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7238" w:rsidRDefault="00E27238" w:rsidP="00E27238">
      <w:pPr>
        <w:jc w:val="right"/>
      </w:pPr>
    </w:p>
    <w:p w:rsidR="00E27238" w:rsidRDefault="00E27238" w:rsidP="00B30367">
      <w:pPr>
        <w:jc w:val="center"/>
      </w:pPr>
      <w:r>
        <w:rPr>
          <w:noProof/>
        </w:rPr>
        <w:drawing>
          <wp:inline distT="0" distB="0" distL="0" distR="0" wp14:anchorId="076045BC" wp14:editId="135FEE4E">
            <wp:extent cx="1209035" cy="1628775"/>
            <wp:effectExtent l="0" t="0" r="0" b="0"/>
            <wp:docPr id="226" name="Image 226" descr="Logo CH 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go CH _0"/>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0000"/>
                    <a:stretch/>
                  </pic:blipFill>
                  <pic:spPr bwMode="auto">
                    <a:xfrm>
                      <a:off x="0" y="0"/>
                      <a:ext cx="1209170" cy="1628957"/>
                    </a:xfrm>
                    <a:prstGeom prst="rect">
                      <a:avLst/>
                    </a:prstGeom>
                    <a:solidFill>
                      <a:srgbClr val="000000"/>
                    </a:solidFill>
                    <a:ln>
                      <a:noFill/>
                    </a:ln>
                    <a:extLst>
                      <a:ext uri="{53640926-AAD7-44D8-BBD7-CCE9431645EC}">
                        <a14:shadowObscured xmlns:a14="http://schemas.microsoft.com/office/drawing/2010/main"/>
                      </a:ext>
                    </a:extLst>
                  </pic:spPr>
                </pic:pic>
              </a:graphicData>
            </a:graphic>
          </wp:inline>
        </w:drawing>
      </w:r>
    </w:p>
    <w:p w:rsidR="00E27238" w:rsidRDefault="00E27238" w:rsidP="00E27238">
      <w:pPr>
        <w:jc w:val="right"/>
      </w:pPr>
    </w:p>
    <w:p w:rsidR="00CC32B6" w:rsidRPr="009044AA" w:rsidRDefault="00CC32B6" w:rsidP="00CC32B6">
      <w:pPr>
        <w:autoSpaceDE w:val="0"/>
        <w:autoSpaceDN w:val="0"/>
        <w:adjustRightInd w:val="0"/>
        <w:jc w:val="center"/>
        <w:rPr>
          <w:rFonts w:ascii="Galette-Medium" w:hAnsi="Galette-Medium" w:cs="Galette-Medium"/>
          <w:b/>
          <w:color w:val="38B7BE"/>
          <w:sz w:val="66"/>
          <w:szCs w:val="66"/>
        </w:rPr>
      </w:pPr>
      <w:r w:rsidRPr="009044AA">
        <w:rPr>
          <w:rFonts w:ascii="Galette-Medium" w:hAnsi="Galette-Medium" w:cs="Galette-Medium"/>
          <w:b/>
          <w:color w:val="38B7BE"/>
          <w:sz w:val="66"/>
          <w:szCs w:val="66"/>
        </w:rPr>
        <w:t>Centre Hospitalier</w:t>
      </w:r>
    </w:p>
    <w:p w:rsidR="00CC32B6" w:rsidRPr="009044AA" w:rsidRDefault="00C44F80" w:rsidP="00CC32B6">
      <w:pPr>
        <w:pStyle w:val="-dossierTITRE1"/>
        <w:jc w:val="center"/>
        <w:rPr>
          <w:rFonts w:ascii="Galette-Medium" w:hAnsi="Galette-Medium" w:cs="Galette-Medium"/>
          <w:b/>
          <w:color w:val="38B7BE"/>
          <w:szCs w:val="66"/>
        </w:rPr>
      </w:pPr>
      <w:r w:rsidRPr="009044AA">
        <w:rPr>
          <w:rFonts w:ascii="Galette-Medium" w:hAnsi="Galette-Medium" w:cs="Galette-Medium"/>
          <w:b/>
          <w:color w:val="38B7BE"/>
          <w:szCs w:val="66"/>
        </w:rPr>
        <w:t>Des</w:t>
      </w:r>
      <w:r w:rsidR="00CC32B6" w:rsidRPr="009044AA">
        <w:rPr>
          <w:rFonts w:ascii="Galette-Medium" w:hAnsi="Galette-Medium" w:cs="Galette-Medium"/>
          <w:b/>
          <w:color w:val="38B7BE"/>
          <w:szCs w:val="66"/>
        </w:rPr>
        <w:t xml:space="preserve"> Marches de Bretagne</w:t>
      </w:r>
    </w:p>
    <w:p w:rsidR="008F4F0F" w:rsidRDefault="008F4F0F" w:rsidP="00CC32B6">
      <w:pPr>
        <w:pStyle w:val="-dossierTITRE1"/>
        <w:jc w:val="center"/>
        <w:rPr>
          <w:sz w:val="56"/>
          <w:szCs w:val="56"/>
        </w:rPr>
      </w:pPr>
    </w:p>
    <w:p w:rsidR="008F6E47" w:rsidRPr="008F6E47" w:rsidRDefault="008F6E47" w:rsidP="00CC32B6">
      <w:pPr>
        <w:pStyle w:val="-dossierTITRE1"/>
        <w:jc w:val="center"/>
        <w:rPr>
          <w:sz w:val="24"/>
        </w:rPr>
      </w:pPr>
    </w:p>
    <w:p w:rsidR="00E27238" w:rsidRPr="00B35596" w:rsidRDefault="00E27238" w:rsidP="009044AA">
      <w:pPr>
        <w:autoSpaceDE w:val="0"/>
        <w:autoSpaceDN w:val="0"/>
        <w:adjustRightInd w:val="0"/>
        <w:jc w:val="center"/>
        <w:rPr>
          <w:rFonts w:ascii="Galette-Medium" w:hAnsi="Galette-Medium" w:cs="Galette-Medium"/>
          <w:color w:val="595959" w:themeColor="text1" w:themeTint="A6"/>
          <w:sz w:val="60"/>
          <w:szCs w:val="60"/>
        </w:rPr>
      </w:pPr>
      <w:r w:rsidRPr="00B35596">
        <w:rPr>
          <w:rFonts w:ascii="Galette-Medium" w:hAnsi="Galette-Medium" w:cs="Galette-Medium"/>
          <w:color w:val="595959" w:themeColor="text1" w:themeTint="A6"/>
          <w:sz w:val="60"/>
          <w:szCs w:val="60"/>
        </w:rPr>
        <w:t>RAPPORT D’ACTIVITE</w:t>
      </w:r>
      <w:r w:rsidR="00CC32B6" w:rsidRPr="00B35596">
        <w:rPr>
          <w:rFonts w:ascii="Galette-Medium" w:hAnsi="Galette-Medium" w:cs="Galette-Medium"/>
          <w:color w:val="595959" w:themeColor="text1" w:themeTint="A6"/>
          <w:sz w:val="60"/>
          <w:szCs w:val="60"/>
        </w:rPr>
        <w:t xml:space="preserve"> </w:t>
      </w:r>
      <w:r w:rsidR="00CC32B6" w:rsidRPr="003D058B">
        <w:rPr>
          <w:rFonts w:ascii="Galette-Medium" w:hAnsi="Galette-Medium" w:cs="Galette-Medium"/>
          <w:color w:val="595959" w:themeColor="text1" w:themeTint="A6"/>
          <w:sz w:val="60"/>
          <w:szCs w:val="60"/>
        </w:rPr>
        <w:t>2</w:t>
      </w:r>
      <w:r w:rsidRPr="003D058B">
        <w:rPr>
          <w:rFonts w:ascii="Galette-Medium" w:hAnsi="Galette-Medium" w:cs="Galette-Medium"/>
          <w:color w:val="595959" w:themeColor="text1" w:themeTint="A6"/>
          <w:sz w:val="60"/>
          <w:szCs w:val="60"/>
        </w:rPr>
        <w:t>01</w:t>
      </w:r>
      <w:r w:rsidR="003D058B">
        <w:rPr>
          <w:rFonts w:ascii="Galette-Medium" w:hAnsi="Galette-Medium" w:cs="Galette-Medium"/>
          <w:color w:val="595959" w:themeColor="text1" w:themeTint="A6"/>
          <w:sz w:val="60"/>
          <w:szCs w:val="60"/>
        </w:rPr>
        <w:t>7</w:t>
      </w:r>
    </w:p>
    <w:p w:rsidR="000378F1" w:rsidRPr="000378F1" w:rsidRDefault="000378F1" w:rsidP="00CC32B6">
      <w:pPr>
        <w:pStyle w:val="-dossierTITRE1"/>
        <w:jc w:val="center"/>
        <w:rPr>
          <w:sz w:val="48"/>
          <w:szCs w:val="48"/>
        </w:rPr>
      </w:pPr>
    </w:p>
    <w:p w:rsidR="00E27238" w:rsidRDefault="00A607C7" w:rsidP="000E0949">
      <w:pPr>
        <w:ind w:left="426"/>
      </w:pPr>
      <w:r w:rsidRPr="00833391">
        <w:rPr>
          <w:noProof/>
        </w:rPr>
        <w:drawing>
          <wp:inline distT="0" distB="0" distL="0" distR="0" wp14:anchorId="622CB0B2" wp14:editId="67839153">
            <wp:extent cx="1072396" cy="831096"/>
            <wp:effectExtent l="0" t="0" r="0" b="7620"/>
            <wp:docPr id="59" name="Image 59" descr="C:\Users\s.allain\Documents\rapport activité\SITE INTERNET\photos photographe\Antrain\IMG_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llain\Documents\rapport activité\SITE INTERNET\photos photographe\Antrain\IMG_30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2648" cy="839041"/>
                    </a:xfrm>
                    <a:prstGeom prst="rect">
                      <a:avLst/>
                    </a:prstGeom>
                    <a:noFill/>
                    <a:ln>
                      <a:noFill/>
                    </a:ln>
                  </pic:spPr>
                </pic:pic>
              </a:graphicData>
            </a:graphic>
          </wp:inline>
        </w:drawing>
      </w:r>
      <w:r w:rsidR="00774E98">
        <w:rPr>
          <w:noProof/>
        </w:rPr>
        <w:drawing>
          <wp:inline distT="0" distB="0" distL="0" distR="0" wp14:anchorId="636371AF" wp14:editId="52AACDD2">
            <wp:extent cx="1041621" cy="834469"/>
            <wp:effectExtent l="0" t="0" r="6350" b="381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041861" cy="834661"/>
                    </a:xfrm>
                    <a:prstGeom prst="rect">
                      <a:avLst/>
                    </a:prstGeom>
                  </pic:spPr>
                </pic:pic>
              </a:graphicData>
            </a:graphic>
          </wp:inline>
        </w:drawing>
      </w:r>
      <w:r>
        <w:rPr>
          <w:noProof/>
        </w:rPr>
        <w:drawing>
          <wp:inline distT="0" distB="0" distL="0" distR="0" wp14:anchorId="0265C957" wp14:editId="15E9C708">
            <wp:extent cx="1121134" cy="845718"/>
            <wp:effectExtent l="0" t="0" r="317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120968" cy="845593"/>
                    </a:xfrm>
                    <a:prstGeom prst="rect">
                      <a:avLst/>
                    </a:prstGeom>
                  </pic:spPr>
                </pic:pic>
              </a:graphicData>
            </a:graphic>
          </wp:inline>
        </w:drawing>
      </w:r>
      <w:r w:rsidR="000E0949">
        <w:rPr>
          <w:noProof/>
        </w:rPr>
        <w:drawing>
          <wp:inline distT="0" distB="0" distL="0" distR="0" wp14:anchorId="47475305" wp14:editId="1648D257">
            <wp:extent cx="1129086" cy="837314"/>
            <wp:effectExtent l="0" t="0" r="0" b="127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132964" cy="840190"/>
                    </a:xfrm>
                    <a:prstGeom prst="rect">
                      <a:avLst/>
                    </a:prstGeom>
                  </pic:spPr>
                </pic:pic>
              </a:graphicData>
            </a:graphic>
          </wp:inline>
        </w:drawing>
      </w:r>
      <w:r w:rsidR="00774E98">
        <w:rPr>
          <w:noProof/>
        </w:rPr>
        <w:drawing>
          <wp:inline distT="0" distB="0" distL="0" distR="0" wp14:anchorId="0F47CCA7" wp14:editId="5082E32E">
            <wp:extent cx="1073426" cy="834469"/>
            <wp:effectExtent l="0" t="0" r="0" b="381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074301" cy="835149"/>
                    </a:xfrm>
                    <a:prstGeom prst="rect">
                      <a:avLst/>
                    </a:prstGeom>
                  </pic:spPr>
                </pic:pic>
              </a:graphicData>
            </a:graphic>
          </wp:inline>
        </w:drawing>
      </w:r>
    </w:p>
    <w:p w:rsidR="000378F1" w:rsidRDefault="007D2C30" w:rsidP="000E0949">
      <w:pPr>
        <w:ind w:left="426"/>
      </w:pPr>
      <w:r>
        <w:rPr>
          <w:noProof/>
        </w:rPr>
        <w:drawing>
          <wp:inline distT="0" distB="0" distL="0" distR="0" wp14:anchorId="4852449C" wp14:editId="171EF9E7">
            <wp:extent cx="1081378" cy="866692"/>
            <wp:effectExtent l="0" t="0" r="5080" b="0"/>
            <wp:docPr id="63" name="Image 63" descr="http://www.maison-retraite-selection.fr/maison-de-retraite/ehpad/ehpad-st-brice-en-cogles-2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aison-retraite-selection.fr/maison-de-retraite/ehpad/ehpad-st-brice-en-cogles-204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88390" cy="872312"/>
                    </a:xfrm>
                    <a:prstGeom prst="rect">
                      <a:avLst/>
                    </a:prstGeom>
                    <a:noFill/>
                    <a:ln>
                      <a:noFill/>
                    </a:ln>
                  </pic:spPr>
                </pic:pic>
              </a:graphicData>
            </a:graphic>
          </wp:inline>
        </w:drawing>
      </w:r>
      <w:r>
        <w:rPr>
          <w:noProof/>
        </w:rPr>
        <w:drawing>
          <wp:inline distT="0" distB="0" distL="0" distR="0" wp14:anchorId="1A65D59B" wp14:editId="4FC0681C">
            <wp:extent cx="1025718" cy="847948"/>
            <wp:effectExtent l="0" t="0" r="3175"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025956" cy="848145"/>
                    </a:xfrm>
                    <a:prstGeom prst="rect">
                      <a:avLst/>
                    </a:prstGeom>
                  </pic:spPr>
                </pic:pic>
              </a:graphicData>
            </a:graphic>
          </wp:inline>
        </w:drawing>
      </w:r>
      <w:r>
        <w:rPr>
          <w:noProof/>
        </w:rPr>
        <w:drawing>
          <wp:inline distT="0" distB="0" distL="0" distR="0" wp14:anchorId="3CDB37DB" wp14:editId="40FA8F05">
            <wp:extent cx="1113183" cy="858741"/>
            <wp:effectExtent l="0" t="0" r="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19598" cy="863690"/>
                    </a:xfrm>
                    <a:prstGeom prst="rect">
                      <a:avLst/>
                    </a:prstGeom>
                  </pic:spPr>
                </pic:pic>
              </a:graphicData>
            </a:graphic>
          </wp:inline>
        </w:drawing>
      </w:r>
      <w:r w:rsidR="00774E98" w:rsidRPr="00924617">
        <w:rPr>
          <w:rFonts w:ascii="Verdana" w:hAnsi="Verdana" w:cs="Arial"/>
          <w:noProof/>
          <w:sz w:val="18"/>
          <w:szCs w:val="18"/>
        </w:rPr>
        <w:drawing>
          <wp:inline distT="0" distB="0" distL="0" distR="0" wp14:anchorId="674D9113" wp14:editId="25C37313">
            <wp:extent cx="1144988" cy="858741"/>
            <wp:effectExtent l="0" t="0" r="0" b="0"/>
            <wp:docPr id="40" name="Image 40" descr="http://www.maison-retraite-selection.fr/maison-de-retraite/ehpad/ehpad-antrain-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ison-retraite-selection.fr/maison-de-retraite/ehpad/ehpad-antrain-204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57739" cy="868304"/>
                    </a:xfrm>
                    <a:prstGeom prst="rect">
                      <a:avLst/>
                    </a:prstGeom>
                    <a:noFill/>
                    <a:ln>
                      <a:noFill/>
                    </a:ln>
                  </pic:spPr>
                </pic:pic>
              </a:graphicData>
            </a:graphic>
          </wp:inline>
        </w:drawing>
      </w:r>
      <w:r w:rsidR="00774E98">
        <w:rPr>
          <w:noProof/>
        </w:rPr>
        <w:drawing>
          <wp:inline distT="0" distB="0" distL="0" distR="0">
            <wp:extent cx="1073426" cy="864271"/>
            <wp:effectExtent l="0" t="0" r="0" b="0"/>
            <wp:docPr id="235" name="Image 235" descr="L:\DIRECTION\Direction documents partagés\COMMUNICATION\Phototèque\Tremblay\TREMBLAY PHOTOS 2017\LE4A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DIRECTION\Direction documents partagés\COMMUNICATION\Phototèque\Tremblay\TREMBLAY PHOTOS 2017\LE4A53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74051" cy="864774"/>
                    </a:xfrm>
                    <a:prstGeom prst="rect">
                      <a:avLst/>
                    </a:prstGeom>
                    <a:noFill/>
                    <a:ln>
                      <a:noFill/>
                    </a:ln>
                  </pic:spPr>
                </pic:pic>
              </a:graphicData>
            </a:graphic>
          </wp:inline>
        </w:drawing>
      </w:r>
    </w:p>
    <w:p w:rsidR="00E27238" w:rsidRDefault="00E27238" w:rsidP="008F4F0F">
      <w:pPr>
        <w:jc w:val="both"/>
        <w:rPr>
          <w:rFonts w:ascii="Verdana" w:hAnsi="Verdana" w:cs="Arial"/>
          <w:sz w:val="18"/>
          <w:szCs w:val="18"/>
        </w:rPr>
      </w:pPr>
    </w:p>
    <w:p w:rsidR="00DC2DEE" w:rsidRDefault="00DC2DEE" w:rsidP="00E27238">
      <w:pPr>
        <w:ind w:firstLine="708"/>
        <w:jc w:val="both"/>
        <w:rPr>
          <w:rFonts w:ascii="Verdana" w:hAnsi="Verdana" w:cs="Arial"/>
          <w:sz w:val="18"/>
          <w:szCs w:val="18"/>
        </w:rPr>
      </w:pPr>
    </w:p>
    <w:p w:rsidR="002158D2" w:rsidRDefault="002158D2">
      <w:pPr>
        <w:rPr>
          <w:rFonts w:ascii="Verdana" w:hAnsi="Verdana" w:cs="Arial"/>
          <w:sz w:val="18"/>
          <w:szCs w:val="18"/>
        </w:rPr>
      </w:pPr>
    </w:p>
    <w:p w:rsidR="00BA2F82" w:rsidRDefault="00DC2DEE">
      <w:pPr>
        <w:rPr>
          <w:rFonts w:ascii="Verdana" w:hAnsi="Verdana" w:cs="Arial"/>
          <w:sz w:val="18"/>
          <w:szCs w:val="18"/>
        </w:rPr>
      </w:pPr>
      <w:r>
        <w:rPr>
          <w:rFonts w:ascii="Verdana" w:hAnsi="Verdana" w:cs="Arial"/>
          <w:sz w:val="18"/>
          <w:szCs w:val="18"/>
        </w:rPr>
        <w:br w:type="page"/>
      </w:r>
    </w:p>
    <w:p w:rsidR="00BA2F82" w:rsidRDefault="00BA2F82">
      <w:pPr>
        <w:rPr>
          <w:rFonts w:ascii="Verdana" w:hAnsi="Verdana" w:cs="Arial"/>
          <w:sz w:val="18"/>
          <w:szCs w:val="18"/>
        </w:rPr>
      </w:pPr>
      <w:r>
        <w:rPr>
          <w:rFonts w:ascii="Verdana" w:hAnsi="Verdana" w:cs="Arial"/>
          <w:sz w:val="18"/>
          <w:szCs w:val="18"/>
        </w:rPr>
        <w:lastRenderedPageBreak/>
        <w:br w:type="page"/>
      </w:r>
    </w:p>
    <w:p w:rsidR="00E5052B" w:rsidRDefault="00E5052B">
      <w:pPr>
        <w:rPr>
          <w:rFonts w:ascii="Verdana" w:hAnsi="Verdana" w:cs="Arial"/>
          <w:sz w:val="18"/>
          <w:szCs w:val="18"/>
        </w:rPr>
        <w:sectPr w:rsidR="00E5052B" w:rsidSect="00E7708B">
          <w:footerReference w:type="even" r:id="rId19"/>
          <w:footerReference w:type="default" r:id="rId20"/>
          <w:footerReference w:type="first" r:id="rId21"/>
          <w:pgSz w:w="11906" w:h="16838"/>
          <w:pgMar w:top="720" w:right="720" w:bottom="720" w:left="720" w:header="709" w:footer="709" w:gutter="0"/>
          <w:cols w:space="708"/>
          <w:titlePg/>
          <w:docGrid w:linePitch="360"/>
        </w:sectPr>
      </w:pPr>
    </w:p>
    <w:p w:rsidR="002158D2" w:rsidRPr="00E53CE9" w:rsidRDefault="002158D2" w:rsidP="002158D2">
      <w:pPr>
        <w:pStyle w:val="-dossierTITRE2"/>
        <w:shd w:val="clear" w:color="auto" w:fill="0070C0"/>
        <w:spacing w:before="0"/>
        <w:jc w:val="center"/>
        <w:rPr>
          <w:b/>
          <w:color w:val="FFFFFF" w:themeColor="background1"/>
          <w:szCs w:val="44"/>
        </w:rPr>
      </w:pPr>
      <w:r w:rsidRPr="00E53CE9">
        <w:rPr>
          <w:rFonts w:ascii="Galette-Medium" w:hAnsi="Galette-Medium" w:cs="Galette-Medium"/>
          <w:b/>
          <w:color w:val="FFFFFF" w:themeColor="background1"/>
          <w:sz w:val="48"/>
          <w:szCs w:val="48"/>
        </w:rPr>
        <w:lastRenderedPageBreak/>
        <w:t>CHMB – Rapport d’activité 20</w:t>
      </w:r>
      <w:r w:rsidR="003D058B">
        <w:rPr>
          <w:rFonts w:ascii="Galette-Medium" w:hAnsi="Galette-Medium" w:cs="Galette-Medium"/>
          <w:b/>
          <w:color w:val="FFFFFF" w:themeColor="background1"/>
          <w:sz w:val="48"/>
          <w:szCs w:val="48"/>
        </w:rPr>
        <w:t>17</w:t>
      </w:r>
    </w:p>
    <w:tbl>
      <w:tblPr>
        <w:tblpPr w:leftFromText="141" w:rightFromText="141" w:vertAnchor="text" w:horzAnchor="margin" w:tblpY="103"/>
        <w:tblW w:w="9781" w:type="dxa"/>
        <w:tblCellMar>
          <w:left w:w="70" w:type="dxa"/>
          <w:right w:w="70" w:type="dxa"/>
        </w:tblCellMar>
        <w:tblLook w:val="04A0" w:firstRow="1" w:lastRow="0" w:firstColumn="1" w:lastColumn="0" w:noHBand="0" w:noVBand="1"/>
      </w:tblPr>
      <w:tblGrid>
        <w:gridCol w:w="9354"/>
        <w:gridCol w:w="680"/>
      </w:tblGrid>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rPr>
                <w:rFonts w:ascii="Arial" w:hAnsi="Arial" w:cs="Arial"/>
                <w:b/>
                <w:bCs/>
                <w:color w:val="0070C0"/>
                <w:sz w:val="22"/>
                <w:szCs w:val="22"/>
              </w:rPr>
            </w:pPr>
            <w:r>
              <w:rPr>
                <w:rFonts w:ascii="Arial" w:hAnsi="Arial" w:cs="Arial"/>
                <w:b/>
                <w:bCs/>
                <w:color w:val="0070C0"/>
                <w:sz w:val="22"/>
                <w:szCs w:val="22"/>
              </w:rPr>
              <w:t>Avant-propos de la direction   ………………………………………………………</w:t>
            </w:r>
            <w:r w:rsidR="00394F5C">
              <w:rPr>
                <w:rFonts w:ascii="Arial" w:hAnsi="Arial" w:cs="Arial"/>
                <w:b/>
                <w:bCs/>
                <w:color w:val="0070C0"/>
                <w:sz w:val="22"/>
                <w:szCs w:val="22"/>
              </w:rPr>
              <w:t>…</w:t>
            </w:r>
          </w:p>
        </w:tc>
        <w:tc>
          <w:tcPr>
            <w:tcW w:w="427" w:type="dxa"/>
            <w:tcBorders>
              <w:top w:val="nil"/>
              <w:left w:val="nil"/>
              <w:bottom w:val="nil"/>
              <w:right w:val="nil"/>
            </w:tcBorders>
            <w:shd w:val="clear" w:color="auto" w:fill="auto"/>
            <w:noWrap/>
            <w:vAlign w:val="bottom"/>
            <w:hideMark/>
          </w:tcPr>
          <w:p w:rsidR="009E34F6" w:rsidRDefault="00394F5C" w:rsidP="009E34F6">
            <w:pPr>
              <w:spacing w:line="276" w:lineRule="auto"/>
              <w:jc w:val="right"/>
              <w:rPr>
                <w:rFonts w:ascii="Arial" w:hAnsi="Arial" w:cs="Arial"/>
                <w:b/>
                <w:bCs/>
                <w:color w:val="0070C0"/>
                <w:sz w:val="22"/>
                <w:szCs w:val="22"/>
              </w:rPr>
            </w:pPr>
            <w:r>
              <w:rPr>
                <w:rFonts w:ascii="Arial" w:hAnsi="Arial" w:cs="Arial"/>
                <w:b/>
                <w:bCs/>
                <w:color w:val="0070C0"/>
                <w:sz w:val="22"/>
                <w:szCs w:val="22"/>
              </w:rPr>
              <w:t>3</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rPr>
                <w:rFonts w:ascii="Arial" w:hAnsi="Arial" w:cs="Arial"/>
                <w:b/>
                <w:bCs/>
                <w:color w:val="0070C0"/>
                <w:sz w:val="22"/>
                <w:szCs w:val="22"/>
              </w:rPr>
            </w:pPr>
            <w:r>
              <w:rPr>
                <w:rFonts w:ascii="Arial" w:hAnsi="Arial" w:cs="Arial"/>
                <w:b/>
                <w:bCs/>
                <w:color w:val="0070C0"/>
                <w:sz w:val="22"/>
                <w:szCs w:val="22"/>
              </w:rPr>
              <w:t>Chapitre 1     Repères sur le CHMB   …………………………………………………</w:t>
            </w:r>
          </w:p>
        </w:tc>
        <w:tc>
          <w:tcPr>
            <w:tcW w:w="427" w:type="dxa"/>
            <w:tcBorders>
              <w:top w:val="nil"/>
              <w:left w:val="nil"/>
              <w:bottom w:val="nil"/>
              <w:right w:val="nil"/>
            </w:tcBorders>
            <w:shd w:val="clear" w:color="auto" w:fill="auto"/>
            <w:noWrap/>
            <w:vAlign w:val="bottom"/>
            <w:hideMark/>
          </w:tcPr>
          <w:p w:rsidR="009E34F6" w:rsidRDefault="00394F5C" w:rsidP="009E34F6">
            <w:pPr>
              <w:spacing w:line="276" w:lineRule="auto"/>
              <w:jc w:val="right"/>
              <w:rPr>
                <w:rFonts w:ascii="Arial" w:hAnsi="Arial" w:cs="Arial"/>
                <w:b/>
                <w:bCs/>
                <w:color w:val="0070C0"/>
                <w:sz w:val="22"/>
                <w:szCs w:val="22"/>
              </w:rPr>
            </w:pPr>
            <w:r>
              <w:rPr>
                <w:rFonts w:ascii="Arial" w:hAnsi="Arial" w:cs="Arial"/>
                <w:b/>
                <w:bCs/>
                <w:color w:val="0070C0"/>
                <w:sz w:val="22"/>
                <w:szCs w:val="22"/>
              </w:rPr>
              <w:t>5</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Politique et stratégie de l’établissement   ………………………………………………………………………</w:t>
            </w:r>
          </w:p>
        </w:tc>
        <w:tc>
          <w:tcPr>
            <w:tcW w:w="427" w:type="dxa"/>
            <w:tcBorders>
              <w:top w:val="nil"/>
              <w:left w:val="nil"/>
              <w:bottom w:val="nil"/>
              <w:right w:val="nil"/>
            </w:tcBorders>
            <w:shd w:val="clear" w:color="auto" w:fill="auto"/>
            <w:noWrap/>
            <w:vAlign w:val="bottom"/>
            <w:hideMark/>
          </w:tcPr>
          <w:p w:rsidR="009E34F6" w:rsidRDefault="00394F5C" w:rsidP="009E34F6">
            <w:pPr>
              <w:spacing w:line="276" w:lineRule="auto"/>
              <w:jc w:val="right"/>
              <w:rPr>
                <w:rFonts w:ascii="Verdana" w:hAnsi="Verdana"/>
                <w:color w:val="000000"/>
                <w:sz w:val="18"/>
                <w:szCs w:val="18"/>
              </w:rPr>
            </w:pPr>
            <w:r>
              <w:rPr>
                <w:rFonts w:ascii="Verdana" w:hAnsi="Verdana"/>
                <w:color w:val="000000"/>
                <w:sz w:val="18"/>
                <w:szCs w:val="18"/>
              </w:rPr>
              <w:t>6</w:t>
            </w:r>
          </w:p>
        </w:tc>
      </w:tr>
      <w:tr w:rsidR="00394F5C" w:rsidTr="00A22ED4">
        <w:trPr>
          <w:trHeight w:val="272"/>
        </w:trPr>
        <w:tc>
          <w:tcPr>
            <w:tcW w:w="9354" w:type="dxa"/>
            <w:tcBorders>
              <w:top w:val="nil"/>
              <w:left w:val="nil"/>
              <w:bottom w:val="nil"/>
              <w:right w:val="nil"/>
            </w:tcBorders>
            <w:shd w:val="clear" w:color="auto" w:fill="auto"/>
            <w:noWrap/>
            <w:vAlign w:val="bottom"/>
            <w:hideMark/>
          </w:tcPr>
          <w:p w:rsidR="00394F5C" w:rsidRDefault="00394F5C" w:rsidP="00394F5C">
            <w:pPr>
              <w:spacing w:line="276" w:lineRule="auto"/>
              <w:ind w:firstLineChars="100" w:firstLine="180"/>
              <w:rPr>
                <w:rFonts w:ascii="Verdana" w:hAnsi="Verdana"/>
                <w:color w:val="000000"/>
                <w:sz w:val="18"/>
                <w:szCs w:val="18"/>
              </w:rPr>
            </w:pPr>
            <w:r>
              <w:rPr>
                <w:rFonts w:ascii="Verdana" w:hAnsi="Verdana" w:cs="Arial"/>
                <w:color w:val="000000"/>
                <w:sz w:val="18"/>
                <w:szCs w:val="18"/>
              </w:rPr>
              <w:t>Direction des Finances, Facturation et Systèmes d’Information……………………………………</w:t>
            </w:r>
          </w:p>
        </w:tc>
        <w:tc>
          <w:tcPr>
            <w:tcW w:w="427" w:type="dxa"/>
            <w:tcBorders>
              <w:top w:val="nil"/>
              <w:left w:val="nil"/>
              <w:bottom w:val="nil"/>
              <w:right w:val="nil"/>
            </w:tcBorders>
            <w:shd w:val="clear" w:color="auto" w:fill="auto"/>
            <w:noWrap/>
            <w:vAlign w:val="bottom"/>
            <w:hideMark/>
          </w:tcPr>
          <w:p w:rsidR="00394F5C" w:rsidRDefault="00394F5C" w:rsidP="00394F5C">
            <w:pPr>
              <w:spacing w:line="276" w:lineRule="auto"/>
              <w:jc w:val="right"/>
              <w:rPr>
                <w:rFonts w:ascii="Verdana" w:hAnsi="Verdana"/>
                <w:color w:val="000000"/>
                <w:sz w:val="18"/>
                <w:szCs w:val="18"/>
              </w:rPr>
            </w:pPr>
            <w:r>
              <w:rPr>
                <w:rFonts w:ascii="Verdana" w:hAnsi="Verdana"/>
                <w:color w:val="000000"/>
                <w:sz w:val="18"/>
                <w:szCs w:val="18"/>
              </w:rPr>
              <w:t>8</w:t>
            </w:r>
          </w:p>
        </w:tc>
      </w:tr>
      <w:tr w:rsidR="00394F5C" w:rsidTr="00A22ED4">
        <w:trPr>
          <w:trHeight w:val="272"/>
        </w:trPr>
        <w:tc>
          <w:tcPr>
            <w:tcW w:w="9354" w:type="dxa"/>
            <w:tcBorders>
              <w:top w:val="nil"/>
              <w:left w:val="nil"/>
              <w:bottom w:val="nil"/>
              <w:right w:val="nil"/>
            </w:tcBorders>
            <w:shd w:val="clear" w:color="auto" w:fill="auto"/>
            <w:noWrap/>
            <w:vAlign w:val="bottom"/>
            <w:hideMark/>
          </w:tcPr>
          <w:p w:rsidR="00394F5C" w:rsidRDefault="00394F5C" w:rsidP="00394F5C">
            <w:pPr>
              <w:spacing w:line="276" w:lineRule="auto"/>
              <w:ind w:firstLineChars="100" w:firstLine="180"/>
              <w:rPr>
                <w:rFonts w:ascii="Verdana" w:hAnsi="Verdana"/>
                <w:color w:val="000000"/>
                <w:sz w:val="18"/>
                <w:szCs w:val="18"/>
              </w:rPr>
            </w:pPr>
            <w:r>
              <w:rPr>
                <w:rFonts w:ascii="Verdana" w:hAnsi="Verdana" w:cs="Arial"/>
                <w:color w:val="000000"/>
                <w:sz w:val="18"/>
                <w:szCs w:val="18"/>
              </w:rPr>
              <w:t>Direction des Services Economiques, Techniques, Logistiques et des Travaux……………</w:t>
            </w:r>
          </w:p>
        </w:tc>
        <w:tc>
          <w:tcPr>
            <w:tcW w:w="427" w:type="dxa"/>
            <w:tcBorders>
              <w:top w:val="nil"/>
              <w:left w:val="nil"/>
              <w:bottom w:val="nil"/>
              <w:right w:val="nil"/>
            </w:tcBorders>
            <w:shd w:val="clear" w:color="auto" w:fill="auto"/>
            <w:noWrap/>
            <w:vAlign w:val="bottom"/>
            <w:hideMark/>
          </w:tcPr>
          <w:p w:rsidR="00394F5C" w:rsidRDefault="00A22ED4" w:rsidP="00394F5C">
            <w:pPr>
              <w:spacing w:line="276" w:lineRule="auto"/>
              <w:jc w:val="right"/>
              <w:rPr>
                <w:rFonts w:ascii="Verdana" w:hAnsi="Verdana"/>
                <w:color w:val="000000"/>
                <w:sz w:val="18"/>
                <w:szCs w:val="18"/>
              </w:rPr>
            </w:pPr>
            <w:r>
              <w:rPr>
                <w:rFonts w:ascii="Verdana" w:hAnsi="Verdana"/>
                <w:color w:val="000000"/>
                <w:sz w:val="18"/>
                <w:szCs w:val="18"/>
              </w:rPr>
              <w:t>10</w:t>
            </w:r>
          </w:p>
        </w:tc>
      </w:tr>
      <w:tr w:rsidR="00394F5C" w:rsidTr="00A22ED4">
        <w:trPr>
          <w:trHeight w:val="174"/>
        </w:trPr>
        <w:tc>
          <w:tcPr>
            <w:tcW w:w="9354" w:type="dxa"/>
            <w:tcBorders>
              <w:top w:val="nil"/>
              <w:left w:val="nil"/>
              <w:bottom w:val="nil"/>
              <w:right w:val="nil"/>
            </w:tcBorders>
            <w:shd w:val="clear" w:color="auto" w:fill="auto"/>
            <w:noWrap/>
            <w:vAlign w:val="bottom"/>
            <w:hideMark/>
          </w:tcPr>
          <w:p w:rsidR="00394F5C" w:rsidRDefault="00394F5C" w:rsidP="00394F5C">
            <w:pPr>
              <w:spacing w:line="276" w:lineRule="auto"/>
              <w:ind w:firstLineChars="100" w:firstLine="180"/>
              <w:rPr>
                <w:rFonts w:ascii="Verdana" w:hAnsi="Verdana"/>
                <w:color w:val="000000"/>
                <w:sz w:val="18"/>
                <w:szCs w:val="18"/>
              </w:rPr>
            </w:pPr>
            <w:r>
              <w:rPr>
                <w:rFonts w:ascii="Verdana" w:hAnsi="Verdana" w:cs="Arial"/>
                <w:color w:val="000000"/>
                <w:sz w:val="18"/>
                <w:szCs w:val="18"/>
              </w:rPr>
              <w:t>Direction des Ressources Humaines   ……………………………………………………………………………</w:t>
            </w:r>
          </w:p>
        </w:tc>
        <w:tc>
          <w:tcPr>
            <w:tcW w:w="427" w:type="dxa"/>
            <w:tcBorders>
              <w:top w:val="nil"/>
              <w:left w:val="nil"/>
              <w:bottom w:val="nil"/>
              <w:right w:val="nil"/>
            </w:tcBorders>
            <w:shd w:val="clear" w:color="auto" w:fill="auto"/>
            <w:noWrap/>
            <w:vAlign w:val="bottom"/>
            <w:hideMark/>
          </w:tcPr>
          <w:p w:rsidR="00394F5C" w:rsidRDefault="00A22ED4" w:rsidP="00394F5C">
            <w:pPr>
              <w:spacing w:line="276" w:lineRule="auto"/>
              <w:jc w:val="right"/>
              <w:rPr>
                <w:rFonts w:ascii="Verdana" w:hAnsi="Verdana"/>
                <w:color w:val="000000"/>
                <w:sz w:val="18"/>
                <w:szCs w:val="18"/>
              </w:rPr>
            </w:pPr>
            <w:r>
              <w:rPr>
                <w:rFonts w:ascii="Verdana" w:hAnsi="Verdana"/>
                <w:color w:val="000000"/>
                <w:sz w:val="18"/>
                <w:szCs w:val="18"/>
              </w:rPr>
              <w:t>12</w:t>
            </w:r>
          </w:p>
        </w:tc>
      </w:tr>
      <w:tr w:rsidR="00394F5C" w:rsidTr="00A22ED4">
        <w:trPr>
          <w:trHeight w:val="206"/>
        </w:trPr>
        <w:tc>
          <w:tcPr>
            <w:tcW w:w="9354" w:type="dxa"/>
            <w:tcBorders>
              <w:top w:val="nil"/>
              <w:left w:val="nil"/>
              <w:bottom w:val="nil"/>
              <w:right w:val="nil"/>
            </w:tcBorders>
            <w:shd w:val="clear" w:color="auto" w:fill="auto"/>
            <w:noWrap/>
            <w:vAlign w:val="bottom"/>
            <w:hideMark/>
          </w:tcPr>
          <w:p w:rsidR="00394F5C" w:rsidRDefault="00394F5C" w:rsidP="00394F5C">
            <w:pPr>
              <w:spacing w:line="276" w:lineRule="auto"/>
              <w:ind w:firstLineChars="100" w:firstLine="180"/>
              <w:rPr>
                <w:rFonts w:ascii="Verdana" w:hAnsi="Verdana"/>
                <w:color w:val="000000"/>
                <w:sz w:val="18"/>
                <w:szCs w:val="18"/>
              </w:rPr>
            </w:pPr>
            <w:r>
              <w:rPr>
                <w:rFonts w:ascii="Verdana" w:hAnsi="Verdana" w:cs="Arial"/>
                <w:color w:val="000000"/>
                <w:sz w:val="18"/>
                <w:szCs w:val="18"/>
              </w:rPr>
              <w:t>Direction de la Qualité et de la Gestion Des Risques……………………………………………………</w:t>
            </w:r>
          </w:p>
        </w:tc>
        <w:tc>
          <w:tcPr>
            <w:tcW w:w="427" w:type="dxa"/>
            <w:tcBorders>
              <w:top w:val="nil"/>
              <w:left w:val="nil"/>
              <w:bottom w:val="nil"/>
              <w:right w:val="nil"/>
            </w:tcBorders>
            <w:shd w:val="clear" w:color="auto" w:fill="auto"/>
            <w:noWrap/>
            <w:vAlign w:val="bottom"/>
            <w:hideMark/>
          </w:tcPr>
          <w:p w:rsidR="00394F5C" w:rsidRDefault="00A22ED4" w:rsidP="00394F5C">
            <w:pPr>
              <w:spacing w:line="276" w:lineRule="auto"/>
              <w:jc w:val="right"/>
              <w:rPr>
                <w:rFonts w:ascii="Verdana" w:hAnsi="Verdana"/>
                <w:color w:val="000000"/>
                <w:sz w:val="18"/>
                <w:szCs w:val="18"/>
              </w:rPr>
            </w:pPr>
            <w:r>
              <w:rPr>
                <w:rFonts w:ascii="Verdana" w:hAnsi="Verdana"/>
                <w:color w:val="000000"/>
                <w:sz w:val="18"/>
                <w:szCs w:val="18"/>
              </w:rPr>
              <w:t>14</w:t>
            </w:r>
          </w:p>
        </w:tc>
      </w:tr>
      <w:tr w:rsidR="00394F5C" w:rsidTr="00A22ED4">
        <w:trPr>
          <w:trHeight w:val="238"/>
        </w:trPr>
        <w:tc>
          <w:tcPr>
            <w:tcW w:w="9354" w:type="dxa"/>
            <w:tcBorders>
              <w:top w:val="nil"/>
              <w:left w:val="nil"/>
              <w:bottom w:val="nil"/>
              <w:right w:val="nil"/>
            </w:tcBorders>
            <w:shd w:val="clear" w:color="auto" w:fill="auto"/>
            <w:noWrap/>
            <w:vAlign w:val="bottom"/>
          </w:tcPr>
          <w:p w:rsidR="00394F5C" w:rsidRDefault="000A6B1C" w:rsidP="009E34F6">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Capacités et chiffres clés………………………………………………………………………………………………</w:t>
            </w:r>
          </w:p>
        </w:tc>
        <w:tc>
          <w:tcPr>
            <w:tcW w:w="427" w:type="dxa"/>
            <w:tcBorders>
              <w:top w:val="nil"/>
              <w:left w:val="nil"/>
              <w:bottom w:val="nil"/>
              <w:right w:val="nil"/>
            </w:tcBorders>
            <w:shd w:val="clear" w:color="auto" w:fill="auto"/>
            <w:noWrap/>
            <w:vAlign w:val="bottom"/>
          </w:tcPr>
          <w:p w:rsidR="00394F5C" w:rsidRDefault="000A6B1C" w:rsidP="009E34F6">
            <w:pPr>
              <w:spacing w:line="276" w:lineRule="auto"/>
              <w:jc w:val="right"/>
              <w:rPr>
                <w:rFonts w:ascii="Verdana" w:hAnsi="Verdana"/>
                <w:color w:val="000000"/>
                <w:sz w:val="18"/>
                <w:szCs w:val="18"/>
              </w:rPr>
            </w:pPr>
            <w:r>
              <w:rPr>
                <w:rFonts w:ascii="Verdana" w:hAnsi="Verdana"/>
                <w:color w:val="000000"/>
                <w:sz w:val="18"/>
                <w:szCs w:val="18"/>
              </w:rPr>
              <w:t>1</w:t>
            </w:r>
            <w:r w:rsidR="00A22ED4">
              <w:rPr>
                <w:rFonts w:ascii="Verdana" w:hAnsi="Verdana"/>
                <w:color w:val="000000"/>
                <w:sz w:val="18"/>
                <w:szCs w:val="18"/>
              </w:rPr>
              <w:t>6</w:t>
            </w:r>
          </w:p>
        </w:tc>
      </w:tr>
      <w:tr w:rsidR="009E34F6" w:rsidRPr="00E422F5"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rPr>
                <w:rFonts w:ascii="Arial" w:hAnsi="Arial" w:cs="Arial"/>
                <w:b/>
                <w:bCs/>
                <w:color w:val="0070C0"/>
                <w:sz w:val="22"/>
                <w:szCs w:val="22"/>
              </w:rPr>
            </w:pPr>
            <w:r>
              <w:rPr>
                <w:rFonts w:ascii="Arial" w:hAnsi="Arial" w:cs="Arial"/>
                <w:b/>
                <w:bCs/>
                <w:color w:val="0070C0"/>
                <w:sz w:val="22"/>
                <w:szCs w:val="22"/>
              </w:rPr>
              <w:t>Chapitre 2   Médecine   …………………………………………………………………</w:t>
            </w:r>
          </w:p>
        </w:tc>
        <w:tc>
          <w:tcPr>
            <w:tcW w:w="427" w:type="dxa"/>
            <w:tcBorders>
              <w:top w:val="nil"/>
              <w:left w:val="nil"/>
              <w:bottom w:val="nil"/>
              <w:right w:val="nil"/>
            </w:tcBorders>
            <w:shd w:val="clear" w:color="auto" w:fill="auto"/>
            <w:noWrap/>
            <w:vAlign w:val="bottom"/>
            <w:hideMark/>
          </w:tcPr>
          <w:p w:rsidR="009E34F6" w:rsidRDefault="00A22ED4" w:rsidP="000A6B1C">
            <w:pPr>
              <w:spacing w:line="276" w:lineRule="auto"/>
              <w:jc w:val="right"/>
              <w:rPr>
                <w:rFonts w:ascii="Arial" w:hAnsi="Arial" w:cs="Arial"/>
                <w:b/>
                <w:bCs/>
                <w:color w:val="0070C0"/>
                <w:sz w:val="22"/>
                <w:szCs w:val="22"/>
              </w:rPr>
            </w:pPr>
            <w:r>
              <w:rPr>
                <w:rFonts w:ascii="Arial" w:hAnsi="Arial" w:cs="Arial"/>
                <w:b/>
                <w:bCs/>
                <w:color w:val="0070C0"/>
                <w:sz w:val="22"/>
                <w:szCs w:val="22"/>
              </w:rPr>
              <w:t>20</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Activité générale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2</w:t>
            </w:r>
            <w:r w:rsidR="00A22ED4">
              <w:rPr>
                <w:rFonts w:ascii="Verdana" w:hAnsi="Verdana"/>
                <w:color w:val="000000"/>
                <w:sz w:val="18"/>
                <w:szCs w:val="18"/>
              </w:rPr>
              <w:t>1</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Prises en charge des patients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2</w:t>
            </w:r>
            <w:r w:rsidR="00A22ED4">
              <w:rPr>
                <w:rFonts w:ascii="Verdana" w:hAnsi="Verdana"/>
                <w:color w:val="000000"/>
                <w:sz w:val="18"/>
                <w:szCs w:val="18"/>
              </w:rPr>
              <w:t>4</w:t>
            </w:r>
          </w:p>
        </w:tc>
      </w:tr>
      <w:tr w:rsidR="009E34F6" w:rsidRPr="00E422F5"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rPr>
                <w:rFonts w:ascii="Arial" w:hAnsi="Arial" w:cs="Arial"/>
                <w:b/>
                <w:bCs/>
                <w:color w:val="0070C0"/>
                <w:sz w:val="22"/>
                <w:szCs w:val="22"/>
              </w:rPr>
            </w:pPr>
            <w:r>
              <w:rPr>
                <w:rFonts w:ascii="Arial" w:hAnsi="Arial" w:cs="Arial"/>
                <w:b/>
                <w:bCs/>
                <w:color w:val="0070C0"/>
                <w:sz w:val="22"/>
                <w:szCs w:val="22"/>
              </w:rPr>
              <w:t>Chapitre 3   S.S.R.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Arial" w:hAnsi="Arial" w:cs="Arial"/>
                <w:b/>
                <w:bCs/>
                <w:color w:val="0070C0"/>
                <w:sz w:val="22"/>
                <w:szCs w:val="22"/>
              </w:rPr>
            </w:pPr>
            <w:r>
              <w:rPr>
                <w:rFonts w:ascii="Arial" w:hAnsi="Arial" w:cs="Arial"/>
                <w:b/>
                <w:bCs/>
                <w:color w:val="0070C0"/>
                <w:sz w:val="22"/>
                <w:szCs w:val="22"/>
              </w:rPr>
              <w:t>2</w:t>
            </w:r>
            <w:r w:rsidR="00A22ED4">
              <w:rPr>
                <w:rFonts w:ascii="Arial" w:hAnsi="Arial" w:cs="Arial"/>
                <w:b/>
                <w:bCs/>
                <w:color w:val="0070C0"/>
                <w:sz w:val="22"/>
                <w:szCs w:val="22"/>
              </w:rPr>
              <w:t>5</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Activité générale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2</w:t>
            </w:r>
            <w:r w:rsidR="00A22ED4">
              <w:rPr>
                <w:rFonts w:ascii="Verdana" w:hAnsi="Verdana"/>
                <w:color w:val="000000"/>
                <w:sz w:val="18"/>
                <w:szCs w:val="18"/>
              </w:rPr>
              <w:t>6</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Prise en charge des patients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2</w:t>
            </w:r>
            <w:r w:rsidR="00A22ED4">
              <w:rPr>
                <w:rFonts w:ascii="Verdana" w:hAnsi="Verdana"/>
                <w:color w:val="000000"/>
                <w:sz w:val="18"/>
                <w:szCs w:val="18"/>
              </w:rPr>
              <w:t>9</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Dépendance   ……………………………………………………………………………………………………………………</w:t>
            </w:r>
          </w:p>
        </w:tc>
        <w:tc>
          <w:tcPr>
            <w:tcW w:w="427" w:type="dxa"/>
            <w:tcBorders>
              <w:top w:val="nil"/>
              <w:left w:val="nil"/>
              <w:bottom w:val="nil"/>
              <w:right w:val="nil"/>
            </w:tcBorders>
            <w:shd w:val="clear" w:color="auto" w:fill="auto"/>
            <w:noWrap/>
            <w:vAlign w:val="bottom"/>
            <w:hideMark/>
          </w:tcPr>
          <w:p w:rsidR="009E34F6" w:rsidRDefault="00A22ED4" w:rsidP="009E34F6">
            <w:pPr>
              <w:spacing w:line="276" w:lineRule="auto"/>
              <w:jc w:val="right"/>
              <w:rPr>
                <w:rFonts w:ascii="Verdana" w:hAnsi="Verdana"/>
                <w:color w:val="000000"/>
                <w:sz w:val="18"/>
                <w:szCs w:val="18"/>
              </w:rPr>
            </w:pPr>
            <w:r>
              <w:rPr>
                <w:rFonts w:ascii="Verdana" w:hAnsi="Verdana"/>
                <w:color w:val="000000"/>
                <w:sz w:val="18"/>
                <w:szCs w:val="18"/>
              </w:rPr>
              <w:t>30</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Rééducation réadaptation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3</w:t>
            </w:r>
            <w:r w:rsidR="00A22ED4">
              <w:rPr>
                <w:rFonts w:ascii="Verdana" w:hAnsi="Verdana"/>
                <w:color w:val="000000"/>
                <w:sz w:val="18"/>
                <w:szCs w:val="18"/>
              </w:rPr>
              <w:t>1</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SSR polyvalent</w:t>
            </w:r>
            <w:r w:rsidR="000A6B1C">
              <w:rPr>
                <w:rFonts w:ascii="Verdana" w:hAnsi="Verdana" w:cs="Arial"/>
                <w:color w:val="000000"/>
                <w:sz w:val="18"/>
                <w:szCs w:val="18"/>
              </w:rPr>
              <w:t>s</w:t>
            </w:r>
            <w:r>
              <w:rPr>
                <w:rFonts w:ascii="Verdana" w:hAnsi="Verdana" w:cs="Arial"/>
                <w:color w:val="000000"/>
                <w:sz w:val="18"/>
                <w:szCs w:val="18"/>
              </w:rPr>
              <w:t xml:space="preserve">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3</w:t>
            </w:r>
            <w:r w:rsidR="00A22ED4">
              <w:rPr>
                <w:rFonts w:ascii="Verdana" w:hAnsi="Verdana"/>
                <w:color w:val="000000"/>
                <w:sz w:val="18"/>
                <w:szCs w:val="18"/>
              </w:rPr>
              <w:t>2</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SSR spécialisés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3</w:t>
            </w:r>
            <w:r w:rsidR="00A22ED4">
              <w:rPr>
                <w:rFonts w:ascii="Verdana" w:hAnsi="Verdana"/>
                <w:color w:val="000000"/>
                <w:sz w:val="18"/>
                <w:szCs w:val="18"/>
              </w:rPr>
              <w:t>4</w:t>
            </w:r>
          </w:p>
        </w:tc>
      </w:tr>
      <w:tr w:rsidR="009E34F6" w:rsidRPr="00E422F5"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hideMark/>
          </w:tcPr>
          <w:p w:rsidR="009E34F6" w:rsidRDefault="009E34F6" w:rsidP="009E34F6">
            <w:pPr>
              <w:rPr>
                <w:rFonts w:ascii="Verdana" w:hAnsi="Verdana" w:cs="Arial"/>
                <w:color w:val="000000"/>
                <w:sz w:val="18"/>
                <w:szCs w:val="18"/>
              </w:rPr>
            </w:pP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rPr>
                <w:rFonts w:ascii="Arial" w:hAnsi="Arial" w:cs="Arial"/>
                <w:b/>
                <w:bCs/>
                <w:color w:val="0070C0"/>
                <w:sz w:val="22"/>
                <w:szCs w:val="22"/>
              </w:rPr>
            </w:pPr>
            <w:r>
              <w:rPr>
                <w:rFonts w:ascii="Arial" w:hAnsi="Arial" w:cs="Arial"/>
                <w:b/>
                <w:bCs/>
                <w:color w:val="0070C0"/>
                <w:sz w:val="22"/>
                <w:szCs w:val="22"/>
              </w:rPr>
              <w:t>Chapitre 4   E.H.P.A.D.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Arial" w:hAnsi="Arial" w:cs="Arial"/>
                <w:b/>
                <w:bCs/>
                <w:color w:val="0070C0"/>
                <w:sz w:val="22"/>
                <w:szCs w:val="22"/>
              </w:rPr>
            </w:pPr>
            <w:r>
              <w:rPr>
                <w:rFonts w:ascii="Arial" w:hAnsi="Arial" w:cs="Arial"/>
                <w:b/>
                <w:bCs/>
                <w:color w:val="0070C0"/>
                <w:sz w:val="22"/>
                <w:szCs w:val="22"/>
              </w:rPr>
              <w:t>3</w:t>
            </w:r>
            <w:r w:rsidR="00A22ED4">
              <w:rPr>
                <w:rFonts w:ascii="Arial" w:hAnsi="Arial" w:cs="Arial"/>
                <w:b/>
                <w:bCs/>
                <w:color w:val="0070C0"/>
                <w:sz w:val="22"/>
                <w:szCs w:val="22"/>
              </w:rPr>
              <w:t>6</w:t>
            </w:r>
          </w:p>
        </w:tc>
      </w:tr>
      <w:tr w:rsidR="009E34F6" w:rsidTr="00A22ED4">
        <w:trPr>
          <w:trHeight w:val="272"/>
        </w:trPr>
        <w:tc>
          <w:tcPr>
            <w:tcW w:w="9354" w:type="dxa"/>
            <w:tcBorders>
              <w:top w:val="nil"/>
              <w:left w:val="nil"/>
              <w:bottom w:val="nil"/>
              <w:right w:val="nil"/>
            </w:tcBorders>
            <w:shd w:val="clear" w:color="auto" w:fill="auto"/>
            <w:noWrap/>
            <w:vAlign w:val="bottom"/>
            <w:hideMark/>
          </w:tcPr>
          <w:p w:rsidR="009E34F6" w:rsidRDefault="009E34F6" w:rsidP="009E34F6">
            <w:pPr>
              <w:spacing w:line="276" w:lineRule="auto"/>
              <w:ind w:firstLineChars="100" w:firstLine="180"/>
              <w:rPr>
                <w:rFonts w:ascii="Verdana" w:hAnsi="Verdana"/>
                <w:color w:val="000000"/>
                <w:sz w:val="18"/>
                <w:szCs w:val="18"/>
              </w:rPr>
            </w:pPr>
            <w:r>
              <w:rPr>
                <w:rFonts w:ascii="Verdana" w:hAnsi="Verdana" w:cs="Arial"/>
                <w:color w:val="000000"/>
                <w:sz w:val="18"/>
                <w:szCs w:val="18"/>
              </w:rPr>
              <w:t>Présentation générale       ………………………………………………………………………………………………</w:t>
            </w:r>
          </w:p>
        </w:tc>
        <w:tc>
          <w:tcPr>
            <w:tcW w:w="427" w:type="dxa"/>
            <w:tcBorders>
              <w:top w:val="nil"/>
              <w:left w:val="nil"/>
              <w:bottom w:val="nil"/>
              <w:right w:val="nil"/>
            </w:tcBorders>
            <w:shd w:val="clear" w:color="auto" w:fill="auto"/>
            <w:noWrap/>
            <w:vAlign w:val="bottom"/>
            <w:hideMark/>
          </w:tcPr>
          <w:p w:rsidR="009E34F6" w:rsidRDefault="009E34F6" w:rsidP="009E34F6">
            <w:pPr>
              <w:spacing w:line="276" w:lineRule="auto"/>
              <w:jc w:val="right"/>
              <w:rPr>
                <w:rFonts w:ascii="Verdana" w:hAnsi="Verdana"/>
                <w:color w:val="000000"/>
                <w:sz w:val="18"/>
                <w:szCs w:val="18"/>
              </w:rPr>
            </w:pPr>
            <w:r>
              <w:rPr>
                <w:rFonts w:ascii="Verdana" w:hAnsi="Verdana"/>
                <w:color w:val="000000"/>
                <w:sz w:val="18"/>
                <w:szCs w:val="18"/>
              </w:rPr>
              <w:t>3</w:t>
            </w:r>
            <w:r w:rsidR="00A22ED4">
              <w:rPr>
                <w:rFonts w:ascii="Verdana" w:hAnsi="Verdana"/>
                <w:color w:val="000000"/>
                <w:sz w:val="18"/>
                <w:szCs w:val="18"/>
              </w:rPr>
              <w:t>7</w:t>
            </w: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La Loysance : Activité &amp; Animation…………………………………………………………………………………</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s="Arial"/>
                <w:color w:val="000000"/>
                <w:sz w:val="18"/>
                <w:szCs w:val="18"/>
              </w:rPr>
            </w:pPr>
            <w:r>
              <w:rPr>
                <w:rFonts w:ascii="Verdana" w:hAnsi="Verdana" w:cs="Arial"/>
                <w:color w:val="000000"/>
                <w:sz w:val="18"/>
                <w:szCs w:val="18"/>
              </w:rPr>
              <w:t>40/42</w:t>
            </w: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Les Hameaux du Coglais : Activité &amp; Animation………………………………………………………………</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olor w:val="000000"/>
                <w:sz w:val="18"/>
                <w:szCs w:val="18"/>
              </w:rPr>
            </w:pPr>
            <w:r>
              <w:rPr>
                <w:rFonts w:ascii="Verdana" w:hAnsi="Verdana"/>
                <w:color w:val="000000"/>
                <w:sz w:val="18"/>
                <w:szCs w:val="18"/>
              </w:rPr>
              <w:t>44/46</w:t>
            </w: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Les Acacias : Activité &amp; Animation……………………………………………………………………………………</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olor w:val="000000"/>
                <w:sz w:val="18"/>
                <w:szCs w:val="18"/>
              </w:rPr>
            </w:pPr>
            <w:r>
              <w:rPr>
                <w:rFonts w:ascii="Verdana" w:hAnsi="Verdana"/>
                <w:color w:val="000000"/>
                <w:sz w:val="18"/>
                <w:szCs w:val="18"/>
              </w:rPr>
              <w:t>48/50</w:t>
            </w: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Les Landes : Activité &amp; Animation……………………………………………………………………………………</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olor w:val="000000"/>
                <w:sz w:val="18"/>
                <w:szCs w:val="18"/>
              </w:rPr>
            </w:pPr>
            <w:r>
              <w:rPr>
                <w:rFonts w:ascii="Verdana" w:hAnsi="Verdana"/>
                <w:color w:val="000000"/>
                <w:sz w:val="18"/>
                <w:szCs w:val="18"/>
              </w:rPr>
              <w:t>52/54</w:t>
            </w:r>
          </w:p>
        </w:tc>
      </w:tr>
      <w:tr w:rsidR="00A702AB" w:rsidRPr="00E422F5"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rPr>
                <w:rFonts w:ascii="Verdana" w:hAnsi="Verdana" w:cs="Arial"/>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rPr>
                <w:rFonts w:ascii="Arial" w:hAnsi="Arial" w:cs="Arial"/>
                <w:b/>
                <w:bCs/>
                <w:color w:val="0070C0"/>
                <w:sz w:val="22"/>
                <w:szCs w:val="22"/>
              </w:rPr>
            </w:pPr>
            <w:r>
              <w:rPr>
                <w:rFonts w:ascii="Arial" w:hAnsi="Arial" w:cs="Arial"/>
                <w:b/>
                <w:bCs/>
                <w:color w:val="0070C0"/>
                <w:sz w:val="22"/>
                <w:szCs w:val="22"/>
              </w:rPr>
              <w:t>Chapitre 5   S.S.I.A.D.   …………………………………………………………………</w:t>
            </w:r>
          </w:p>
        </w:tc>
        <w:tc>
          <w:tcPr>
            <w:tcW w:w="427" w:type="dxa"/>
            <w:tcBorders>
              <w:top w:val="nil"/>
              <w:left w:val="nil"/>
              <w:bottom w:val="nil"/>
              <w:right w:val="nil"/>
            </w:tcBorders>
            <w:shd w:val="clear" w:color="auto" w:fill="auto"/>
            <w:noWrap/>
            <w:vAlign w:val="bottom"/>
            <w:hideMark/>
          </w:tcPr>
          <w:p w:rsidR="00A702AB" w:rsidRDefault="00A702AB" w:rsidP="00A22ED4">
            <w:pPr>
              <w:spacing w:line="276" w:lineRule="auto"/>
              <w:jc w:val="right"/>
              <w:rPr>
                <w:rFonts w:ascii="Arial" w:hAnsi="Arial" w:cs="Arial"/>
                <w:b/>
                <w:bCs/>
                <w:color w:val="0070C0"/>
                <w:sz w:val="22"/>
                <w:szCs w:val="22"/>
              </w:rPr>
            </w:pPr>
            <w:r>
              <w:rPr>
                <w:rFonts w:ascii="Arial" w:hAnsi="Arial" w:cs="Arial"/>
                <w:b/>
                <w:bCs/>
                <w:color w:val="0070C0"/>
                <w:sz w:val="22"/>
                <w:szCs w:val="22"/>
              </w:rPr>
              <w:t>5</w:t>
            </w:r>
            <w:r w:rsidR="00A22ED4">
              <w:rPr>
                <w:rFonts w:ascii="Arial" w:hAnsi="Arial" w:cs="Arial"/>
                <w:b/>
                <w:bCs/>
                <w:color w:val="0070C0"/>
                <w:sz w:val="22"/>
                <w:szCs w:val="22"/>
              </w:rPr>
              <w:t>6</w:t>
            </w: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ind w:firstLineChars="100" w:firstLine="180"/>
              <w:rPr>
                <w:rFonts w:ascii="Verdana" w:hAnsi="Verdana"/>
                <w:color w:val="000000"/>
                <w:sz w:val="18"/>
                <w:szCs w:val="18"/>
              </w:rPr>
            </w:pPr>
            <w:r>
              <w:rPr>
                <w:rFonts w:ascii="Verdana" w:hAnsi="Verdana" w:cs="Arial"/>
                <w:color w:val="000000"/>
                <w:sz w:val="18"/>
                <w:szCs w:val="18"/>
              </w:rPr>
              <w:t>Présentation générale ……………………………………………………………………………………………………</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olor w:val="000000"/>
                <w:sz w:val="18"/>
                <w:szCs w:val="18"/>
              </w:rPr>
            </w:pPr>
            <w:r>
              <w:rPr>
                <w:rFonts w:ascii="Verdana" w:hAnsi="Verdana"/>
                <w:color w:val="000000"/>
                <w:sz w:val="18"/>
                <w:szCs w:val="18"/>
              </w:rPr>
              <w:t>57</w:t>
            </w: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ind w:firstLineChars="100" w:firstLine="180"/>
              <w:rPr>
                <w:rFonts w:ascii="Verdana" w:hAnsi="Verdana"/>
                <w:color w:val="000000"/>
                <w:sz w:val="18"/>
                <w:szCs w:val="18"/>
              </w:rPr>
            </w:pPr>
            <w:r>
              <w:rPr>
                <w:rFonts w:ascii="Verdana" w:hAnsi="Verdana" w:cs="Arial"/>
                <w:color w:val="000000"/>
                <w:sz w:val="18"/>
                <w:szCs w:val="18"/>
              </w:rPr>
              <w:t>Activité  ……………………………………………………………………………………………………………………………</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olor w:val="000000"/>
                <w:sz w:val="18"/>
                <w:szCs w:val="18"/>
              </w:rPr>
            </w:pPr>
            <w:r>
              <w:rPr>
                <w:rFonts w:ascii="Verdana" w:hAnsi="Verdana"/>
                <w:color w:val="000000"/>
                <w:sz w:val="18"/>
                <w:szCs w:val="18"/>
              </w:rPr>
              <w:t>58</w:t>
            </w:r>
          </w:p>
        </w:tc>
      </w:tr>
      <w:tr w:rsidR="00A702AB" w:rsidRPr="00E422F5"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rPr>
                <w:rFonts w:ascii="Verdana" w:hAnsi="Verdana" w:cs="Arial"/>
                <w:color w:val="000000"/>
                <w:sz w:val="18"/>
                <w:szCs w:val="18"/>
              </w:rPr>
            </w:pPr>
          </w:p>
        </w:tc>
        <w:tc>
          <w:tcPr>
            <w:tcW w:w="427" w:type="dxa"/>
            <w:tcBorders>
              <w:top w:val="nil"/>
              <w:left w:val="nil"/>
              <w:bottom w:val="nil"/>
              <w:right w:val="nil"/>
            </w:tcBorders>
            <w:shd w:val="clear" w:color="auto" w:fill="auto"/>
            <w:noWrap/>
            <w:vAlign w:val="bottom"/>
            <w:hideMark/>
          </w:tcPr>
          <w:p w:rsidR="00A702AB" w:rsidRDefault="00A702AB" w:rsidP="00A702AB">
            <w:pPr>
              <w:rPr>
                <w:rFonts w:ascii="Verdana" w:hAnsi="Verdana" w:cs="Arial"/>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rPr>
                <w:rFonts w:ascii="Arial" w:hAnsi="Arial" w:cs="Arial"/>
                <w:b/>
                <w:bCs/>
                <w:color w:val="0070C0"/>
                <w:sz w:val="22"/>
                <w:szCs w:val="22"/>
              </w:rPr>
            </w:pPr>
            <w:r>
              <w:rPr>
                <w:rFonts w:ascii="Arial" w:hAnsi="Arial" w:cs="Arial"/>
                <w:b/>
                <w:bCs/>
                <w:color w:val="0070C0"/>
                <w:sz w:val="22"/>
                <w:szCs w:val="22"/>
              </w:rPr>
              <w:t>Chapitre 6   Foyer de Vie  ………………………………………………………………</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Arial" w:hAnsi="Arial" w:cs="Arial"/>
                <w:b/>
                <w:bCs/>
                <w:color w:val="0070C0"/>
                <w:sz w:val="22"/>
                <w:szCs w:val="22"/>
              </w:rPr>
            </w:pPr>
            <w:r>
              <w:rPr>
                <w:rFonts w:ascii="Arial" w:hAnsi="Arial" w:cs="Arial"/>
                <w:b/>
                <w:bCs/>
                <w:color w:val="0070C0"/>
                <w:sz w:val="22"/>
                <w:szCs w:val="22"/>
              </w:rPr>
              <w:t>59</w:t>
            </w: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Présentation générale    …………………………………………………………………………………………………</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s="Arial"/>
                <w:color w:val="000000"/>
                <w:sz w:val="18"/>
                <w:szCs w:val="18"/>
              </w:rPr>
            </w:pPr>
            <w:r>
              <w:rPr>
                <w:rFonts w:ascii="Verdana" w:hAnsi="Verdana" w:cs="Arial"/>
                <w:color w:val="000000"/>
                <w:sz w:val="18"/>
                <w:szCs w:val="18"/>
              </w:rPr>
              <w:t>60</w:t>
            </w:r>
          </w:p>
        </w:tc>
      </w:tr>
      <w:tr w:rsidR="00A702AB" w:rsidTr="00A22ED4">
        <w:trPr>
          <w:trHeight w:val="272"/>
        </w:trPr>
        <w:tc>
          <w:tcPr>
            <w:tcW w:w="9354" w:type="dxa"/>
            <w:tcBorders>
              <w:top w:val="nil"/>
              <w:left w:val="nil"/>
              <w:bottom w:val="nil"/>
              <w:right w:val="nil"/>
            </w:tcBorders>
            <w:shd w:val="clear" w:color="auto" w:fill="auto"/>
            <w:noWrap/>
            <w:vAlign w:val="bottom"/>
            <w:hideMark/>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Activité………………………………………………………………………………………………………………………………</w:t>
            </w:r>
          </w:p>
        </w:tc>
        <w:tc>
          <w:tcPr>
            <w:tcW w:w="427" w:type="dxa"/>
            <w:tcBorders>
              <w:top w:val="nil"/>
              <w:left w:val="nil"/>
              <w:bottom w:val="nil"/>
              <w:right w:val="nil"/>
            </w:tcBorders>
            <w:shd w:val="clear" w:color="auto" w:fill="auto"/>
            <w:noWrap/>
            <w:vAlign w:val="bottom"/>
            <w:hideMark/>
          </w:tcPr>
          <w:p w:rsidR="00A702AB" w:rsidRDefault="00A22ED4" w:rsidP="00A702AB">
            <w:pPr>
              <w:spacing w:line="276" w:lineRule="auto"/>
              <w:jc w:val="right"/>
              <w:rPr>
                <w:rFonts w:ascii="Verdana" w:hAnsi="Verdana" w:cs="Arial"/>
                <w:color w:val="000000"/>
                <w:sz w:val="18"/>
                <w:szCs w:val="18"/>
              </w:rPr>
            </w:pPr>
            <w:r>
              <w:rPr>
                <w:rFonts w:ascii="Verdana" w:hAnsi="Verdana" w:cs="Arial"/>
                <w:color w:val="000000"/>
                <w:sz w:val="18"/>
                <w:szCs w:val="18"/>
              </w:rPr>
              <w:t>61</w:t>
            </w:r>
          </w:p>
        </w:tc>
      </w:tr>
      <w:tr w:rsidR="00A702AB" w:rsidTr="00A22ED4">
        <w:trPr>
          <w:trHeight w:val="206"/>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s="Arial"/>
                <w:color w:val="000000"/>
                <w:sz w:val="18"/>
                <w:szCs w:val="18"/>
              </w:rPr>
            </w:pPr>
            <w:r>
              <w:rPr>
                <w:rFonts w:ascii="Verdana" w:hAnsi="Verdana" w:cs="Arial"/>
                <w:color w:val="000000"/>
                <w:sz w:val="18"/>
                <w:szCs w:val="18"/>
              </w:rPr>
              <w:t>Animation…………………………………………………………………………………………………………………………</w:t>
            </w:r>
          </w:p>
        </w:tc>
        <w:tc>
          <w:tcPr>
            <w:tcW w:w="427" w:type="dxa"/>
            <w:tcBorders>
              <w:top w:val="nil"/>
              <w:left w:val="nil"/>
              <w:bottom w:val="nil"/>
              <w:right w:val="nil"/>
            </w:tcBorders>
            <w:shd w:val="clear" w:color="auto" w:fill="auto"/>
            <w:noWrap/>
            <w:vAlign w:val="bottom"/>
          </w:tcPr>
          <w:p w:rsidR="00A702AB" w:rsidRDefault="00A22ED4" w:rsidP="00A702AB">
            <w:pPr>
              <w:spacing w:line="276" w:lineRule="auto"/>
              <w:jc w:val="right"/>
              <w:rPr>
                <w:rFonts w:ascii="Verdana" w:hAnsi="Verdana" w:cs="Arial"/>
                <w:color w:val="000000"/>
                <w:sz w:val="18"/>
                <w:szCs w:val="18"/>
              </w:rPr>
            </w:pPr>
            <w:r>
              <w:rPr>
                <w:rFonts w:ascii="Verdana" w:hAnsi="Verdana" w:cs="Arial"/>
                <w:color w:val="000000"/>
                <w:sz w:val="18"/>
                <w:szCs w:val="18"/>
              </w:rPr>
              <w:t>62</w:t>
            </w:r>
          </w:p>
        </w:tc>
      </w:tr>
      <w:tr w:rsidR="00A702AB" w:rsidTr="00A22ED4">
        <w:trPr>
          <w:trHeight w:val="508"/>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rPr>
                <w:rFonts w:ascii="Arial" w:hAnsi="Arial" w:cs="Arial"/>
                <w:b/>
                <w:bCs/>
                <w:color w:val="0070C0"/>
                <w:sz w:val="22"/>
                <w:szCs w:val="22"/>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Arial" w:hAnsi="Arial" w:cs="Arial"/>
                <w:b/>
                <w:bCs/>
                <w:color w:val="0070C0"/>
                <w:sz w:val="22"/>
                <w:szCs w:val="22"/>
              </w:rPr>
            </w:pPr>
          </w:p>
        </w:tc>
      </w:tr>
      <w:tr w:rsidR="00A702AB" w:rsidTr="00A22ED4">
        <w:trPr>
          <w:trHeight w:val="80"/>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Verdana" w:hAnsi="Verdana" w:cs="Arial"/>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center"/>
              <w:rPr>
                <w:rFonts w:ascii="Verdana" w:hAnsi="Verdana" w:cs="Arial"/>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Verdana" w:hAnsi="Verdana"/>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Verdana" w:hAnsi="Verdana"/>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Verdana" w:hAnsi="Verdana"/>
                <w:color w:val="000000"/>
                <w:sz w:val="18"/>
                <w:szCs w:val="18"/>
              </w:rPr>
            </w:pPr>
          </w:p>
        </w:tc>
      </w:tr>
      <w:tr w:rsidR="00A702AB" w:rsidTr="00A22ED4">
        <w:trPr>
          <w:trHeight w:val="272"/>
        </w:trPr>
        <w:tc>
          <w:tcPr>
            <w:tcW w:w="9354" w:type="dxa"/>
            <w:tcBorders>
              <w:top w:val="nil"/>
              <w:left w:val="nil"/>
              <w:bottom w:val="nil"/>
              <w:right w:val="nil"/>
            </w:tcBorders>
            <w:shd w:val="clear" w:color="auto" w:fill="auto"/>
            <w:noWrap/>
            <w:vAlign w:val="bottom"/>
          </w:tcPr>
          <w:p w:rsidR="00A702AB" w:rsidRDefault="00A702AB" w:rsidP="00A702AB">
            <w:pPr>
              <w:spacing w:line="276" w:lineRule="auto"/>
              <w:ind w:firstLineChars="100" w:firstLine="180"/>
              <w:rPr>
                <w:rFonts w:ascii="Verdana" w:hAnsi="Verdana"/>
                <w:color w:val="000000"/>
                <w:sz w:val="18"/>
                <w:szCs w:val="18"/>
              </w:rPr>
            </w:pPr>
          </w:p>
        </w:tc>
        <w:tc>
          <w:tcPr>
            <w:tcW w:w="427" w:type="dxa"/>
            <w:tcBorders>
              <w:top w:val="nil"/>
              <w:left w:val="nil"/>
              <w:bottom w:val="nil"/>
              <w:right w:val="nil"/>
            </w:tcBorders>
            <w:shd w:val="clear" w:color="auto" w:fill="auto"/>
            <w:noWrap/>
            <w:vAlign w:val="bottom"/>
          </w:tcPr>
          <w:p w:rsidR="00A702AB" w:rsidRDefault="00A702AB" w:rsidP="00A702AB">
            <w:pPr>
              <w:spacing w:line="276" w:lineRule="auto"/>
              <w:jc w:val="right"/>
              <w:rPr>
                <w:rFonts w:ascii="Verdana" w:hAnsi="Verdana"/>
                <w:color w:val="000000"/>
                <w:sz w:val="18"/>
                <w:szCs w:val="18"/>
              </w:rPr>
            </w:pPr>
          </w:p>
        </w:tc>
      </w:tr>
    </w:tbl>
    <w:p w:rsidR="002158D2" w:rsidRDefault="002158D2" w:rsidP="002158D2">
      <w:pPr>
        <w:spacing w:line="360" w:lineRule="auto"/>
        <w:jc w:val="both"/>
        <w:rPr>
          <w:rFonts w:ascii="Verdana" w:hAnsi="Verdana" w:cs="Arial"/>
          <w:sz w:val="20"/>
          <w:szCs w:val="20"/>
        </w:rPr>
      </w:pPr>
    </w:p>
    <w:p w:rsidR="009B7FA9" w:rsidRDefault="009B7FA9" w:rsidP="002158D2">
      <w:pPr>
        <w:rPr>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754818" w:rsidRDefault="00754818" w:rsidP="00961F65">
      <w:pPr>
        <w:pStyle w:val="-dossierTITRE2"/>
        <w:jc w:val="center"/>
        <w:rPr>
          <w:color w:val="auto"/>
          <w:szCs w:val="44"/>
        </w:rPr>
      </w:pPr>
    </w:p>
    <w:p w:rsidR="009B7A3F" w:rsidRDefault="009B7A3F">
      <w:pPr>
        <w:rPr>
          <w:szCs w:val="44"/>
        </w:rPr>
      </w:pPr>
    </w:p>
    <w:p w:rsidR="009B7A3F" w:rsidRDefault="009B7A3F">
      <w:pPr>
        <w:rPr>
          <w:szCs w:val="44"/>
        </w:rPr>
      </w:pPr>
      <w:r>
        <w:rPr>
          <w:szCs w:val="44"/>
        </w:rPr>
        <w:br w:type="page"/>
      </w:r>
    </w:p>
    <w:p w:rsidR="0061573F" w:rsidRDefault="0061573F">
      <w:pPr>
        <w:rPr>
          <w:rFonts w:ascii="Verdana" w:hAnsi="Verdana"/>
          <w:sz w:val="44"/>
          <w:szCs w:val="44"/>
        </w:rPr>
      </w:pPr>
      <w:r>
        <w:rPr>
          <w:szCs w:val="44"/>
        </w:rPr>
        <w:lastRenderedPageBreak/>
        <w:br w:type="page"/>
      </w:r>
    </w:p>
    <w:p w:rsidR="00E53CE9" w:rsidRPr="00E53CE9" w:rsidRDefault="00BD6EFA" w:rsidP="00D76096">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Avant-propos</w:t>
      </w:r>
      <w:r w:rsidR="00E53CE9" w:rsidRPr="00E53CE9">
        <w:rPr>
          <w:rFonts w:ascii="Galette-Medium" w:hAnsi="Galette-Medium" w:cs="Galette-Medium"/>
          <w:b/>
          <w:color w:val="FFFFFF" w:themeColor="background1"/>
          <w:sz w:val="48"/>
          <w:szCs w:val="48"/>
        </w:rPr>
        <w:t xml:space="preserve"> de la direction</w:t>
      </w:r>
    </w:p>
    <w:p w:rsidR="00400150" w:rsidRDefault="00400150" w:rsidP="00635344">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L’année 2017 restera une année de profonde mutation et de croissance, plaçant désormais le CHMB comme un établissement incontournable en sein de son territoire, et même au-delà.</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Cette année aura en effet été marquée par divers événements au premier rang desquels, il faut citer :</w:t>
      </w: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 l’inauguration du 7ème Hameau du Coglais à Maen Roch</w:t>
      </w: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La constitution de cette structure vient faire la preuve de notre volonté collective de développer notre offre de soins de proximité et un parcours de soins territorial.</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sidRPr="003E69A5">
        <w:rPr>
          <w:rFonts w:ascii="Verdana" w:hAnsi="Verdana" w:cs="Calibri"/>
          <w:sz w:val="18"/>
          <w:szCs w:val="18"/>
        </w:rPr>
        <w:t>-</w:t>
      </w:r>
      <w:r>
        <w:rPr>
          <w:rFonts w:ascii="Verdana" w:hAnsi="Verdana" w:cs="Calibri"/>
          <w:sz w:val="18"/>
          <w:szCs w:val="18"/>
        </w:rPr>
        <w:t xml:space="preserve"> </w:t>
      </w:r>
      <w:r w:rsidRPr="003E69A5">
        <w:rPr>
          <w:rFonts w:ascii="Verdana" w:hAnsi="Verdana" w:cs="Calibri"/>
          <w:sz w:val="18"/>
          <w:szCs w:val="18"/>
        </w:rPr>
        <w:t xml:space="preserve">La visite de certification V2014 des services sanitaires </w:t>
      </w:r>
    </w:p>
    <w:p w:rsidR="0017491A" w:rsidRPr="003E69A5" w:rsidRDefault="0017491A" w:rsidP="0017491A">
      <w:pPr>
        <w:spacing w:line="276" w:lineRule="auto"/>
        <w:jc w:val="both"/>
        <w:rPr>
          <w:rFonts w:ascii="Verdana" w:hAnsi="Verdana" w:cs="Calibri"/>
          <w:sz w:val="18"/>
          <w:szCs w:val="18"/>
        </w:rPr>
      </w:pPr>
      <w:r>
        <w:rPr>
          <w:rFonts w:ascii="Verdana" w:hAnsi="Verdana" w:cs="Calibri"/>
          <w:sz w:val="18"/>
          <w:szCs w:val="18"/>
        </w:rPr>
        <w:t xml:space="preserve">Elle </w:t>
      </w:r>
      <w:r w:rsidRPr="003E69A5">
        <w:rPr>
          <w:rFonts w:ascii="Verdana" w:hAnsi="Verdana" w:cs="Calibri"/>
          <w:sz w:val="18"/>
          <w:szCs w:val="18"/>
        </w:rPr>
        <w:t>a livré durant cette même année des conclusions très favorables. Le CHMB a, sur ce terrain, pleinement remplit ses objectifs : la qualité des prises en charge, leur organisation, la maîtrise des risques, ont été saluées, mettant en lumière les efforts et le travail quotidien des équipes du CHMB.</w:t>
      </w: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 xml:space="preserve"> </w:t>
      </w:r>
    </w:p>
    <w:p w:rsidR="0017491A" w:rsidRPr="003E69A5" w:rsidRDefault="0017491A" w:rsidP="0017491A">
      <w:pPr>
        <w:spacing w:line="276" w:lineRule="auto"/>
        <w:jc w:val="both"/>
        <w:rPr>
          <w:rFonts w:ascii="Verdana" w:hAnsi="Verdana" w:cs="Calibri"/>
          <w:sz w:val="18"/>
          <w:szCs w:val="18"/>
        </w:rPr>
      </w:pPr>
      <w:r w:rsidRPr="003E69A5">
        <w:rPr>
          <w:rFonts w:ascii="Verdana" w:hAnsi="Verdana" w:cs="Calibri"/>
          <w:sz w:val="18"/>
          <w:szCs w:val="18"/>
        </w:rPr>
        <w:t>-</w:t>
      </w:r>
      <w:r>
        <w:rPr>
          <w:rFonts w:ascii="Verdana" w:hAnsi="Verdana" w:cs="Calibri"/>
          <w:sz w:val="18"/>
          <w:szCs w:val="18"/>
        </w:rPr>
        <w:t xml:space="preserve"> </w:t>
      </w:r>
      <w:r w:rsidRPr="003E69A5">
        <w:rPr>
          <w:rFonts w:ascii="Verdana" w:hAnsi="Verdana" w:cs="Calibri"/>
          <w:sz w:val="18"/>
          <w:szCs w:val="18"/>
        </w:rPr>
        <w:t>l’</w:t>
      </w:r>
      <w:r>
        <w:rPr>
          <w:rFonts w:ascii="Verdana" w:hAnsi="Verdana" w:cs="Calibri"/>
          <w:sz w:val="18"/>
          <w:szCs w:val="18"/>
        </w:rPr>
        <w:t>arrivée</w:t>
      </w:r>
      <w:r w:rsidRPr="003E69A5">
        <w:rPr>
          <w:rFonts w:ascii="Verdana" w:hAnsi="Verdana" w:cs="Calibri"/>
          <w:sz w:val="18"/>
          <w:szCs w:val="18"/>
        </w:rPr>
        <w:t xml:space="preserve"> </w:t>
      </w:r>
      <w:r>
        <w:rPr>
          <w:rFonts w:ascii="Verdana" w:hAnsi="Verdana" w:cs="Calibri"/>
          <w:sz w:val="18"/>
          <w:szCs w:val="18"/>
        </w:rPr>
        <w:t>de nouvelles structures</w:t>
      </w: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 xml:space="preserve">Le CHMB a intégré en son sein, au 1er janvier, la Résidence Les Acacias – EHPAD à Saint Georges de Reintembault, la Résidence Les Landes – EHPAD et le Chemin des Iles – Foyer de Vie à Tremblay. Ils sont venus renforcés, encore un plus, l’assise territoriale du CHMB et son rôle pivot. </w:t>
      </w:r>
    </w:p>
    <w:p w:rsidR="0017491A" w:rsidRDefault="0017491A" w:rsidP="0017491A">
      <w:pPr>
        <w:spacing w:line="276" w:lineRule="auto"/>
        <w:jc w:val="both"/>
        <w:rPr>
          <w:rFonts w:ascii="Verdana" w:hAnsi="Verdana" w:cs="Calibri"/>
          <w:sz w:val="18"/>
          <w:szCs w:val="18"/>
        </w:rPr>
      </w:pPr>
    </w:p>
    <w:p w:rsidR="0017491A" w:rsidRPr="003E69A5" w:rsidRDefault="0017491A" w:rsidP="0017491A">
      <w:pPr>
        <w:spacing w:line="276" w:lineRule="auto"/>
        <w:jc w:val="both"/>
        <w:rPr>
          <w:rFonts w:ascii="Verdana" w:hAnsi="Verdana" w:cs="Calibri"/>
          <w:sz w:val="18"/>
          <w:szCs w:val="18"/>
        </w:rPr>
      </w:pPr>
      <w:r w:rsidRPr="003E69A5">
        <w:rPr>
          <w:rFonts w:ascii="Verdana" w:hAnsi="Verdana" w:cs="Calibri"/>
          <w:sz w:val="18"/>
          <w:szCs w:val="18"/>
        </w:rPr>
        <w:t>-</w:t>
      </w:r>
      <w:r>
        <w:rPr>
          <w:rFonts w:ascii="Verdana" w:hAnsi="Verdana" w:cs="Calibri"/>
          <w:sz w:val="18"/>
          <w:szCs w:val="18"/>
        </w:rPr>
        <w:t xml:space="preserve"> l</w:t>
      </w:r>
      <w:r w:rsidRPr="003E69A5">
        <w:rPr>
          <w:rFonts w:ascii="Verdana" w:hAnsi="Verdana" w:cs="Calibri"/>
          <w:sz w:val="18"/>
          <w:szCs w:val="18"/>
        </w:rPr>
        <w:t xml:space="preserve">a </w:t>
      </w:r>
      <w:r>
        <w:rPr>
          <w:rFonts w:ascii="Verdana" w:hAnsi="Verdana" w:cs="Calibri"/>
          <w:sz w:val="18"/>
          <w:szCs w:val="18"/>
        </w:rPr>
        <w:t xml:space="preserve">mise en place d’une direction commune </w:t>
      </w:r>
      <w:r w:rsidRPr="003E69A5">
        <w:rPr>
          <w:rFonts w:ascii="Verdana" w:hAnsi="Verdana" w:cs="Calibri"/>
          <w:sz w:val="18"/>
          <w:szCs w:val="18"/>
        </w:rPr>
        <w:t>avec les établis</w:t>
      </w:r>
      <w:r>
        <w:rPr>
          <w:rFonts w:ascii="Verdana" w:hAnsi="Verdana" w:cs="Calibri"/>
          <w:sz w:val="18"/>
          <w:szCs w:val="18"/>
        </w:rPr>
        <w:t>sements situés à Bazouges la Pérouse</w:t>
      </w: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Elle s’est traduite par la mise en œuvre au 1er avril 2017 de la convention signée avec la Résidence Villecartier – EHPAD et Le Village – Foyer de Vie, respectueuse de la cohérence de l’offre et du parcours de santé de proximité.</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Au final, le CHMB aura porté ses effectifs à près de 800 agents, et ses capacités à 956 lits et places dans 5 grandes disciplines, sur 5 sites. Il a désormais un rôle et une responsabilité territoriale.</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Cette responsabilité s’est concrétisée par le développement de ses partenariats. On peut évoquer notamment la collaboration avec le Pôle St Hélier qui prend la forme d’une convention de mise à disposition de praticiens du Pôle, et un dossier de télé-rééducation entre les deux entités.</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A ce titre également, le CHMB a participé pleinement à l’élaboration d’une stratégie collective et territoriale médico-soignante, au sein du GHT de Haute Bretagne, porté par le CHU de Rennes. Il est devenu un acteur majeur et écouté.</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hAnsi="Verdana" w:cs="Calibri"/>
          <w:sz w:val="18"/>
          <w:szCs w:val="18"/>
        </w:rPr>
      </w:pPr>
      <w:r>
        <w:rPr>
          <w:rFonts w:ascii="Verdana" w:hAnsi="Verdana" w:cs="Calibri"/>
          <w:sz w:val="18"/>
          <w:szCs w:val="18"/>
        </w:rPr>
        <w:t xml:space="preserve">Cette profonde mutation du CHMB s’est accompagnée, comme vous pourrez le constater dans ce rapport, d’une dégradation de son résultat comptable. Il s’agit d’un défi supplémentaire pour le CHMB.  </w:t>
      </w:r>
    </w:p>
    <w:p w:rsidR="0017491A" w:rsidRDefault="0017491A" w:rsidP="0017491A">
      <w:pPr>
        <w:spacing w:line="276" w:lineRule="auto"/>
        <w:jc w:val="both"/>
        <w:rPr>
          <w:rFonts w:ascii="Verdana" w:hAnsi="Verdana" w:cs="Calibri"/>
          <w:sz w:val="18"/>
          <w:szCs w:val="18"/>
        </w:rPr>
      </w:pPr>
    </w:p>
    <w:p w:rsidR="0017491A" w:rsidRDefault="0017491A" w:rsidP="0017491A">
      <w:pPr>
        <w:spacing w:line="276" w:lineRule="auto"/>
        <w:jc w:val="both"/>
        <w:rPr>
          <w:rFonts w:ascii="Verdana" w:eastAsia="MS Mincho" w:hAnsi="Verdana" w:cs="Calibri"/>
          <w:sz w:val="18"/>
          <w:szCs w:val="18"/>
          <w:lang w:eastAsia="ja-JP"/>
        </w:rPr>
      </w:pPr>
      <w:r>
        <w:rPr>
          <w:rFonts w:ascii="Verdana" w:hAnsi="Verdana" w:cs="Calibri"/>
          <w:sz w:val="18"/>
          <w:szCs w:val="18"/>
        </w:rPr>
        <w:t>L’engagement et le professionnalisme de l’ensemble de son personnel, sans oublier le soutien des nos élus, aux autorités de tutelle, aux bénévoles, aux partenaires (CHF, CHGR, CHU de Rennes, CHGR, Pôle St Hélier, ADMR, CLIC, HAD 35, Prosalica…) sont au cœur de son dynamisme et de sa nouvelle attractivité. Cette force lui permettra, je n’en doute pas de faire à tous les défis qui sont devant lui. En développant son potentiel, en approfondissant son identité et multipliant les échanges, le CHMB fera, je n’en doute pas, en 2018, de ces défis, des opportunités.</w:t>
      </w:r>
    </w:p>
    <w:p w:rsidR="00855B3D" w:rsidRDefault="00855B3D" w:rsidP="00635344">
      <w:pPr>
        <w:spacing w:line="276" w:lineRule="auto"/>
        <w:ind w:left="720"/>
        <w:jc w:val="both"/>
        <w:rPr>
          <w:rFonts w:ascii="Verdana" w:eastAsia="MS Mincho" w:hAnsi="Verdana"/>
          <w:sz w:val="18"/>
          <w:szCs w:val="18"/>
          <w:lang w:eastAsia="ja-JP"/>
        </w:rPr>
      </w:pPr>
    </w:p>
    <w:p w:rsidR="0017491A" w:rsidRDefault="0017491A" w:rsidP="00400150">
      <w:pPr>
        <w:spacing w:line="276" w:lineRule="auto"/>
        <w:jc w:val="right"/>
        <w:rPr>
          <w:rFonts w:ascii="Verdana" w:eastAsia="Calibri" w:hAnsi="Verdana"/>
          <w:b/>
          <w:i/>
          <w:sz w:val="18"/>
          <w:szCs w:val="18"/>
          <w:lang w:eastAsia="en-US"/>
        </w:rPr>
      </w:pPr>
    </w:p>
    <w:p w:rsidR="0017491A" w:rsidRDefault="0017491A" w:rsidP="00400150">
      <w:pPr>
        <w:spacing w:line="276" w:lineRule="auto"/>
        <w:jc w:val="right"/>
        <w:rPr>
          <w:rFonts w:ascii="Verdana" w:eastAsia="Calibri" w:hAnsi="Verdana"/>
          <w:b/>
          <w:i/>
          <w:sz w:val="18"/>
          <w:szCs w:val="18"/>
          <w:lang w:eastAsia="en-US"/>
        </w:rPr>
      </w:pPr>
    </w:p>
    <w:p w:rsidR="00400150" w:rsidRDefault="00400150" w:rsidP="00400150">
      <w:pPr>
        <w:spacing w:line="276" w:lineRule="auto"/>
        <w:jc w:val="right"/>
        <w:rPr>
          <w:rFonts w:ascii="Verdana" w:eastAsia="Calibri" w:hAnsi="Verdana"/>
          <w:b/>
          <w:i/>
          <w:sz w:val="18"/>
          <w:szCs w:val="18"/>
          <w:lang w:eastAsia="en-US"/>
        </w:rPr>
      </w:pPr>
      <w:r>
        <w:rPr>
          <w:rFonts w:ascii="Verdana" w:eastAsia="Calibri" w:hAnsi="Verdana"/>
          <w:b/>
          <w:i/>
          <w:sz w:val="18"/>
          <w:szCs w:val="18"/>
          <w:lang w:eastAsia="en-US"/>
        </w:rPr>
        <w:t xml:space="preserve">Monsieur </w:t>
      </w:r>
      <w:r w:rsidRPr="00AD72C0">
        <w:rPr>
          <w:rFonts w:ascii="Verdana" w:eastAsia="Calibri" w:hAnsi="Verdana"/>
          <w:b/>
          <w:i/>
          <w:sz w:val="18"/>
          <w:szCs w:val="18"/>
          <w:lang w:eastAsia="en-US"/>
        </w:rPr>
        <w:t>David CHAMBON</w:t>
      </w:r>
      <w:r w:rsidRPr="009044AA">
        <w:rPr>
          <w:rFonts w:ascii="Verdana" w:eastAsia="Calibri" w:hAnsi="Verdana"/>
          <w:b/>
          <w:i/>
          <w:sz w:val="18"/>
          <w:szCs w:val="18"/>
          <w:lang w:eastAsia="en-US"/>
        </w:rPr>
        <w:t>,</w:t>
      </w:r>
    </w:p>
    <w:p w:rsidR="00400150" w:rsidRDefault="00400150" w:rsidP="00400150">
      <w:pPr>
        <w:spacing w:line="276" w:lineRule="auto"/>
        <w:jc w:val="right"/>
        <w:rPr>
          <w:rFonts w:ascii="Verdana" w:eastAsia="Calibri" w:hAnsi="Verdana"/>
          <w:sz w:val="18"/>
          <w:szCs w:val="18"/>
          <w:lang w:eastAsia="en-US"/>
        </w:rPr>
      </w:pPr>
      <w:r w:rsidRPr="0064702A">
        <w:rPr>
          <w:rFonts w:ascii="Verdana" w:eastAsia="Calibri" w:hAnsi="Verdana"/>
          <w:sz w:val="18"/>
          <w:szCs w:val="18"/>
          <w:lang w:eastAsia="en-US"/>
        </w:rPr>
        <w:t>Direct</w:t>
      </w:r>
      <w:r>
        <w:rPr>
          <w:rFonts w:ascii="Verdana" w:eastAsia="Calibri" w:hAnsi="Verdana"/>
          <w:sz w:val="18"/>
          <w:szCs w:val="18"/>
          <w:lang w:eastAsia="en-US"/>
        </w:rPr>
        <w:t xml:space="preserve">eur </w:t>
      </w:r>
      <w:r w:rsidRPr="00AD72C0">
        <w:rPr>
          <w:rFonts w:ascii="Verdana" w:eastAsia="Calibri" w:hAnsi="Verdana"/>
          <w:sz w:val="18"/>
          <w:szCs w:val="18"/>
          <w:lang w:eastAsia="en-US"/>
        </w:rPr>
        <w:t xml:space="preserve">Général </w:t>
      </w:r>
      <w:r w:rsidRPr="0064702A">
        <w:rPr>
          <w:rFonts w:ascii="Verdana" w:eastAsia="Calibri" w:hAnsi="Verdana"/>
          <w:sz w:val="18"/>
          <w:szCs w:val="18"/>
          <w:lang w:eastAsia="en-US"/>
        </w:rPr>
        <w:t>du Centre Hospitalier de</w:t>
      </w:r>
      <w:r>
        <w:rPr>
          <w:rFonts w:ascii="Verdana" w:eastAsia="Calibri" w:hAnsi="Verdana"/>
          <w:sz w:val="18"/>
          <w:szCs w:val="18"/>
          <w:lang w:eastAsia="en-US"/>
        </w:rPr>
        <w:t xml:space="preserve"> Fougères</w:t>
      </w:r>
      <w:r w:rsidRPr="0064702A">
        <w:rPr>
          <w:rFonts w:ascii="Verdana" w:eastAsia="Calibri" w:hAnsi="Verdana"/>
          <w:sz w:val="18"/>
          <w:szCs w:val="18"/>
          <w:lang w:eastAsia="en-US"/>
        </w:rPr>
        <w:t>,</w:t>
      </w:r>
      <w:r>
        <w:rPr>
          <w:rFonts w:ascii="Verdana" w:eastAsia="Calibri" w:hAnsi="Verdana"/>
          <w:sz w:val="18"/>
          <w:szCs w:val="18"/>
          <w:lang w:eastAsia="en-US"/>
        </w:rPr>
        <w:t xml:space="preserve"> </w:t>
      </w:r>
    </w:p>
    <w:p w:rsidR="00400150" w:rsidRPr="0064702A" w:rsidRDefault="00400150" w:rsidP="00400150">
      <w:pPr>
        <w:spacing w:line="276" w:lineRule="auto"/>
        <w:jc w:val="right"/>
        <w:rPr>
          <w:rFonts w:ascii="Verdana" w:eastAsia="Calibri" w:hAnsi="Verdana"/>
          <w:sz w:val="18"/>
          <w:szCs w:val="18"/>
          <w:lang w:eastAsia="en-US"/>
        </w:rPr>
      </w:pPr>
      <w:r>
        <w:rPr>
          <w:rFonts w:ascii="Verdana" w:eastAsia="Calibri" w:hAnsi="Verdana"/>
          <w:sz w:val="18"/>
          <w:szCs w:val="18"/>
          <w:lang w:eastAsia="en-US"/>
        </w:rPr>
        <w:t>Directeur Général par intérim</w:t>
      </w:r>
      <w:r w:rsidRPr="0064702A">
        <w:rPr>
          <w:rFonts w:ascii="Verdana" w:eastAsia="Calibri" w:hAnsi="Verdana"/>
          <w:sz w:val="18"/>
          <w:szCs w:val="18"/>
          <w:lang w:eastAsia="en-US"/>
        </w:rPr>
        <w:t xml:space="preserve"> du Centre Hospitalier des Marches de Bretagne</w:t>
      </w:r>
      <w:r>
        <w:rPr>
          <w:rFonts w:ascii="Verdana" w:eastAsia="Calibri" w:hAnsi="Verdana"/>
          <w:sz w:val="18"/>
          <w:szCs w:val="18"/>
          <w:lang w:eastAsia="en-US"/>
        </w:rPr>
        <w:t xml:space="preserve"> et des ESMS de Bazouges-la-Pérouse</w:t>
      </w:r>
      <w:r w:rsidRPr="0064702A">
        <w:rPr>
          <w:rFonts w:ascii="Verdana" w:eastAsia="Calibri" w:hAnsi="Verdana"/>
          <w:sz w:val="18"/>
          <w:szCs w:val="18"/>
          <w:lang w:eastAsia="en-US"/>
        </w:rPr>
        <w:t>.</w:t>
      </w:r>
    </w:p>
    <w:p w:rsidR="00EB1F26" w:rsidRDefault="00EB1F26" w:rsidP="00635344">
      <w:pPr>
        <w:jc w:val="both"/>
        <w:rPr>
          <w:rFonts w:ascii="Verdana" w:hAnsi="Verdana"/>
          <w:sz w:val="18"/>
          <w:szCs w:val="18"/>
        </w:rPr>
      </w:pPr>
    </w:p>
    <w:p w:rsidR="00BA2F82" w:rsidRDefault="00BA2F82" w:rsidP="006C1319">
      <w:pPr>
        <w:jc w:val="both"/>
        <w:rPr>
          <w:rFonts w:ascii="Verdana" w:hAnsi="Verdana"/>
          <w:sz w:val="18"/>
          <w:szCs w:val="18"/>
        </w:rPr>
      </w:pPr>
    </w:p>
    <w:p w:rsidR="00A5609E" w:rsidRDefault="00A5609E">
      <w:pPr>
        <w:rPr>
          <w:rFonts w:ascii="Verdana" w:hAnsi="Verdana"/>
          <w:sz w:val="18"/>
          <w:szCs w:val="18"/>
        </w:rPr>
      </w:pPr>
    </w:p>
    <w:p w:rsidR="00A5609E" w:rsidRDefault="00A5609E">
      <w:pPr>
        <w:rPr>
          <w:rFonts w:ascii="Verdana" w:hAnsi="Verdana"/>
          <w:sz w:val="18"/>
          <w:szCs w:val="18"/>
        </w:rPr>
      </w:pPr>
      <w:r>
        <w:rPr>
          <w:rFonts w:ascii="Verdana" w:hAnsi="Verdana"/>
          <w:sz w:val="18"/>
          <w:szCs w:val="18"/>
        </w:rPr>
        <w:br w:type="page"/>
      </w:r>
    </w:p>
    <w:p w:rsidR="00BA2F82" w:rsidRDefault="00BA2F82">
      <w:pPr>
        <w:rPr>
          <w:rFonts w:ascii="Verdana" w:hAnsi="Verdana"/>
          <w:sz w:val="18"/>
          <w:szCs w:val="18"/>
        </w:rPr>
      </w:pPr>
      <w:r>
        <w:rPr>
          <w:rFonts w:ascii="Verdana" w:hAnsi="Verdana"/>
          <w:sz w:val="18"/>
          <w:szCs w:val="18"/>
        </w:rPr>
        <w:lastRenderedPageBreak/>
        <w:br w:type="page"/>
      </w:r>
    </w:p>
    <w:p w:rsidR="00AA141F" w:rsidRPr="006C1319" w:rsidRDefault="00AA141F" w:rsidP="006C1319">
      <w:pPr>
        <w:jc w:val="both"/>
        <w:rPr>
          <w:rFonts w:ascii="Verdana" w:hAnsi="Verdana"/>
          <w:sz w:val="18"/>
          <w:szCs w:val="18"/>
        </w:rPr>
      </w:pPr>
    </w:p>
    <w:p w:rsidR="00E27238" w:rsidRDefault="00AF14E8" w:rsidP="00B35596">
      <w:pPr>
        <w:rPr>
          <w:sz w:val="22"/>
        </w:rPr>
      </w:pPr>
      <w:r>
        <w:rPr>
          <w:noProof/>
          <w:sz w:val="22"/>
        </w:rPr>
        <w:t xml:space="preserve">  </w:t>
      </w:r>
      <w:r>
        <w:rPr>
          <w:noProof/>
          <w:sz w:val="22"/>
        </w:rPr>
        <w:tab/>
      </w:r>
      <w:r>
        <w:rPr>
          <w:noProof/>
          <w:sz w:val="22"/>
        </w:rPr>
        <w:tab/>
      </w:r>
      <w:r>
        <w:rPr>
          <w:noProof/>
          <w:sz w:val="22"/>
        </w:rPr>
        <w:tab/>
        <w:t xml:space="preserve">  </w:t>
      </w:r>
    </w:p>
    <w:p w:rsidR="00E27238" w:rsidRDefault="00654F09" w:rsidP="00E27238">
      <w:pPr>
        <w:rPr>
          <w:sz w:val="22"/>
        </w:rPr>
      </w:pPr>
      <w:r>
        <w:rPr>
          <w:noProof/>
          <w:sz w:val="22"/>
        </w:rPr>
        <w:drawing>
          <wp:inline distT="0" distB="0" distL="0" distR="0" wp14:anchorId="4016E0E8" wp14:editId="48BEF474">
            <wp:extent cx="1226133" cy="1126226"/>
            <wp:effectExtent l="0" t="0" r="0" b="0"/>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56963" cy="1154544"/>
                    </a:xfrm>
                    <a:prstGeom prst="rect">
                      <a:avLst/>
                    </a:prstGeom>
                    <a:noFill/>
                    <a:ln>
                      <a:noFill/>
                    </a:ln>
                  </pic:spPr>
                </pic:pic>
              </a:graphicData>
            </a:graphic>
          </wp:inline>
        </w:drawing>
      </w:r>
    </w:p>
    <w:p w:rsidR="00E27238" w:rsidRDefault="00E27238" w:rsidP="00E27238">
      <w:pPr>
        <w:rPr>
          <w:sz w:val="22"/>
        </w:rPr>
      </w:pPr>
    </w:p>
    <w:p w:rsidR="009619E1" w:rsidRDefault="009619E1" w:rsidP="00E27238">
      <w:pPr>
        <w:rPr>
          <w:sz w:val="22"/>
        </w:rPr>
      </w:pPr>
    </w:p>
    <w:p w:rsidR="00884F93" w:rsidRDefault="00884F93" w:rsidP="00E27238">
      <w:pPr>
        <w:rPr>
          <w:sz w:val="22"/>
        </w:rPr>
      </w:pPr>
    </w:p>
    <w:p w:rsidR="0014206C" w:rsidRPr="009044AA" w:rsidRDefault="0014206C" w:rsidP="00AF14E8">
      <w:pPr>
        <w:autoSpaceDE w:val="0"/>
        <w:autoSpaceDN w:val="0"/>
        <w:adjustRightInd w:val="0"/>
        <w:rPr>
          <w:rFonts w:ascii="Galette-Medium" w:hAnsi="Galette-Medium" w:cs="Galette-Medium"/>
          <w:color w:val="595959" w:themeColor="text1" w:themeTint="A6"/>
          <w:sz w:val="66"/>
          <w:szCs w:val="66"/>
        </w:rPr>
      </w:pPr>
      <w:r w:rsidRPr="009044AA">
        <w:rPr>
          <w:rFonts w:ascii="Galette-Medium" w:hAnsi="Galette-Medium" w:cs="Galette-Medium"/>
          <w:color w:val="595959" w:themeColor="text1" w:themeTint="A6"/>
          <w:sz w:val="66"/>
          <w:szCs w:val="66"/>
        </w:rPr>
        <w:t>Chapitre 1</w:t>
      </w:r>
    </w:p>
    <w:p w:rsidR="00E27238" w:rsidRPr="00BF5F39" w:rsidRDefault="00781D70" w:rsidP="00AF14E8">
      <w:pPr>
        <w:autoSpaceDE w:val="0"/>
        <w:autoSpaceDN w:val="0"/>
        <w:adjustRightInd w:val="0"/>
        <w:rPr>
          <w:rFonts w:ascii="Galette-Medium" w:hAnsi="Galette-Medium" w:cs="Galette-Medium"/>
          <w:b/>
          <w:color w:val="0070C0"/>
          <w:sz w:val="72"/>
          <w:szCs w:val="72"/>
        </w:rPr>
      </w:pPr>
      <w:r>
        <w:rPr>
          <w:rFonts w:ascii="Galette-Medium" w:hAnsi="Galette-Medium" w:cs="Galette-Medium"/>
          <w:b/>
          <w:color w:val="0070C0"/>
          <w:sz w:val="72"/>
          <w:szCs w:val="72"/>
        </w:rPr>
        <w:t>Repères sur le CHMB</w:t>
      </w:r>
    </w:p>
    <w:p w:rsidR="00E27238" w:rsidRPr="006D3EC2" w:rsidRDefault="00E27238" w:rsidP="00E27238">
      <w:pPr>
        <w:jc w:val="right"/>
        <w:rPr>
          <w:color w:val="0070C0"/>
        </w:rPr>
      </w:pPr>
    </w:p>
    <w:p w:rsidR="00AF14E8" w:rsidRPr="006D3EC2" w:rsidRDefault="00AF14E8" w:rsidP="00E27238">
      <w:pPr>
        <w:jc w:val="right"/>
        <w:rPr>
          <w:color w:val="0070C0"/>
        </w:rPr>
      </w:pPr>
    </w:p>
    <w:p w:rsidR="009619E1" w:rsidRDefault="009619E1" w:rsidP="00D61276">
      <w:pPr>
        <w:jc w:val="right"/>
        <w:rPr>
          <w:color w:val="0070C0"/>
        </w:rPr>
      </w:pPr>
    </w:p>
    <w:p w:rsidR="00884F93" w:rsidRPr="006D3EC2" w:rsidRDefault="00884F93" w:rsidP="00D61276">
      <w:pPr>
        <w:jc w:val="right"/>
        <w:rPr>
          <w:color w:val="0070C0"/>
        </w:rPr>
      </w:pPr>
    </w:p>
    <w:p w:rsidR="00855B3D" w:rsidRDefault="002158D2" w:rsidP="00D61276">
      <w:pPr>
        <w:autoSpaceDE w:val="0"/>
        <w:autoSpaceDN w:val="0"/>
        <w:adjustRightInd w:val="0"/>
        <w:rPr>
          <w:rFonts w:ascii="Galette-Medium" w:hAnsi="Galette-Medium" w:cs="Galette-Medium"/>
          <w:color w:val="0070C0"/>
          <w:sz w:val="28"/>
          <w:szCs w:val="28"/>
        </w:rPr>
      </w:pPr>
      <w:r w:rsidRPr="002158D2">
        <w:rPr>
          <w:rFonts w:ascii="Galette-Medium" w:hAnsi="Galette-Medium" w:cs="Galette-Medium"/>
          <w:color w:val="0070C0"/>
          <w:sz w:val="28"/>
          <w:szCs w:val="28"/>
        </w:rPr>
        <w:t>Politique et stratégie de l’établissement</w:t>
      </w:r>
      <w:r w:rsidR="00D61276">
        <w:rPr>
          <w:rFonts w:ascii="Galette-Medium" w:hAnsi="Galette-Medium" w:cs="Galette-Medium"/>
          <w:color w:val="0070C0"/>
          <w:sz w:val="28"/>
          <w:szCs w:val="28"/>
        </w:rPr>
        <w:t> </w:t>
      </w:r>
      <w:r w:rsidR="00855B3D" w:rsidRPr="00340605">
        <w:rPr>
          <w:rFonts w:ascii="Galette-Medium" w:hAnsi="Galette-Medium" w:cs="Galette-Medium"/>
          <w:color w:val="0070C0"/>
          <w:sz w:val="28"/>
          <w:szCs w:val="28"/>
        </w:rPr>
        <w:t xml:space="preserve">– page </w:t>
      </w:r>
      <w:r w:rsidR="00D61276">
        <w:rPr>
          <w:rFonts w:ascii="Galette-Medium" w:hAnsi="Galette-Medium" w:cs="Galette-Medium"/>
          <w:color w:val="0070C0"/>
          <w:sz w:val="28"/>
          <w:szCs w:val="28"/>
        </w:rPr>
        <w:t>6</w:t>
      </w:r>
    </w:p>
    <w:p w:rsidR="00D61276" w:rsidRPr="006D3EC2" w:rsidRDefault="00D61276" w:rsidP="00D61276">
      <w:pPr>
        <w:jc w:val="right"/>
        <w:rPr>
          <w:color w:val="0070C0"/>
        </w:rPr>
      </w:pPr>
    </w:p>
    <w:p w:rsidR="00D61276" w:rsidRPr="006D3EC2" w:rsidRDefault="00D61276" w:rsidP="00D61276">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 xml:space="preserve">Direction des Finances, Facturation et Systèmes d’Information </w:t>
      </w:r>
      <w:r w:rsidRPr="00340605">
        <w:rPr>
          <w:rFonts w:ascii="Galette-Medium" w:hAnsi="Galette-Medium" w:cs="Galette-Medium"/>
          <w:color w:val="0070C0"/>
          <w:sz w:val="28"/>
          <w:szCs w:val="28"/>
        </w:rPr>
        <w:t xml:space="preserve">– </w:t>
      </w:r>
      <w:r>
        <w:rPr>
          <w:rFonts w:ascii="Galette-Medium" w:hAnsi="Galette-Medium" w:cs="Galette-Medium"/>
          <w:color w:val="0070C0"/>
          <w:sz w:val="28"/>
          <w:szCs w:val="28"/>
        </w:rPr>
        <w:t xml:space="preserve"> </w:t>
      </w:r>
      <w:r w:rsidRPr="00340605">
        <w:rPr>
          <w:rFonts w:ascii="Galette-Medium" w:hAnsi="Galette-Medium" w:cs="Galette-Medium"/>
          <w:color w:val="0070C0"/>
          <w:sz w:val="28"/>
          <w:szCs w:val="28"/>
        </w:rPr>
        <w:t xml:space="preserve">page </w:t>
      </w:r>
      <w:r>
        <w:rPr>
          <w:rFonts w:ascii="Galette-Medium" w:hAnsi="Galette-Medium" w:cs="Galette-Medium"/>
          <w:color w:val="0070C0"/>
          <w:sz w:val="28"/>
          <w:szCs w:val="28"/>
        </w:rPr>
        <w:t>8</w:t>
      </w:r>
    </w:p>
    <w:p w:rsidR="00D61276" w:rsidRDefault="00D61276" w:rsidP="00D61276">
      <w:pPr>
        <w:autoSpaceDE w:val="0"/>
        <w:autoSpaceDN w:val="0"/>
        <w:adjustRightInd w:val="0"/>
        <w:rPr>
          <w:rFonts w:ascii="Galette-Medium" w:hAnsi="Galette-Medium" w:cs="Galette-Medium"/>
          <w:color w:val="0070C0"/>
          <w:sz w:val="28"/>
          <w:szCs w:val="28"/>
        </w:rPr>
      </w:pPr>
    </w:p>
    <w:p w:rsidR="00D61276" w:rsidRDefault="00D61276" w:rsidP="00D61276">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 xml:space="preserve">Direction des Services Economiques, Techniques, Logistiques </w:t>
      </w:r>
    </w:p>
    <w:p w:rsidR="00D61276" w:rsidRPr="006D3EC2" w:rsidRDefault="00D61276" w:rsidP="00D61276">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Et des Travaux</w:t>
      </w:r>
      <w:r w:rsidRPr="00A61FF4">
        <w:rPr>
          <w:rFonts w:ascii="Galette-Medium" w:hAnsi="Galette-Medium" w:cs="Galette-Medium"/>
          <w:color w:val="0070C0"/>
          <w:sz w:val="28"/>
          <w:szCs w:val="28"/>
        </w:rPr>
        <w:t xml:space="preserve"> </w:t>
      </w:r>
      <w:r>
        <w:rPr>
          <w:rFonts w:ascii="Galette-Medium" w:hAnsi="Galette-Medium" w:cs="Galette-Medium"/>
          <w:color w:val="0070C0"/>
          <w:sz w:val="28"/>
          <w:szCs w:val="28"/>
        </w:rPr>
        <w:t xml:space="preserve">– page </w:t>
      </w:r>
      <w:r w:rsidR="00615A14">
        <w:rPr>
          <w:rFonts w:ascii="Galette-Medium" w:hAnsi="Galette-Medium" w:cs="Galette-Medium"/>
          <w:color w:val="0070C0"/>
          <w:sz w:val="28"/>
          <w:szCs w:val="28"/>
        </w:rPr>
        <w:t>10</w:t>
      </w:r>
    </w:p>
    <w:p w:rsidR="00D61276" w:rsidRPr="006D3EC2" w:rsidRDefault="00D61276" w:rsidP="00D61276">
      <w:pPr>
        <w:jc w:val="right"/>
        <w:rPr>
          <w:color w:val="0070C0"/>
        </w:rPr>
      </w:pPr>
    </w:p>
    <w:p w:rsidR="00D61276" w:rsidRPr="006D3EC2" w:rsidRDefault="00D61276" w:rsidP="00D61276">
      <w:pPr>
        <w:autoSpaceDE w:val="0"/>
        <w:autoSpaceDN w:val="0"/>
        <w:adjustRightInd w:val="0"/>
        <w:spacing w:after="240"/>
        <w:rPr>
          <w:rFonts w:ascii="Galette-Medium" w:hAnsi="Galette-Medium" w:cs="Galette-Medium"/>
          <w:color w:val="0070C0"/>
          <w:sz w:val="28"/>
          <w:szCs w:val="28"/>
        </w:rPr>
      </w:pPr>
      <w:r>
        <w:rPr>
          <w:rFonts w:ascii="Galette-Medium" w:hAnsi="Galette-Medium" w:cs="Galette-Medium"/>
          <w:color w:val="0070C0"/>
          <w:sz w:val="28"/>
          <w:szCs w:val="28"/>
        </w:rPr>
        <w:t xml:space="preserve">Direction des Ressources Humaines </w:t>
      </w:r>
      <w:r w:rsidRPr="00340605">
        <w:rPr>
          <w:rFonts w:ascii="Galette-Medium" w:hAnsi="Galette-Medium" w:cs="Galette-Medium"/>
          <w:color w:val="0070C0"/>
          <w:sz w:val="28"/>
          <w:szCs w:val="28"/>
        </w:rPr>
        <w:t xml:space="preserve">– page </w:t>
      </w:r>
      <w:r>
        <w:rPr>
          <w:rFonts w:ascii="Galette-Medium" w:hAnsi="Galette-Medium" w:cs="Galette-Medium"/>
          <w:color w:val="0070C0"/>
          <w:sz w:val="28"/>
          <w:szCs w:val="28"/>
        </w:rPr>
        <w:t>1</w:t>
      </w:r>
      <w:r w:rsidR="00615A14">
        <w:rPr>
          <w:rFonts w:ascii="Galette-Medium" w:hAnsi="Galette-Medium" w:cs="Galette-Medium"/>
          <w:color w:val="0070C0"/>
          <w:sz w:val="28"/>
          <w:szCs w:val="28"/>
        </w:rPr>
        <w:t>2</w:t>
      </w:r>
    </w:p>
    <w:p w:rsidR="00D61276" w:rsidRPr="006D3EC2" w:rsidRDefault="00D61276" w:rsidP="00D61276">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Direction de la Qualité et de la Gestion des Risques</w:t>
      </w:r>
      <w:r w:rsidRPr="00A61FF4">
        <w:rPr>
          <w:rFonts w:ascii="Galette-Medium" w:hAnsi="Galette-Medium" w:cs="Galette-Medium"/>
          <w:color w:val="0070C0"/>
          <w:sz w:val="28"/>
          <w:szCs w:val="28"/>
        </w:rPr>
        <w:t xml:space="preserve"> </w:t>
      </w:r>
      <w:r>
        <w:rPr>
          <w:rFonts w:ascii="Galette-Medium" w:hAnsi="Galette-Medium" w:cs="Galette-Medium"/>
          <w:color w:val="0070C0"/>
          <w:sz w:val="28"/>
          <w:szCs w:val="28"/>
        </w:rPr>
        <w:t>– page 1</w:t>
      </w:r>
      <w:r w:rsidR="00615A14">
        <w:rPr>
          <w:rFonts w:ascii="Galette-Medium" w:hAnsi="Galette-Medium" w:cs="Galette-Medium"/>
          <w:color w:val="0070C0"/>
          <w:sz w:val="28"/>
          <w:szCs w:val="28"/>
        </w:rPr>
        <w:t>4</w:t>
      </w:r>
    </w:p>
    <w:p w:rsidR="00D61276" w:rsidRPr="006D3EC2" w:rsidRDefault="00D61276" w:rsidP="00D61276">
      <w:pPr>
        <w:autoSpaceDE w:val="0"/>
        <w:autoSpaceDN w:val="0"/>
        <w:adjustRightInd w:val="0"/>
        <w:rPr>
          <w:rFonts w:ascii="Galette-Medium" w:hAnsi="Galette-Medium" w:cs="Galette-Medium"/>
          <w:color w:val="0070C0"/>
          <w:sz w:val="28"/>
          <w:szCs w:val="28"/>
        </w:rPr>
      </w:pPr>
    </w:p>
    <w:p w:rsidR="00855B3D" w:rsidRPr="006D3EC2" w:rsidRDefault="00C51042" w:rsidP="00D61276">
      <w:pPr>
        <w:autoSpaceDE w:val="0"/>
        <w:autoSpaceDN w:val="0"/>
        <w:adjustRightInd w:val="0"/>
        <w:spacing w:after="240"/>
        <w:rPr>
          <w:rFonts w:ascii="Galette-Medium" w:hAnsi="Galette-Medium" w:cs="Galette-Medium"/>
          <w:color w:val="0070C0"/>
          <w:sz w:val="28"/>
          <w:szCs w:val="28"/>
        </w:rPr>
      </w:pPr>
      <w:r w:rsidRPr="00A61FF4">
        <w:rPr>
          <w:rFonts w:ascii="Galette-Medium" w:hAnsi="Galette-Medium" w:cs="Galette-Medium"/>
          <w:color w:val="0070C0"/>
          <w:sz w:val="28"/>
          <w:szCs w:val="28"/>
        </w:rPr>
        <w:t>Capacités</w:t>
      </w:r>
      <w:r w:rsidR="004C4BC6" w:rsidRPr="00A61FF4">
        <w:rPr>
          <w:rFonts w:ascii="Galette-Medium" w:hAnsi="Galette-Medium" w:cs="Galette-Medium"/>
          <w:color w:val="0070C0"/>
          <w:sz w:val="28"/>
          <w:szCs w:val="28"/>
        </w:rPr>
        <w:t xml:space="preserve"> et </w:t>
      </w:r>
      <w:r w:rsidR="002158D2" w:rsidRPr="00A61FF4">
        <w:rPr>
          <w:rFonts w:ascii="Galette-Medium" w:hAnsi="Galette-Medium" w:cs="Galette-Medium"/>
          <w:color w:val="0070C0"/>
          <w:sz w:val="28"/>
          <w:szCs w:val="28"/>
        </w:rPr>
        <w:t>chiffres</w:t>
      </w:r>
      <w:r w:rsidR="00884F93" w:rsidRPr="00A61FF4">
        <w:rPr>
          <w:rFonts w:ascii="Galette-Medium" w:hAnsi="Galette-Medium" w:cs="Galette-Medium"/>
          <w:color w:val="0070C0"/>
          <w:sz w:val="28"/>
          <w:szCs w:val="28"/>
        </w:rPr>
        <w:t xml:space="preserve"> </w:t>
      </w:r>
      <w:r w:rsidRPr="00A61FF4">
        <w:rPr>
          <w:rFonts w:ascii="Galette-Medium" w:hAnsi="Galette-Medium" w:cs="Galette-Medium"/>
          <w:color w:val="0070C0"/>
          <w:sz w:val="28"/>
          <w:szCs w:val="28"/>
        </w:rPr>
        <w:t xml:space="preserve">clés </w:t>
      </w:r>
      <w:r w:rsidR="00A61FF4">
        <w:rPr>
          <w:rFonts w:ascii="Galette-Medium" w:hAnsi="Galette-Medium" w:cs="Galette-Medium"/>
          <w:color w:val="0070C0"/>
          <w:sz w:val="28"/>
          <w:szCs w:val="28"/>
        </w:rPr>
        <w:t xml:space="preserve">– page </w:t>
      </w:r>
      <w:r w:rsidR="00654F09">
        <w:rPr>
          <w:rFonts w:ascii="Galette-Medium" w:hAnsi="Galette-Medium" w:cs="Galette-Medium"/>
          <w:color w:val="0070C0"/>
          <w:sz w:val="28"/>
          <w:szCs w:val="28"/>
        </w:rPr>
        <w:t>1</w:t>
      </w:r>
      <w:r w:rsidR="00615A14">
        <w:rPr>
          <w:rFonts w:ascii="Galette-Medium" w:hAnsi="Galette-Medium" w:cs="Galette-Medium"/>
          <w:color w:val="0070C0"/>
          <w:sz w:val="28"/>
          <w:szCs w:val="28"/>
        </w:rPr>
        <w:t>6</w:t>
      </w:r>
    </w:p>
    <w:p w:rsidR="00B35596" w:rsidRDefault="00B35596" w:rsidP="00B35596">
      <w:pPr>
        <w:autoSpaceDE w:val="0"/>
        <w:autoSpaceDN w:val="0"/>
        <w:adjustRightInd w:val="0"/>
        <w:spacing w:after="240"/>
        <w:rPr>
          <w:rFonts w:ascii="Galette-Medium" w:hAnsi="Galette-Medium" w:cs="Galette-Medium"/>
          <w:color w:val="000080"/>
          <w:sz w:val="28"/>
          <w:szCs w:val="28"/>
        </w:rPr>
      </w:pPr>
    </w:p>
    <w:p w:rsidR="00E27238" w:rsidRDefault="00B35596" w:rsidP="00B35596">
      <w:pPr>
        <w:rPr>
          <w:sz w:val="22"/>
        </w:rPr>
      </w:pPr>
      <w:r>
        <w:rPr>
          <w:sz w:val="22"/>
        </w:rPr>
        <w:tab/>
      </w:r>
      <w:r>
        <w:rPr>
          <w:sz w:val="22"/>
        </w:rPr>
        <w:tab/>
      </w:r>
      <w:r>
        <w:rPr>
          <w:sz w:val="22"/>
        </w:rPr>
        <w:tab/>
      </w:r>
    </w:p>
    <w:p w:rsidR="00E636D5" w:rsidRDefault="00E636D5" w:rsidP="00E27238">
      <w:pPr>
        <w:rPr>
          <w:sz w:val="22"/>
        </w:rPr>
      </w:pPr>
    </w:p>
    <w:p w:rsidR="00AF14E8" w:rsidRDefault="00654F09" w:rsidP="00D61276">
      <w:pPr>
        <w:ind w:firstLine="4253"/>
        <w:jc w:val="right"/>
        <w:rPr>
          <w:sz w:val="22"/>
        </w:rPr>
      </w:pPr>
      <w:r>
        <w:rPr>
          <w:noProof/>
          <w:sz w:val="22"/>
        </w:rPr>
        <w:drawing>
          <wp:inline distT="0" distB="0" distL="0" distR="0" wp14:anchorId="65E1CDAE" wp14:editId="229C6C59">
            <wp:extent cx="1591640" cy="1357300"/>
            <wp:effectExtent l="0" t="0" r="8890" b="0"/>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5530" cy="1420311"/>
                    </a:xfrm>
                    <a:prstGeom prst="rect">
                      <a:avLst/>
                    </a:prstGeom>
                    <a:noFill/>
                    <a:ln>
                      <a:noFill/>
                    </a:ln>
                  </pic:spPr>
                </pic:pic>
              </a:graphicData>
            </a:graphic>
          </wp:inline>
        </w:drawing>
      </w:r>
      <w:r>
        <w:rPr>
          <w:noProof/>
          <w:sz w:val="22"/>
        </w:rPr>
        <w:drawing>
          <wp:inline distT="0" distB="0" distL="0" distR="0" wp14:anchorId="3C97177A" wp14:editId="0B6C7F7C">
            <wp:extent cx="1636846" cy="1364856"/>
            <wp:effectExtent l="0" t="0" r="1905" b="698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43819" cy="1454054"/>
                    </a:xfrm>
                    <a:prstGeom prst="rect">
                      <a:avLst/>
                    </a:prstGeom>
                    <a:noFill/>
                    <a:ln>
                      <a:noFill/>
                    </a:ln>
                  </pic:spPr>
                </pic:pic>
              </a:graphicData>
            </a:graphic>
          </wp:inline>
        </w:drawing>
      </w:r>
    </w:p>
    <w:p w:rsidR="00B35596" w:rsidRDefault="00B35596">
      <w:pPr>
        <w:rPr>
          <w:rFonts w:ascii="Galette-Medium" w:hAnsi="Galette-Medium" w:cs="Galette-Medium"/>
          <w:b/>
          <w:color w:val="FFFFFF" w:themeColor="background1"/>
          <w:sz w:val="48"/>
          <w:szCs w:val="48"/>
          <w:highlight w:val="yellow"/>
        </w:rPr>
      </w:pPr>
      <w:r>
        <w:rPr>
          <w:rFonts w:ascii="Galette-Medium" w:hAnsi="Galette-Medium" w:cs="Galette-Medium"/>
          <w:b/>
          <w:color w:val="FFFFFF" w:themeColor="background1"/>
          <w:sz w:val="48"/>
          <w:szCs w:val="48"/>
          <w:highlight w:val="yellow"/>
        </w:rPr>
        <w:br w:type="page"/>
      </w:r>
    </w:p>
    <w:p w:rsidR="001F133F" w:rsidRPr="004D3378" w:rsidRDefault="001F133F" w:rsidP="00340605">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P</w:t>
      </w:r>
      <w:r w:rsidR="00EB1F26">
        <w:rPr>
          <w:rFonts w:ascii="Galette-Medium" w:hAnsi="Galette-Medium" w:cs="Galette-Medium"/>
          <w:b/>
          <w:color w:val="FFFFFF" w:themeColor="background1"/>
          <w:sz w:val="48"/>
          <w:szCs w:val="48"/>
        </w:rPr>
        <w:t>olitique</w:t>
      </w:r>
      <w:r>
        <w:rPr>
          <w:rFonts w:ascii="Galette-Medium" w:hAnsi="Galette-Medium" w:cs="Galette-Medium"/>
          <w:b/>
          <w:color w:val="FFFFFF" w:themeColor="background1"/>
          <w:sz w:val="48"/>
          <w:szCs w:val="48"/>
        </w:rPr>
        <w:t xml:space="preserve"> et stratégie</w:t>
      </w:r>
      <w:r w:rsidR="00EB1F26">
        <w:rPr>
          <w:rFonts w:ascii="Galette-Medium" w:hAnsi="Galette-Medium" w:cs="Galette-Medium"/>
          <w:b/>
          <w:color w:val="FFFFFF" w:themeColor="background1"/>
          <w:sz w:val="48"/>
          <w:szCs w:val="48"/>
        </w:rPr>
        <w:t xml:space="preserve"> de l’établissement</w:t>
      </w:r>
      <w:r w:rsidR="00340605">
        <w:rPr>
          <w:rFonts w:ascii="Galette-Medium" w:hAnsi="Galette-Medium" w:cs="Galette-Medium"/>
          <w:b/>
          <w:color w:val="FFFFFF" w:themeColor="background1"/>
          <w:sz w:val="48"/>
          <w:szCs w:val="48"/>
        </w:rPr>
        <w:t> </w:t>
      </w:r>
    </w:p>
    <w:p w:rsidR="00EB1F26" w:rsidRPr="00A125A4" w:rsidRDefault="00EB1F26"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sidRPr="00A125A4">
        <w:rPr>
          <w:rFonts w:ascii="Galette-Medium" w:hAnsi="Galette-Medium" w:cs="Galette-Medium"/>
          <w:color w:val="548DD4" w:themeColor="text2" w:themeTint="99"/>
          <w:sz w:val="34"/>
          <w:szCs w:val="34"/>
        </w:rPr>
        <w:t>L’impulsion du CHMB</w:t>
      </w:r>
    </w:p>
    <w:p w:rsidR="00EB1F26" w:rsidRDefault="00EB1F26" w:rsidP="00EB1F26">
      <w:pPr>
        <w:autoSpaceDE w:val="0"/>
        <w:autoSpaceDN w:val="0"/>
        <w:adjustRightInd w:val="0"/>
        <w:spacing w:line="276" w:lineRule="auto"/>
        <w:jc w:val="both"/>
        <w:rPr>
          <w:rFonts w:ascii="Verdana" w:hAnsi="Verdana" w:cs="Calibri"/>
          <w:color w:val="000000"/>
          <w:sz w:val="18"/>
          <w:szCs w:val="18"/>
        </w:rPr>
      </w:pPr>
    </w:p>
    <w:p w:rsidR="00EB1F26" w:rsidRPr="00867521" w:rsidRDefault="00D23EE8" w:rsidP="001361F3">
      <w:pPr>
        <w:autoSpaceDE w:val="0"/>
        <w:autoSpaceDN w:val="0"/>
        <w:adjustRightInd w:val="0"/>
        <w:jc w:val="both"/>
        <w:rPr>
          <w:rFonts w:ascii="Verdana" w:hAnsi="Verdana" w:cs="Calibri"/>
          <w:color w:val="000000"/>
          <w:sz w:val="18"/>
          <w:szCs w:val="18"/>
        </w:rPr>
      </w:pPr>
      <w:r>
        <w:rPr>
          <w:rFonts w:ascii="Verdana" w:hAnsi="Verdana" w:cs="Calibri"/>
          <w:color w:val="000000"/>
          <w:sz w:val="18"/>
          <w:szCs w:val="18"/>
        </w:rPr>
        <w:t>Fort de l’expérience de</w:t>
      </w:r>
      <w:r w:rsidR="00EB1F26" w:rsidRPr="00867521">
        <w:rPr>
          <w:rFonts w:ascii="Verdana" w:hAnsi="Verdana" w:cs="Calibri"/>
          <w:color w:val="000000"/>
          <w:sz w:val="18"/>
          <w:szCs w:val="18"/>
        </w:rPr>
        <w:t xml:space="preserve"> </w:t>
      </w:r>
      <w:r w:rsidR="00DF7C88">
        <w:rPr>
          <w:rFonts w:ascii="Verdana" w:hAnsi="Verdana" w:cs="Calibri"/>
          <w:color w:val="000000"/>
          <w:sz w:val="18"/>
          <w:szCs w:val="18"/>
        </w:rPr>
        <w:t xml:space="preserve">fusion des établissements de </w:t>
      </w:r>
      <w:r w:rsidR="00DF7C88" w:rsidRPr="00DF7C88">
        <w:rPr>
          <w:rFonts w:ascii="Verdana" w:hAnsi="Verdana" w:cs="Calibri"/>
          <w:color w:val="000000"/>
          <w:sz w:val="18"/>
          <w:szCs w:val="18"/>
        </w:rPr>
        <w:t xml:space="preserve">Maen Roch </w:t>
      </w:r>
      <w:r w:rsidR="00EB1F26" w:rsidRPr="00867521">
        <w:rPr>
          <w:rFonts w:ascii="Verdana" w:hAnsi="Verdana" w:cs="Calibri"/>
          <w:color w:val="000000"/>
          <w:sz w:val="18"/>
          <w:szCs w:val="18"/>
        </w:rPr>
        <w:t xml:space="preserve">et d’Antrain </w:t>
      </w:r>
      <w:r>
        <w:rPr>
          <w:rFonts w:ascii="Verdana" w:hAnsi="Verdana" w:cs="Calibri"/>
          <w:color w:val="000000"/>
          <w:sz w:val="18"/>
          <w:szCs w:val="18"/>
        </w:rPr>
        <w:t>finalisée</w:t>
      </w:r>
      <w:r w:rsidR="00EB1F26" w:rsidRPr="00867521">
        <w:rPr>
          <w:rFonts w:ascii="Verdana" w:hAnsi="Verdana" w:cs="Calibri"/>
          <w:color w:val="000000"/>
          <w:sz w:val="18"/>
          <w:szCs w:val="18"/>
        </w:rPr>
        <w:t xml:space="preserve"> en 2012</w:t>
      </w:r>
      <w:r>
        <w:rPr>
          <w:rFonts w:ascii="Verdana" w:hAnsi="Verdana" w:cs="Calibri"/>
          <w:color w:val="000000"/>
          <w:sz w:val="18"/>
          <w:szCs w:val="18"/>
        </w:rPr>
        <w:t xml:space="preserve">, le CHMB a abordé avec énergie et rigueur la </w:t>
      </w:r>
      <w:r w:rsidRPr="00867521">
        <w:rPr>
          <w:rFonts w:ascii="Verdana" w:hAnsi="Verdana" w:cs="Calibri"/>
          <w:color w:val="000000"/>
          <w:sz w:val="18"/>
          <w:szCs w:val="18"/>
        </w:rPr>
        <w:t>fusion</w:t>
      </w:r>
      <w:r>
        <w:rPr>
          <w:rFonts w:ascii="Verdana" w:hAnsi="Verdana" w:cs="Calibri"/>
          <w:color w:val="000000"/>
          <w:sz w:val="18"/>
          <w:szCs w:val="18"/>
        </w:rPr>
        <w:t xml:space="preserve"> par absorption</w:t>
      </w:r>
      <w:r w:rsidRPr="00867521">
        <w:rPr>
          <w:rFonts w:ascii="Verdana" w:hAnsi="Verdana" w:cs="Calibri"/>
          <w:color w:val="000000"/>
          <w:sz w:val="18"/>
          <w:szCs w:val="18"/>
        </w:rPr>
        <w:t xml:space="preserve"> </w:t>
      </w:r>
      <w:r>
        <w:rPr>
          <w:rFonts w:ascii="Verdana" w:hAnsi="Verdana" w:cs="Calibri"/>
          <w:color w:val="000000"/>
          <w:sz w:val="18"/>
          <w:szCs w:val="18"/>
        </w:rPr>
        <w:t xml:space="preserve">des établissements des deux sites </w:t>
      </w:r>
      <w:r w:rsidRPr="00867521">
        <w:rPr>
          <w:rFonts w:ascii="Verdana" w:hAnsi="Verdana" w:cs="Calibri"/>
          <w:color w:val="000000"/>
          <w:sz w:val="18"/>
          <w:szCs w:val="18"/>
        </w:rPr>
        <w:t>situés à Tremblay et</w:t>
      </w:r>
      <w:r>
        <w:rPr>
          <w:rFonts w:ascii="Verdana" w:hAnsi="Verdana" w:cs="Calibri"/>
          <w:color w:val="000000"/>
          <w:sz w:val="18"/>
          <w:szCs w:val="18"/>
        </w:rPr>
        <w:t xml:space="preserve"> Saint-Georges-de-Reintembault. Ainsi, dès le</w:t>
      </w:r>
      <w:r w:rsidR="00EB1F26" w:rsidRPr="00867521">
        <w:rPr>
          <w:rFonts w:ascii="Verdana" w:hAnsi="Verdana" w:cs="Calibri"/>
          <w:color w:val="000000"/>
          <w:sz w:val="18"/>
          <w:szCs w:val="18"/>
        </w:rPr>
        <w:t xml:space="preserve"> </w:t>
      </w:r>
      <w:r w:rsidRPr="00867521">
        <w:rPr>
          <w:rFonts w:ascii="Verdana" w:hAnsi="Verdana" w:cs="Calibri"/>
          <w:color w:val="000000"/>
          <w:sz w:val="18"/>
          <w:szCs w:val="18"/>
        </w:rPr>
        <w:t>1</w:t>
      </w:r>
      <w:r w:rsidRPr="00867521">
        <w:rPr>
          <w:rFonts w:ascii="Verdana" w:hAnsi="Verdana" w:cs="Calibri"/>
          <w:color w:val="000000"/>
          <w:sz w:val="18"/>
          <w:szCs w:val="18"/>
          <w:vertAlign w:val="superscript"/>
        </w:rPr>
        <w:t>er</w:t>
      </w:r>
      <w:r w:rsidRPr="00867521">
        <w:rPr>
          <w:rFonts w:ascii="Verdana" w:hAnsi="Verdana" w:cs="Calibri"/>
          <w:color w:val="000000"/>
          <w:sz w:val="18"/>
          <w:szCs w:val="18"/>
        </w:rPr>
        <w:t xml:space="preserve"> janvier </w:t>
      </w:r>
      <w:r>
        <w:rPr>
          <w:rFonts w:ascii="Verdana" w:hAnsi="Verdana" w:cs="Calibri"/>
          <w:color w:val="000000"/>
          <w:sz w:val="18"/>
          <w:szCs w:val="18"/>
        </w:rPr>
        <w:t>2017, au terme d’une</w:t>
      </w:r>
      <w:r w:rsidR="00EB1F26" w:rsidRPr="00867521">
        <w:rPr>
          <w:rFonts w:ascii="Verdana" w:hAnsi="Verdana" w:cs="Calibri"/>
          <w:color w:val="000000"/>
          <w:sz w:val="18"/>
          <w:szCs w:val="18"/>
        </w:rPr>
        <w:t xml:space="preserve"> année en direction commune, les établissements sociaux et médico-sociaux de Tremblay intègrent le CHMB :</w:t>
      </w:r>
    </w:p>
    <w:p w:rsidR="00EB1F26" w:rsidRPr="00867521" w:rsidRDefault="00EB1F26" w:rsidP="00100CFA">
      <w:pPr>
        <w:pStyle w:val="Paragraphedeliste"/>
        <w:numPr>
          <w:ilvl w:val="0"/>
          <w:numId w:val="9"/>
        </w:numPr>
        <w:autoSpaceDE w:val="0"/>
        <w:autoSpaceDN w:val="0"/>
        <w:adjustRightInd w:val="0"/>
        <w:ind w:left="567" w:hanging="283"/>
        <w:jc w:val="both"/>
        <w:rPr>
          <w:rFonts w:ascii="Verdana" w:hAnsi="Verdana" w:cs="Calibri"/>
          <w:color w:val="000000"/>
          <w:sz w:val="18"/>
          <w:szCs w:val="18"/>
        </w:rPr>
      </w:pPr>
      <w:r w:rsidRPr="00867521">
        <w:rPr>
          <w:rFonts w:ascii="Verdana" w:hAnsi="Verdana" w:cs="Calibri"/>
          <w:color w:val="000000"/>
          <w:sz w:val="18"/>
          <w:szCs w:val="18"/>
        </w:rPr>
        <w:t xml:space="preserve">Le Foyer de vie, </w:t>
      </w:r>
      <w:r w:rsidR="00AD5F7E">
        <w:rPr>
          <w:rFonts w:ascii="Verdana" w:hAnsi="Verdana" w:cs="Calibri"/>
          <w:color w:val="000000"/>
          <w:sz w:val="18"/>
          <w:szCs w:val="18"/>
        </w:rPr>
        <w:t>L</w:t>
      </w:r>
      <w:r w:rsidRPr="00867521">
        <w:rPr>
          <w:rFonts w:ascii="Verdana" w:hAnsi="Verdana" w:cs="Calibri"/>
          <w:color w:val="000000"/>
          <w:sz w:val="18"/>
          <w:szCs w:val="18"/>
        </w:rPr>
        <w:t xml:space="preserve">e Chemin des Iles </w:t>
      </w:r>
      <w:r w:rsidRPr="00D65918">
        <w:rPr>
          <w:rFonts w:ascii="Verdana" w:hAnsi="Verdana" w:cs="Calibri"/>
          <w:color w:val="000000"/>
          <w:sz w:val="18"/>
          <w:szCs w:val="18"/>
        </w:rPr>
        <w:t>: 7</w:t>
      </w:r>
      <w:r w:rsidR="004D3378" w:rsidRPr="00D65918">
        <w:rPr>
          <w:rFonts w:ascii="Verdana" w:hAnsi="Verdana" w:cs="Calibri"/>
          <w:color w:val="000000"/>
          <w:sz w:val="18"/>
          <w:szCs w:val="18"/>
        </w:rPr>
        <w:t>5</w:t>
      </w:r>
      <w:r w:rsidRPr="00867521">
        <w:rPr>
          <w:rFonts w:ascii="Verdana" w:hAnsi="Verdana" w:cs="Calibri"/>
          <w:color w:val="000000"/>
          <w:sz w:val="18"/>
          <w:szCs w:val="18"/>
        </w:rPr>
        <w:t xml:space="preserve"> places d’hébergement pour adultes en situation d</w:t>
      </w:r>
      <w:r w:rsidR="00AD5F7E">
        <w:rPr>
          <w:rFonts w:ascii="Verdana" w:hAnsi="Verdana" w:cs="Calibri"/>
          <w:color w:val="000000"/>
          <w:sz w:val="18"/>
          <w:szCs w:val="18"/>
        </w:rPr>
        <w:t>’</w:t>
      </w:r>
      <w:r w:rsidR="00BF5D68">
        <w:rPr>
          <w:rFonts w:ascii="Verdana" w:hAnsi="Verdana" w:cs="Calibri"/>
          <w:color w:val="000000"/>
          <w:sz w:val="18"/>
          <w:szCs w:val="18"/>
        </w:rPr>
        <w:t>handicap,</w:t>
      </w:r>
    </w:p>
    <w:p w:rsidR="00BF5D68" w:rsidRDefault="00EB1F26" w:rsidP="00100CFA">
      <w:pPr>
        <w:pStyle w:val="Paragraphedeliste"/>
        <w:numPr>
          <w:ilvl w:val="0"/>
          <w:numId w:val="9"/>
        </w:numPr>
        <w:autoSpaceDE w:val="0"/>
        <w:autoSpaceDN w:val="0"/>
        <w:adjustRightInd w:val="0"/>
        <w:spacing w:after="120"/>
        <w:ind w:left="568" w:hanging="284"/>
        <w:jc w:val="both"/>
        <w:rPr>
          <w:rFonts w:ascii="Verdana" w:hAnsi="Verdana" w:cs="Calibri"/>
          <w:color w:val="000000"/>
          <w:sz w:val="18"/>
          <w:szCs w:val="18"/>
        </w:rPr>
      </w:pPr>
      <w:r w:rsidRPr="00867521">
        <w:rPr>
          <w:rFonts w:ascii="Verdana" w:hAnsi="Verdana" w:cs="Calibri"/>
          <w:color w:val="000000"/>
          <w:sz w:val="18"/>
          <w:szCs w:val="18"/>
        </w:rPr>
        <w:t xml:space="preserve">L’EHPAD </w:t>
      </w:r>
      <w:r w:rsidR="00BF5D68">
        <w:rPr>
          <w:rFonts w:ascii="Verdana" w:hAnsi="Verdana" w:cs="Calibri"/>
          <w:color w:val="000000"/>
          <w:sz w:val="18"/>
          <w:szCs w:val="18"/>
        </w:rPr>
        <w:t xml:space="preserve">Résidence </w:t>
      </w:r>
      <w:r w:rsidRPr="00867521">
        <w:rPr>
          <w:rFonts w:ascii="Verdana" w:hAnsi="Verdana" w:cs="Calibri"/>
          <w:color w:val="000000"/>
          <w:sz w:val="18"/>
          <w:szCs w:val="18"/>
        </w:rPr>
        <w:t>Les La</w:t>
      </w:r>
      <w:r w:rsidR="00BF5D68">
        <w:rPr>
          <w:rFonts w:ascii="Verdana" w:hAnsi="Verdana" w:cs="Calibri"/>
          <w:color w:val="000000"/>
          <w:sz w:val="18"/>
          <w:szCs w:val="18"/>
        </w:rPr>
        <w:t>ndes : 136 places d’hébergement ;</w:t>
      </w:r>
    </w:p>
    <w:p w:rsidR="00BF5D68" w:rsidRDefault="00BF5D68" w:rsidP="001361F3">
      <w:pPr>
        <w:autoSpaceDE w:val="0"/>
        <w:autoSpaceDN w:val="0"/>
        <w:adjustRightInd w:val="0"/>
        <w:jc w:val="both"/>
        <w:rPr>
          <w:rFonts w:ascii="Verdana" w:hAnsi="Verdana" w:cs="Calibri"/>
          <w:color w:val="000000"/>
          <w:sz w:val="18"/>
          <w:szCs w:val="18"/>
        </w:rPr>
      </w:pPr>
      <w:r w:rsidRPr="00BF5D68">
        <w:rPr>
          <w:rFonts w:ascii="Verdana" w:hAnsi="Verdana" w:cs="Calibri"/>
          <w:color w:val="000000"/>
          <w:sz w:val="18"/>
          <w:szCs w:val="18"/>
        </w:rPr>
        <w:t xml:space="preserve">Conjointement à l’EHPAD de Saint-Georges-de-Reintembault </w:t>
      </w:r>
      <w:r w:rsidRPr="00867521">
        <w:rPr>
          <w:rFonts w:ascii="Verdana" w:hAnsi="Verdana" w:cs="Calibri"/>
          <w:color w:val="000000"/>
          <w:sz w:val="18"/>
          <w:szCs w:val="18"/>
        </w:rPr>
        <w:t>qui partage</w:t>
      </w:r>
      <w:r>
        <w:rPr>
          <w:rFonts w:ascii="Verdana" w:hAnsi="Verdana" w:cs="Calibri"/>
          <w:color w:val="000000"/>
          <w:sz w:val="18"/>
          <w:szCs w:val="18"/>
        </w:rPr>
        <w:t>ait</w:t>
      </w:r>
      <w:r w:rsidRPr="00867521">
        <w:rPr>
          <w:rFonts w:ascii="Verdana" w:hAnsi="Verdana" w:cs="Calibri"/>
          <w:color w:val="000000"/>
          <w:sz w:val="18"/>
          <w:szCs w:val="18"/>
        </w:rPr>
        <w:t xml:space="preserve"> avec le CHMB une dire</w:t>
      </w:r>
      <w:r>
        <w:rPr>
          <w:rFonts w:ascii="Verdana" w:hAnsi="Verdana" w:cs="Calibri"/>
          <w:color w:val="000000"/>
          <w:sz w:val="18"/>
          <w:szCs w:val="18"/>
        </w:rPr>
        <w:t>ction commune depuis avril 2012 :</w:t>
      </w:r>
    </w:p>
    <w:p w:rsidR="00BF5D68" w:rsidRDefault="00BF5D68" w:rsidP="00100CFA">
      <w:pPr>
        <w:pStyle w:val="Paragraphedeliste"/>
        <w:numPr>
          <w:ilvl w:val="0"/>
          <w:numId w:val="12"/>
        </w:numPr>
        <w:autoSpaceDE w:val="0"/>
        <w:autoSpaceDN w:val="0"/>
        <w:adjustRightInd w:val="0"/>
        <w:jc w:val="both"/>
        <w:rPr>
          <w:rFonts w:ascii="Verdana" w:hAnsi="Verdana" w:cs="Calibri"/>
          <w:color w:val="000000"/>
          <w:sz w:val="18"/>
          <w:szCs w:val="18"/>
        </w:rPr>
      </w:pPr>
      <w:r w:rsidRPr="00BF5D68">
        <w:rPr>
          <w:rFonts w:ascii="Verdana" w:hAnsi="Verdana" w:cs="Calibri"/>
          <w:color w:val="000000"/>
          <w:sz w:val="18"/>
          <w:szCs w:val="18"/>
        </w:rPr>
        <w:t>La Résidence Les Acacias : 110 places d’hébergement.</w:t>
      </w:r>
    </w:p>
    <w:p w:rsidR="009D7898" w:rsidRDefault="009D7898" w:rsidP="001361F3">
      <w:pPr>
        <w:autoSpaceDE w:val="0"/>
        <w:autoSpaceDN w:val="0"/>
        <w:adjustRightInd w:val="0"/>
        <w:jc w:val="both"/>
        <w:rPr>
          <w:rFonts w:ascii="Verdana" w:hAnsi="Verdana" w:cs="Calibri"/>
          <w:b/>
          <w:color w:val="000000"/>
          <w:sz w:val="18"/>
          <w:szCs w:val="18"/>
        </w:rPr>
      </w:pPr>
    </w:p>
    <w:p w:rsidR="00EB1F26" w:rsidRPr="00A125A4" w:rsidRDefault="00BF5D68" w:rsidP="001361F3">
      <w:pPr>
        <w:autoSpaceDE w:val="0"/>
        <w:autoSpaceDN w:val="0"/>
        <w:adjustRightInd w:val="0"/>
        <w:jc w:val="both"/>
        <w:rPr>
          <w:rFonts w:ascii="Verdana" w:hAnsi="Verdana" w:cs="SegoeUI"/>
          <w:color w:val="000000"/>
          <w:sz w:val="18"/>
          <w:szCs w:val="18"/>
        </w:rPr>
      </w:pPr>
      <w:r w:rsidRPr="00A125A4">
        <w:rPr>
          <w:rFonts w:ascii="Verdana" w:hAnsi="Verdana" w:cs="Calibri"/>
          <w:color w:val="000000"/>
          <w:sz w:val="18"/>
          <w:szCs w:val="18"/>
        </w:rPr>
        <w:t>Au</w:t>
      </w:r>
      <w:r w:rsidR="00EB1F26" w:rsidRPr="00A125A4">
        <w:rPr>
          <w:rFonts w:ascii="Verdana" w:hAnsi="Verdana" w:cs="Calibri,Bold"/>
          <w:bCs/>
          <w:color w:val="000000"/>
          <w:sz w:val="18"/>
          <w:szCs w:val="18"/>
        </w:rPr>
        <w:t xml:space="preserve"> bénéfice de bassins de vie cohérents</w:t>
      </w:r>
      <w:r w:rsidRPr="00A125A4">
        <w:rPr>
          <w:rFonts w:ascii="Verdana" w:hAnsi="Verdana" w:cs="Calibri,Bold"/>
          <w:bCs/>
          <w:color w:val="000000"/>
          <w:sz w:val="18"/>
          <w:szCs w:val="18"/>
        </w:rPr>
        <w:t xml:space="preserve">, la nouvelle configuration du CHMB favorise </w:t>
      </w:r>
      <w:r w:rsidR="00EB1F26" w:rsidRPr="00A125A4">
        <w:rPr>
          <w:rFonts w:ascii="Verdana" w:hAnsi="Verdana" w:cs="SegoeUI"/>
          <w:color w:val="000000"/>
          <w:sz w:val="18"/>
          <w:szCs w:val="18"/>
        </w:rPr>
        <w:t>le développem</w:t>
      </w:r>
      <w:r w:rsidRPr="00A125A4">
        <w:rPr>
          <w:rFonts w:ascii="Verdana" w:hAnsi="Verdana" w:cs="SegoeUI"/>
          <w:color w:val="000000"/>
          <w:sz w:val="18"/>
          <w:szCs w:val="18"/>
        </w:rPr>
        <w:t>ent</w:t>
      </w:r>
      <w:r w:rsidR="00EB1F26" w:rsidRPr="00A125A4">
        <w:rPr>
          <w:rFonts w:ascii="Verdana" w:hAnsi="Verdana" w:cs="SegoeUI"/>
          <w:color w:val="000000"/>
          <w:sz w:val="18"/>
          <w:szCs w:val="18"/>
        </w:rPr>
        <w:t xml:space="preserve"> </w:t>
      </w:r>
      <w:r w:rsidRPr="00A125A4">
        <w:rPr>
          <w:rFonts w:ascii="Verdana" w:hAnsi="Verdana" w:cs="SegoeUI"/>
          <w:color w:val="000000"/>
          <w:sz w:val="18"/>
          <w:szCs w:val="18"/>
        </w:rPr>
        <w:t xml:space="preserve">de nouvelles activités </w:t>
      </w:r>
      <w:r w:rsidR="00EB1F26" w:rsidRPr="00A125A4">
        <w:rPr>
          <w:rFonts w:ascii="Verdana" w:hAnsi="Verdana" w:cs="SegoeUI"/>
          <w:color w:val="000000"/>
          <w:sz w:val="18"/>
          <w:szCs w:val="18"/>
        </w:rPr>
        <w:t>et le partage de compétences (informatique, qualité, formations, etc.).</w:t>
      </w:r>
    </w:p>
    <w:p w:rsidR="00FD454F" w:rsidRPr="00867521" w:rsidRDefault="00FD454F" w:rsidP="001361F3">
      <w:pPr>
        <w:autoSpaceDE w:val="0"/>
        <w:autoSpaceDN w:val="0"/>
        <w:adjustRightInd w:val="0"/>
        <w:jc w:val="both"/>
        <w:rPr>
          <w:rFonts w:ascii="Verdana" w:hAnsi="Verdana" w:cs="SegoeUI"/>
          <w:color w:val="000000"/>
          <w:sz w:val="18"/>
          <w:szCs w:val="18"/>
        </w:rPr>
      </w:pPr>
    </w:p>
    <w:p w:rsidR="00FD454F" w:rsidRPr="00FD454F" w:rsidRDefault="00FD454F" w:rsidP="001361F3">
      <w:pPr>
        <w:autoSpaceDE w:val="0"/>
        <w:autoSpaceDN w:val="0"/>
        <w:adjustRightInd w:val="0"/>
        <w:jc w:val="both"/>
        <w:rPr>
          <w:rFonts w:ascii="Verdana" w:hAnsi="Verdana" w:cs="Calibri"/>
          <w:color w:val="000000"/>
          <w:sz w:val="18"/>
          <w:szCs w:val="18"/>
        </w:rPr>
      </w:pPr>
      <w:r>
        <w:rPr>
          <w:rFonts w:ascii="Verdana" w:hAnsi="Verdana" w:cs="Calibri"/>
          <w:color w:val="000000"/>
          <w:sz w:val="18"/>
          <w:szCs w:val="18"/>
        </w:rPr>
        <w:t>Dans le même</w:t>
      </w:r>
      <w:r w:rsidR="00EB1F26" w:rsidRPr="00867521">
        <w:rPr>
          <w:rFonts w:ascii="Verdana" w:hAnsi="Verdana" w:cs="Calibri"/>
          <w:color w:val="000000"/>
          <w:sz w:val="18"/>
          <w:szCs w:val="18"/>
        </w:rPr>
        <w:t xml:space="preserve"> </w:t>
      </w:r>
      <w:r w:rsidRPr="00867521">
        <w:rPr>
          <w:rFonts w:ascii="Verdana" w:hAnsi="Verdana" w:cs="Calibri"/>
          <w:color w:val="000000"/>
          <w:sz w:val="18"/>
          <w:szCs w:val="18"/>
        </w:rPr>
        <w:t>sou</w:t>
      </w:r>
      <w:r>
        <w:rPr>
          <w:rFonts w:ascii="Verdana" w:hAnsi="Verdana" w:cs="Calibri"/>
          <w:color w:val="000000"/>
          <w:sz w:val="18"/>
          <w:szCs w:val="18"/>
        </w:rPr>
        <w:t>ci de proximité, d’efficacité et d</w:t>
      </w:r>
      <w:r w:rsidRPr="00867521">
        <w:rPr>
          <w:rFonts w:ascii="Verdana" w:hAnsi="Verdana" w:cs="Calibri"/>
          <w:color w:val="000000"/>
          <w:sz w:val="18"/>
          <w:szCs w:val="18"/>
        </w:rPr>
        <w:t>’animation d’un territoire cohérent</w:t>
      </w:r>
      <w:r>
        <w:rPr>
          <w:rFonts w:ascii="Verdana" w:hAnsi="Verdana" w:cs="Calibri"/>
          <w:color w:val="000000"/>
          <w:sz w:val="18"/>
          <w:szCs w:val="18"/>
        </w:rPr>
        <w:t xml:space="preserve">, </w:t>
      </w:r>
      <w:r w:rsidRPr="00FD454F">
        <w:rPr>
          <w:rFonts w:ascii="Verdana" w:hAnsi="Verdana" w:cs="Calibri"/>
          <w:color w:val="000000"/>
          <w:sz w:val="18"/>
          <w:szCs w:val="18"/>
        </w:rPr>
        <w:t>les deux établissements de Bazouges-la-Pérouse, employant un total de 130 agent</w:t>
      </w:r>
      <w:r>
        <w:rPr>
          <w:rFonts w:ascii="Verdana" w:hAnsi="Verdana" w:cs="Calibri"/>
          <w:color w:val="000000"/>
          <w:sz w:val="18"/>
          <w:szCs w:val="18"/>
        </w:rPr>
        <w:t>s ont adhéré à un partenariat avec le CHMB</w:t>
      </w:r>
      <w:r w:rsidR="009D7898">
        <w:rPr>
          <w:rFonts w:ascii="Verdana" w:hAnsi="Verdana" w:cs="Calibri"/>
          <w:color w:val="000000"/>
          <w:sz w:val="18"/>
          <w:szCs w:val="18"/>
        </w:rPr>
        <w:t xml:space="preserve">. </w:t>
      </w:r>
      <w:r w:rsidR="00B43E61">
        <w:rPr>
          <w:rFonts w:ascii="Verdana" w:hAnsi="Verdana" w:cs="Calibri"/>
          <w:color w:val="000000"/>
          <w:sz w:val="18"/>
          <w:szCs w:val="18"/>
        </w:rPr>
        <w:t>L’ensemble représente désormais</w:t>
      </w:r>
      <w:r w:rsidR="00B43E61" w:rsidRPr="00FD454F">
        <w:rPr>
          <w:rFonts w:ascii="Verdana" w:hAnsi="Verdana" w:cs="Calibri"/>
          <w:color w:val="000000"/>
          <w:sz w:val="18"/>
          <w:szCs w:val="18"/>
        </w:rPr>
        <w:t xml:space="preserve"> 95</w:t>
      </w:r>
      <w:r w:rsidR="00B43E61">
        <w:rPr>
          <w:rFonts w:ascii="Verdana" w:hAnsi="Verdana" w:cs="Calibri"/>
          <w:color w:val="000000"/>
          <w:sz w:val="18"/>
          <w:szCs w:val="18"/>
        </w:rPr>
        <w:t>6</w:t>
      </w:r>
      <w:r w:rsidR="00B43E61" w:rsidRPr="00FD454F">
        <w:rPr>
          <w:rFonts w:ascii="Verdana" w:hAnsi="Verdana" w:cs="Calibri"/>
          <w:color w:val="000000"/>
          <w:sz w:val="18"/>
          <w:szCs w:val="18"/>
        </w:rPr>
        <w:t xml:space="preserve"> lits</w:t>
      </w:r>
      <w:r w:rsidR="00B43E61">
        <w:rPr>
          <w:rFonts w:ascii="Verdana" w:hAnsi="Verdana" w:cs="Calibri"/>
          <w:color w:val="000000"/>
          <w:sz w:val="18"/>
          <w:szCs w:val="18"/>
        </w:rPr>
        <w:t xml:space="preserve"> et places</w:t>
      </w:r>
      <w:r w:rsidR="00B43E61" w:rsidRPr="00FD454F">
        <w:rPr>
          <w:rFonts w:ascii="Verdana" w:hAnsi="Verdana" w:cs="Calibri"/>
          <w:color w:val="000000"/>
          <w:sz w:val="18"/>
          <w:szCs w:val="18"/>
        </w:rPr>
        <w:t>.</w:t>
      </w:r>
      <w:r w:rsidR="00B43E61">
        <w:rPr>
          <w:rFonts w:ascii="Verdana" w:hAnsi="Verdana" w:cs="Calibri"/>
          <w:color w:val="000000"/>
          <w:sz w:val="18"/>
          <w:szCs w:val="18"/>
        </w:rPr>
        <w:t xml:space="preserve"> </w:t>
      </w:r>
      <w:r w:rsidR="009D7898">
        <w:rPr>
          <w:rFonts w:ascii="Verdana" w:hAnsi="Verdana" w:cs="Calibri"/>
          <w:color w:val="000000"/>
          <w:sz w:val="18"/>
          <w:szCs w:val="18"/>
        </w:rPr>
        <w:t>A</w:t>
      </w:r>
      <w:r>
        <w:rPr>
          <w:rFonts w:ascii="Verdana" w:hAnsi="Verdana" w:cs="Calibri"/>
          <w:color w:val="000000"/>
          <w:sz w:val="18"/>
          <w:szCs w:val="18"/>
        </w:rPr>
        <w:t>cté</w:t>
      </w:r>
      <w:r w:rsidR="009D7898">
        <w:rPr>
          <w:rFonts w:ascii="Verdana" w:hAnsi="Verdana" w:cs="Calibri"/>
          <w:color w:val="000000"/>
          <w:sz w:val="18"/>
          <w:szCs w:val="18"/>
        </w:rPr>
        <w:t>e</w:t>
      </w:r>
      <w:r>
        <w:rPr>
          <w:rFonts w:ascii="Verdana" w:hAnsi="Verdana" w:cs="Calibri"/>
          <w:color w:val="000000"/>
          <w:sz w:val="18"/>
          <w:szCs w:val="18"/>
        </w:rPr>
        <w:t xml:space="preserve"> le</w:t>
      </w:r>
      <w:r w:rsidRPr="00FD454F">
        <w:rPr>
          <w:rFonts w:ascii="Verdana" w:hAnsi="Verdana" w:cs="Calibri"/>
          <w:color w:val="000000"/>
          <w:sz w:val="18"/>
          <w:szCs w:val="18"/>
        </w:rPr>
        <w:t xml:space="preserve"> 21 octobre 2016</w:t>
      </w:r>
      <w:r w:rsidR="009D7898">
        <w:rPr>
          <w:rFonts w:ascii="Verdana" w:hAnsi="Verdana" w:cs="Calibri"/>
          <w:color w:val="000000"/>
          <w:sz w:val="18"/>
          <w:szCs w:val="18"/>
        </w:rPr>
        <w:t>, la</w:t>
      </w:r>
      <w:r w:rsidRPr="00FD454F">
        <w:rPr>
          <w:rFonts w:ascii="Verdana" w:hAnsi="Verdana" w:cs="Calibri"/>
          <w:color w:val="000000"/>
          <w:sz w:val="18"/>
          <w:szCs w:val="18"/>
        </w:rPr>
        <w:t xml:space="preserve"> convention </w:t>
      </w:r>
      <w:r>
        <w:rPr>
          <w:rFonts w:ascii="Verdana" w:hAnsi="Verdana" w:cs="Calibri"/>
          <w:color w:val="000000"/>
          <w:sz w:val="18"/>
          <w:szCs w:val="18"/>
        </w:rPr>
        <w:t>de direction commune</w:t>
      </w:r>
      <w:r w:rsidR="009D7898">
        <w:rPr>
          <w:rFonts w:ascii="Verdana" w:hAnsi="Verdana" w:cs="Calibri"/>
          <w:color w:val="000000"/>
          <w:sz w:val="18"/>
          <w:szCs w:val="18"/>
        </w:rPr>
        <w:t xml:space="preserve"> est</w:t>
      </w:r>
      <w:r>
        <w:rPr>
          <w:rFonts w:ascii="Verdana" w:hAnsi="Verdana" w:cs="Calibri"/>
          <w:color w:val="000000"/>
          <w:sz w:val="18"/>
          <w:szCs w:val="18"/>
        </w:rPr>
        <w:t xml:space="preserve"> effective </w:t>
      </w:r>
      <w:r w:rsidR="009D7898">
        <w:rPr>
          <w:rFonts w:ascii="Verdana" w:hAnsi="Verdana" w:cs="Calibri"/>
          <w:color w:val="000000"/>
          <w:sz w:val="18"/>
          <w:szCs w:val="18"/>
        </w:rPr>
        <w:t>depuis le</w:t>
      </w:r>
      <w:r>
        <w:rPr>
          <w:rFonts w:ascii="Verdana" w:hAnsi="Verdana" w:cs="Calibri"/>
          <w:color w:val="000000"/>
          <w:sz w:val="18"/>
          <w:szCs w:val="18"/>
        </w:rPr>
        <w:t xml:space="preserve"> 1</w:t>
      </w:r>
      <w:r w:rsidRPr="00FD454F">
        <w:rPr>
          <w:rFonts w:ascii="Verdana" w:hAnsi="Verdana" w:cs="Calibri"/>
          <w:color w:val="000000"/>
          <w:sz w:val="18"/>
          <w:szCs w:val="18"/>
          <w:vertAlign w:val="superscript"/>
        </w:rPr>
        <w:t>er</w:t>
      </w:r>
      <w:r w:rsidRPr="00FD454F">
        <w:rPr>
          <w:rFonts w:ascii="Verdana" w:hAnsi="Verdana" w:cs="Calibri"/>
          <w:color w:val="000000"/>
          <w:sz w:val="18"/>
          <w:szCs w:val="18"/>
        </w:rPr>
        <w:t xml:space="preserve"> avril 2017</w:t>
      </w:r>
      <w:r w:rsidR="009D7898">
        <w:rPr>
          <w:rFonts w:ascii="Verdana" w:hAnsi="Verdana" w:cs="Calibri"/>
          <w:color w:val="000000"/>
          <w:sz w:val="18"/>
          <w:szCs w:val="18"/>
        </w:rPr>
        <w:t>, et concerne</w:t>
      </w:r>
      <w:r>
        <w:rPr>
          <w:rFonts w:ascii="Verdana" w:hAnsi="Verdana" w:cs="Calibri"/>
          <w:color w:val="000000"/>
          <w:sz w:val="18"/>
          <w:szCs w:val="18"/>
        </w:rPr>
        <w:t xml:space="preserve"> </w:t>
      </w:r>
      <w:r w:rsidRPr="00FD454F">
        <w:rPr>
          <w:rFonts w:ascii="Verdana" w:hAnsi="Verdana" w:cs="Calibri"/>
          <w:color w:val="000000"/>
          <w:sz w:val="18"/>
          <w:szCs w:val="18"/>
        </w:rPr>
        <w:t>:</w:t>
      </w:r>
    </w:p>
    <w:p w:rsidR="00FD454F" w:rsidRPr="00FD454F" w:rsidRDefault="009D7898" w:rsidP="00100CFA">
      <w:pPr>
        <w:pStyle w:val="Paragraphedeliste"/>
        <w:numPr>
          <w:ilvl w:val="0"/>
          <w:numId w:val="13"/>
        </w:numPr>
        <w:autoSpaceDE w:val="0"/>
        <w:autoSpaceDN w:val="0"/>
        <w:adjustRightInd w:val="0"/>
        <w:jc w:val="both"/>
        <w:rPr>
          <w:rFonts w:ascii="Verdana" w:hAnsi="Verdana" w:cs="Calibri"/>
          <w:color w:val="000000"/>
          <w:sz w:val="18"/>
          <w:szCs w:val="18"/>
        </w:rPr>
      </w:pPr>
      <w:r>
        <w:rPr>
          <w:rFonts w:ascii="Verdana" w:hAnsi="Verdana" w:cs="Calibri"/>
          <w:color w:val="000000"/>
          <w:sz w:val="18"/>
          <w:szCs w:val="18"/>
        </w:rPr>
        <w:t>L’EHPAD Villecartier :</w:t>
      </w:r>
      <w:r w:rsidR="00FD454F" w:rsidRPr="00FD454F">
        <w:rPr>
          <w:rFonts w:ascii="Verdana" w:hAnsi="Verdana" w:cs="Calibri"/>
          <w:color w:val="000000"/>
          <w:sz w:val="18"/>
          <w:szCs w:val="18"/>
        </w:rPr>
        <w:t xml:space="preserve"> 93 </w:t>
      </w:r>
      <w:r w:rsidRPr="009D7898">
        <w:rPr>
          <w:rFonts w:ascii="Verdana" w:hAnsi="Verdana" w:cs="Calibri"/>
          <w:color w:val="000000"/>
          <w:sz w:val="18"/>
          <w:szCs w:val="18"/>
        </w:rPr>
        <w:t>places d’hébergement</w:t>
      </w:r>
      <w:r>
        <w:rPr>
          <w:rFonts w:ascii="Verdana" w:hAnsi="Verdana" w:cs="Calibri"/>
          <w:color w:val="000000"/>
          <w:sz w:val="18"/>
          <w:szCs w:val="18"/>
        </w:rPr>
        <w:t>,</w:t>
      </w:r>
      <w:r w:rsidR="00FD454F" w:rsidRPr="00FD454F">
        <w:rPr>
          <w:rFonts w:ascii="Verdana" w:hAnsi="Verdana" w:cs="Calibri"/>
          <w:color w:val="000000"/>
          <w:sz w:val="18"/>
          <w:szCs w:val="18"/>
        </w:rPr>
        <w:t xml:space="preserve"> </w:t>
      </w:r>
    </w:p>
    <w:p w:rsidR="00FD454F" w:rsidRPr="00FD454F" w:rsidRDefault="00FD454F" w:rsidP="00100CFA">
      <w:pPr>
        <w:pStyle w:val="Paragraphedeliste"/>
        <w:numPr>
          <w:ilvl w:val="0"/>
          <w:numId w:val="13"/>
        </w:numPr>
        <w:autoSpaceDE w:val="0"/>
        <w:autoSpaceDN w:val="0"/>
        <w:adjustRightInd w:val="0"/>
        <w:jc w:val="both"/>
        <w:rPr>
          <w:rFonts w:ascii="Verdana" w:hAnsi="Verdana" w:cs="Calibri"/>
          <w:color w:val="000000"/>
          <w:sz w:val="18"/>
          <w:szCs w:val="18"/>
        </w:rPr>
      </w:pPr>
      <w:r w:rsidRPr="00FD454F">
        <w:rPr>
          <w:rFonts w:ascii="Verdana" w:hAnsi="Verdana" w:cs="Calibri"/>
          <w:color w:val="000000"/>
          <w:sz w:val="18"/>
          <w:szCs w:val="18"/>
        </w:rPr>
        <w:t xml:space="preserve">Le Foyer de vie Le Village de </w:t>
      </w:r>
      <w:r w:rsidR="009D7898" w:rsidRPr="009D7898">
        <w:rPr>
          <w:rFonts w:ascii="Verdana" w:hAnsi="Verdana" w:cs="Calibri"/>
          <w:color w:val="000000"/>
          <w:sz w:val="18"/>
          <w:szCs w:val="18"/>
        </w:rPr>
        <w:t>7</w:t>
      </w:r>
      <w:r w:rsidR="00B43E61">
        <w:rPr>
          <w:rFonts w:ascii="Verdana" w:hAnsi="Verdana" w:cs="Calibri"/>
          <w:color w:val="000000"/>
          <w:sz w:val="18"/>
          <w:szCs w:val="18"/>
        </w:rPr>
        <w:t>9</w:t>
      </w:r>
      <w:r w:rsidR="009D7898" w:rsidRPr="009D7898">
        <w:rPr>
          <w:rFonts w:ascii="Verdana" w:hAnsi="Verdana" w:cs="Calibri"/>
          <w:color w:val="000000"/>
          <w:sz w:val="18"/>
          <w:szCs w:val="18"/>
        </w:rPr>
        <w:t xml:space="preserve"> places d’hébergement </w:t>
      </w:r>
      <w:r w:rsidR="00B43E61">
        <w:rPr>
          <w:rFonts w:ascii="Verdana" w:hAnsi="Verdana" w:cs="Calibri"/>
          <w:color w:val="000000"/>
          <w:sz w:val="18"/>
          <w:szCs w:val="18"/>
        </w:rPr>
        <w:t xml:space="preserve">et 2 places d’accueil de jour </w:t>
      </w:r>
      <w:r w:rsidR="009D7898" w:rsidRPr="009D7898">
        <w:rPr>
          <w:rFonts w:ascii="Verdana" w:hAnsi="Verdana" w:cs="Calibri"/>
          <w:color w:val="000000"/>
          <w:sz w:val="18"/>
          <w:szCs w:val="18"/>
        </w:rPr>
        <w:t>pour adultes en situation d’handicap</w:t>
      </w:r>
      <w:r w:rsidRPr="00FD454F">
        <w:rPr>
          <w:rFonts w:ascii="Verdana" w:hAnsi="Verdana" w:cs="Calibri"/>
          <w:color w:val="000000"/>
          <w:sz w:val="18"/>
          <w:szCs w:val="18"/>
        </w:rPr>
        <w:t>.</w:t>
      </w:r>
    </w:p>
    <w:p w:rsidR="00FD454F" w:rsidRDefault="00FD454F" w:rsidP="001361F3">
      <w:pPr>
        <w:autoSpaceDE w:val="0"/>
        <w:autoSpaceDN w:val="0"/>
        <w:adjustRightInd w:val="0"/>
        <w:jc w:val="both"/>
        <w:rPr>
          <w:rFonts w:ascii="Verdana" w:hAnsi="Verdana" w:cs="Calibri"/>
          <w:color w:val="000000"/>
          <w:sz w:val="18"/>
          <w:szCs w:val="18"/>
        </w:rPr>
      </w:pPr>
    </w:p>
    <w:p w:rsidR="00EB1F26" w:rsidRDefault="00B43E61" w:rsidP="001361F3">
      <w:pPr>
        <w:autoSpaceDE w:val="0"/>
        <w:autoSpaceDN w:val="0"/>
        <w:adjustRightInd w:val="0"/>
        <w:jc w:val="both"/>
        <w:rPr>
          <w:rFonts w:ascii="Verdana" w:hAnsi="Verdana" w:cs="Calibri"/>
          <w:color w:val="000000"/>
          <w:sz w:val="18"/>
          <w:szCs w:val="18"/>
        </w:rPr>
      </w:pPr>
      <w:r>
        <w:rPr>
          <w:rFonts w:ascii="Verdana" w:hAnsi="Verdana" w:cs="Calibri"/>
          <w:color w:val="000000"/>
          <w:sz w:val="18"/>
          <w:szCs w:val="18"/>
        </w:rPr>
        <w:t>A l’instar de l’opération de fusion, l’engagement dans cette nouvelle direction commune est l’expression</w:t>
      </w:r>
      <w:r w:rsidR="00064143">
        <w:rPr>
          <w:rFonts w:ascii="Verdana" w:hAnsi="Verdana" w:cs="Calibri"/>
          <w:color w:val="000000"/>
          <w:sz w:val="18"/>
          <w:szCs w:val="18"/>
        </w:rPr>
        <w:t xml:space="preserve"> </w:t>
      </w:r>
      <w:r w:rsidR="00EB1F26" w:rsidRPr="00867521">
        <w:rPr>
          <w:rFonts w:ascii="Verdana" w:hAnsi="Verdana" w:cs="Calibri"/>
          <w:color w:val="000000"/>
          <w:sz w:val="18"/>
          <w:szCs w:val="18"/>
        </w:rPr>
        <w:t>de</w:t>
      </w:r>
      <w:r w:rsidR="00EB1F26" w:rsidRPr="00867521">
        <w:rPr>
          <w:rFonts w:ascii="Verdana" w:hAnsi="Verdana" w:cs="SegoeUI"/>
          <w:color w:val="000000"/>
          <w:sz w:val="18"/>
          <w:szCs w:val="18"/>
        </w:rPr>
        <w:t xml:space="preserve"> </w:t>
      </w:r>
      <w:r w:rsidR="00EB1F26" w:rsidRPr="00867521">
        <w:rPr>
          <w:rFonts w:ascii="Verdana" w:hAnsi="Verdana" w:cs="Calibri"/>
          <w:color w:val="000000"/>
          <w:sz w:val="18"/>
          <w:szCs w:val="18"/>
        </w:rPr>
        <w:t>vrais choix entre partenaires responsables, élus, autorités, reposant sur des valeurs partagées et dans le respect de</w:t>
      </w:r>
      <w:r w:rsidR="00EB1F26" w:rsidRPr="00867521">
        <w:rPr>
          <w:rFonts w:ascii="Verdana" w:hAnsi="Verdana" w:cs="SegoeUI"/>
          <w:color w:val="000000"/>
          <w:sz w:val="18"/>
          <w:szCs w:val="18"/>
        </w:rPr>
        <w:t xml:space="preserve"> </w:t>
      </w:r>
      <w:r w:rsidR="00EB1F26">
        <w:rPr>
          <w:rFonts w:ascii="Verdana" w:hAnsi="Verdana" w:cs="Calibri"/>
          <w:color w:val="000000"/>
          <w:sz w:val="18"/>
          <w:szCs w:val="18"/>
        </w:rPr>
        <w:t>chacun</w:t>
      </w:r>
      <w:r w:rsidR="00064143">
        <w:rPr>
          <w:rFonts w:ascii="Verdana" w:hAnsi="Verdana" w:cs="Calibri"/>
          <w:color w:val="000000"/>
          <w:sz w:val="18"/>
          <w:szCs w:val="18"/>
        </w:rPr>
        <w:t>.</w:t>
      </w:r>
    </w:p>
    <w:p w:rsidR="00EB1F26" w:rsidRPr="00A125A4" w:rsidRDefault="00EB1F26"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sidRPr="00A125A4">
        <w:rPr>
          <w:rFonts w:ascii="Galette-Medium" w:hAnsi="Galette-Medium" w:cs="Galette-Medium"/>
          <w:color w:val="548DD4" w:themeColor="text2" w:themeTint="99"/>
          <w:sz w:val="34"/>
          <w:szCs w:val="34"/>
        </w:rPr>
        <w:t>Une offre renforcée avec des compétences associées</w:t>
      </w:r>
    </w:p>
    <w:p w:rsidR="00EB1F26" w:rsidRPr="00A61FF4" w:rsidRDefault="00EB1F26" w:rsidP="00EB1F26">
      <w:pPr>
        <w:autoSpaceDE w:val="0"/>
        <w:autoSpaceDN w:val="0"/>
        <w:adjustRightInd w:val="0"/>
        <w:jc w:val="both"/>
        <w:rPr>
          <w:rFonts w:ascii="Verdana" w:hAnsi="Verdana" w:cs="Calibri"/>
          <w:color w:val="000000"/>
          <w:sz w:val="18"/>
          <w:szCs w:val="18"/>
        </w:rPr>
      </w:pPr>
    </w:p>
    <w:p w:rsidR="00EB1F26" w:rsidRPr="00696348" w:rsidRDefault="00EB1F26" w:rsidP="001361F3">
      <w:pPr>
        <w:autoSpaceDE w:val="0"/>
        <w:autoSpaceDN w:val="0"/>
        <w:adjustRightInd w:val="0"/>
        <w:jc w:val="both"/>
        <w:rPr>
          <w:rFonts w:ascii="Verdana" w:hAnsi="Verdana" w:cs="Calibri"/>
          <w:color w:val="000000"/>
          <w:sz w:val="18"/>
          <w:szCs w:val="18"/>
        </w:rPr>
      </w:pPr>
      <w:r w:rsidRPr="00696348">
        <w:rPr>
          <w:rFonts w:ascii="Verdana" w:hAnsi="Verdana" w:cs="Calibri"/>
          <w:color w:val="000000"/>
          <w:sz w:val="18"/>
          <w:szCs w:val="18"/>
        </w:rPr>
        <w:t xml:space="preserve">Ces </w:t>
      </w:r>
      <w:r w:rsidR="007C4DA8">
        <w:rPr>
          <w:rFonts w:ascii="Verdana" w:hAnsi="Verdana" w:cs="Calibri"/>
          <w:color w:val="000000"/>
          <w:sz w:val="18"/>
          <w:szCs w:val="18"/>
        </w:rPr>
        <w:t>coopérations de territoire</w:t>
      </w:r>
      <w:r w:rsidRPr="00696348">
        <w:rPr>
          <w:rFonts w:ascii="Verdana" w:hAnsi="Verdana" w:cs="Calibri"/>
          <w:color w:val="000000"/>
          <w:sz w:val="18"/>
          <w:szCs w:val="18"/>
        </w:rPr>
        <w:t xml:space="preserve"> permettent de développer le champ des compétences et notamment avec la prise en charge des personnes en situation de handicap. Les Foyers de vie s’inscrivent dans les mutations et le rôle des établissements de proximité.</w:t>
      </w:r>
    </w:p>
    <w:p w:rsidR="00EB1F26" w:rsidRPr="00696348" w:rsidRDefault="00EB1F26" w:rsidP="001361F3">
      <w:pPr>
        <w:autoSpaceDE w:val="0"/>
        <w:autoSpaceDN w:val="0"/>
        <w:adjustRightInd w:val="0"/>
        <w:jc w:val="both"/>
        <w:rPr>
          <w:rFonts w:ascii="Verdana" w:hAnsi="Verdana" w:cs="Calibri"/>
          <w:color w:val="000000"/>
          <w:sz w:val="18"/>
          <w:szCs w:val="18"/>
        </w:rPr>
      </w:pPr>
      <w:r w:rsidRPr="00696348">
        <w:rPr>
          <w:rFonts w:ascii="Verdana" w:hAnsi="Verdana" w:cs="Calibri"/>
          <w:color w:val="000000"/>
          <w:sz w:val="18"/>
          <w:szCs w:val="18"/>
        </w:rPr>
        <w:t>Ces rapprochements sont aussi l’opportunité de développer de nouvelles synergies permettant d’agir plus fortement</w:t>
      </w:r>
    </w:p>
    <w:p w:rsidR="00EB1F26" w:rsidRPr="00696348" w:rsidRDefault="00EB1F26" w:rsidP="001361F3">
      <w:pPr>
        <w:autoSpaceDE w:val="0"/>
        <w:autoSpaceDN w:val="0"/>
        <w:adjustRightInd w:val="0"/>
        <w:ind w:left="709" w:hanging="283"/>
        <w:jc w:val="both"/>
        <w:rPr>
          <w:rFonts w:ascii="Verdana" w:hAnsi="Verdana" w:cs="Calibri"/>
          <w:color w:val="000000"/>
          <w:sz w:val="18"/>
          <w:szCs w:val="18"/>
        </w:rPr>
      </w:pPr>
      <w:r w:rsidRPr="00696348">
        <w:rPr>
          <w:rFonts w:ascii="Verdana" w:hAnsi="Verdana" w:cs="Calibri"/>
          <w:color w:val="000000"/>
          <w:sz w:val="18"/>
          <w:szCs w:val="18"/>
        </w:rPr>
        <w:t xml:space="preserve">- </w:t>
      </w:r>
      <w:r w:rsidRPr="00696348">
        <w:rPr>
          <w:rFonts w:ascii="Verdana" w:hAnsi="Verdana" w:cs="Calibri"/>
          <w:color w:val="000000"/>
          <w:sz w:val="18"/>
          <w:szCs w:val="18"/>
        </w:rPr>
        <w:tab/>
        <w:t>Dans les recrutements de médecins ;</w:t>
      </w:r>
    </w:p>
    <w:p w:rsidR="00EB1F26" w:rsidRPr="00696348" w:rsidRDefault="00EB1F26" w:rsidP="001361F3">
      <w:pPr>
        <w:autoSpaceDE w:val="0"/>
        <w:autoSpaceDN w:val="0"/>
        <w:adjustRightInd w:val="0"/>
        <w:ind w:left="709" w:hanging="283"/>
        <w:jc w:val="both"/>
        <w:rPr>
          <w:rFonts w:ascii="Verdana" w:hAnsi="Verdana" w:cs="Calibri"/>
          <w:color w:val="000000"/>
          <w:sz w:val="18"/>
          <w:szCs w:val="18"/>
        </w:rPr>
      </w:pPr>
      <w:r w:rsidRPr="00696348">
        <w:rPr>
          <w:rFonts w:ascii="Verdana" w:hAnsi="Verdana" w:cs="Calibri"/>
          <w:color w:val="000000"/>
          <w:sz w:val="18"/>
          <w:szCs w:val="18"/>
        </w:rPr>
        <w:t xml:space="preserve">- </w:t>
      </w:r>
      <w:r w:rsidRPr="00696348">
        <w:rPr>
          <w:rFonts w:ascii="Verdana" w:hAnsi="Verdana" w:cs="Calibri"/>
          <w:color w:val="000000"/>
          <w:sz w:val="18"/>
          <w:szCs w:val="18"/>
        </w:rPr>
        <w:tab/>
        <w:t>Dans la performance d’achats groupés ;</w:t>
      </w:r>
    </w:p>
    <w:p w:rsidR="00EB1F26" w:rsidRPr="00696348" w:rsidRDefault="00EB1F26" w:rsidP="001361F3">
      <w:pPr>
        <w:autoSpaceDE w:val="0"/>
        <w:autoSpaceDN w:val="0"/>
        <w:adjustRightInd w:val="0"/>
        <w:ind w:left="709" w:hanging="283"/>
        <w:jc w:val="both"/>
        <w:rPr>
          <w:rFonts w:ascii="Verdana" w:hAnsi="Verdana" w:cs="Calibri"/>
          <w:color w:val="000000"/>
          <w:sz w:val="18"/>
          <w:szCs w:val="18"/>
        </w:rPr>
      </w:pPr>
      <w:r w:rsidRPr="00696348">
        <w:rPr>
          <w:rFonts w:ascii="Verdana" w:hAnsi="Verdana" w:cs="Calibri"/>
          <w:color w:val="000000"/>
          <w:sz w:val="18"/>
          <w:szCs w:val="18"/>
        </w:rPr>
        <w:t xml:space="preserve">- </w:t>
      </w:r>
      <w:r w:rsidRPr="00696348">
        <w:rPr>
          <w:rFonts w:ascii="Verdana" w:hAnsi="Verdana" w:cs="Calibri"/>
          <w:color w:val="000000"/>
          <w:sz w:val="18"/>
          <w:szCs w:val="18"/>
        </w:rPr>
        <w:tab/>
        <w:t>Dans le développement d’un système d’information partagé ;</w:t>
      </w:r>
    </w:p>
    <w:p w:rsidR="00EB1F26" w:rsidRPr="00696348" w:rsidRDefault="00EB1F26" w:rsidP="001361F3">
      <w:pPr>
        <w:autoSpaceDE w:val="0"/>
        <w:autoSpaceDN w:val="0"/>
        <w:adjustRightInd w:val="0"/>
        <w:ind w:left="709" w:hanging="283"/>
        <w:jc w:val="both"/>
        <w:rPr>
          <w:rFonts w:ascii="Verdana" w:hAnsi="Verdana" w:cs="Calibri"/>
          <w:color w:val="000000"/>
          <w:sz w:val="18"/>
          <w:szCs w:val="18"/>
        </w:rPr>
      </w:pPr>
      <w:r w:rsidRPr="00696348">
        <w:rPr>
          <w:rFonts w:ascii="Verdana" w:hAnsi="Verdana" w:cs="Calibri"/>
          <w:color w:val="000000"/>
          <w:sz w:val="18"/>
          <w:szCs w:val="18"/>
        </w:rPr>
        <w:t xml:space="preserve">- </w:t>
      </w:r>
      <w:r w:rsidRPr="00696348">
        <w:rPr>
          <w:rFonts w:ascii="Verdana" w:hAnsi="Verdana" w:cs="Calibri"/>
          <w:color w:val="000000"/>
          <w:sz w:val="18"/>
          <w:szCs w:val="18"/>
        </w:rPr>
        <w:tab/>
        <w:t>Dans la formation ;</w:t>
      </w:r>
    </w:p>
    <w:p w:rsidR="00EB1F26" w:rsidRPr="00696348" w:rsidRDefault="00EB1F26" w:rsidP="001361F3">
      <w:pPr>
        <w:autoSpaceDE w:val="0"/>
        <w:autoSpaceDN w:val="0"/>
        <w:adjustRightInd w:val="0"/>
        <w:ind w:left="709" w:hanging="283"/>
        <w:jc w:val="both"/>
        <w:rPr>
          <w:rFonts w:ascii="Verdana" w:hAnsi="Verdana" w:cs="Calibri"/>
          <w:color w:val="000000"/>
          <w:sz w:val="18"/>
          <w:szCs w:val="18"/>
        </w:rPr>
      </w:pPr>
      <w:r w:rsidRPr="00696348">
        <w:rPr>
          <w:rFonts w:ascii="Verdana" w:hAnsi="Verdana" w:cs="Calibri"/>
          <w:color w:val="000000"/>
          <w:sz w:val="18"/>
          <w:szCs w:val="18"/>
        </w:rPr>
        <w:t xml:space="preserve">- </w:t>
      </w:r>
      <w:r w:rsidRPr="00696348">
        <w:rPr>
          <w:rFonts w:ascii="Verdana" w:hAnsi="Verdana" w:cs="Calibri"/>
          <w:color w:val="000000"/>
          <w:sz w:val="18"/>
          <w:szCs w:val="18"/>
        </w:rPr>
        <w:tab/>
        <w:t xml:space="preserve">Dans le partage de compétences. </w:t>
      </w:r>
    </w:p>
    <w:p w:rsidR="00EB1F26" w:rsidRDefault="00EB1F26" w:rsidP="001361F3">
      <w:pPr>
        <w:autoSpaceDE w:val="0"/>
        <w:autoSpaceDN w:val="0"/>
        <w:adjustRightInd w:val="0"/>
        <w:jc w:val="both"/>
        <w:rPr>
          <w:rFonts w:ascii="Verdana" w:hAnsi="Verdana" w:cs="Calibri"/>
          <w:color w:val="000000"/>
          <w:sz w:val="18"/>
          <w:szCs w:val="18"/>
        </w:rPr>
      </w:pPr>
      <w:r w:rsidRPr="00696348">
        <w:rPr>
          <w:rFonts w:ascii="Verdana" w:hAnsi="Verdana" w:cs="Calibri"/>
          <w:color w:val="000000"/>
          <w:sz w:val="18"/>
          <w:szCs w:val="18"/>
        </w:rPr>
        <w:t>Et cela de façon renforcée par l’adhésion au GHT Haute-Bretagne.</w:t>
      </w:r>
    </w:p>
    <w:p w:rsidR="00A125A4" w:rsidRDefault="00A125A4"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Pr>
          <w:rFonts w:ascii="Galette-Medium" w:hAnsi="Galette-Medium" w:cs="Galette-Medium"/>
          <w:color w:val="548DD4" w:themeColor="text2" w:themeTint="99"/>
          <w:sz w:val="34"/>
          <w:szCs w:val="34"/>
        </w:rPr>
        <w:t>Et demain</w:t>
      </w:r>
    </w:p>
    <w:p w:rsidR="007943C6" w:rsidRDefault="007943C6" w:rsidP="007943C6">
      <w:pPr>
        <w:spacing w:before="240"/>
        <w:jc w:val="both"/>
        <w:rPr>
          <w:rFonts w:ascii="Verdana" w:hAnsi="Verdana" w:cs="Calibri"/>
          <w:color w:val="000000"/>
          <w:sz w:val="18"/>
          <w:szCs w:val="18"/>
        </w:rPr>
      </w:pPr>
      <w:r w:rsidRPr="007943C6">
        <w:rPr>
          <w:rFonts w:ascii="Verdana" w:hAnsi="Verdana" w:cs="Calibri"/>
          <w:color w:val="000000"/>
          <w:sz w:val="18"/>
          <w:szCs w:val="18"/>
        </w:rPr>
        <w:t>L’année 2018 et les suivantes seront l’occasion de consolider, d’affiner et de poursuivre l’harmonisation des f</w:t>
      </w:r>
      <w:r w:rsidR="002A5C0A">
        <w:rPr>
          <w:rFonts w:ascii="Verdana" w:hAnsi="Verdana" w:cs="Calibri"/>
          <w:color w:val="000000"/>
          <w:sz w:val="18"/>
          <w:szCs w:val="18"/>
        </w:rPr>
        <w:t>onctionnements</w:t>
      </w:r>
      <w:r w:rsidRPr="007943C6">
        <w:rPr>
          <w:rFonts w:ascii="Verdana" w:hAnsi="Verdana" w:cs="Calibri"/>
          <w:color w:val="000000"/>
          <w:sz w:val="18"/>
          <w:szCs w:val="18"/>
        </w:rPr>
        <w:t xml:space="preserve">, avec une volonté de conserver un dialogue social de qualité et de proximité. </w:t>
      </w:r>
    </w:p>
    <w:p w:rsidR="00A125A4" w:rsidRDefault="002A5C0A" w:rsidP="001361F3">
      <w:pPr>
        <w:spacing w:before="240"/>
        <w:jc w:val="both"/>
        <w:rPr>
          <w:rFonts w:ascii="Verdana" w:hAnsi="Verdana" w:cs="Calibri"/>
          <w:sz w:val="18"/>
          <w:szCs w:val="18"/>
        </w:rPr>
      </w:pPr>
      <w:r>
        <w:rPr>
          <w:rFonts w:ascii="Verdana" w:hAnsi="Verdana" w:cs="Calibri"/>
          <w:color w:val="000000"/>
          <w:sz w:val="18"/>
          <w:szCs w:val="18"/>
        </w:rPr>
        <w:t xml:space="preserve">2018 </w:t>
      </w:r>
      <w:r w:rsidR="00A125A4">
        <w:rPr>
          <w:rFonts w:ascii="Verdana" w:hAnsi="Verdana" w:cs="Calibri"/>
          <w:color w:val="000000"/>
          <w:sz w:val="18"/>
          <w:szCs w:val="18"/>
        </w:rPr>
        <w:t xml:space="preserve">est résolument une année de développement et, surtout, </w:t>
      </w:r>
      <w:r w:rsidR="00A125A4">
        <w:rPr>
          <w:rFonts w:ascii="Verdana" w:hAnsi="Verdana" w:cs="Calibri"/>
          <w:sz w:val="18"/>
          <w:szCs w:val="18"/>
        </w:rPr>
        <w:t>d’approfondissement de</w:t>
      </w:r>
      <w:r w:rsidR="00A125A4" w:rsidRPr="003B534B">
        <w:rPr>
          <w:rFonts w:ascii="Verdana" w:hAnsi="Verdana" w:cs="Calibri"/>
          <w:sz w:val="18"/>
          <w:szCs w:val="18"/>
        </w:rPr>
        <w:t>s axes de travail déjà amorcés : notamment la structuration du SIH sécurisé, de nombreux audits organisationnels</w:t>
      </w:r>
      <w:r>
        <w:rPr>
          <w:rFonts w:ascii="Verdana" w:hAnsi="Verdana" w:cs="Calibri"/>
          <w:sz w:val="18"/>
          <w:szCs w:val="18"/>
        </w:rPr>
        <w:t>, la fiabilisation de processus, l</w:t>
      </w:r>
      <w:r w:rsidRPr="002A5C0A">
        <w:rPr>
          <w:rFonts w:ascii="Verdana" w:hAnsi="Verdana" w:cs="Calibri"/>
          <w:sz w:val="18"/>
          <w:szCs w:val="18"/>
        </w:rPr>
        <w:t>a poursuite des travaux autour du document unique avec la mise en place d’un Ppapripact</w:t>
      </w:r>
      <w:r>
        <w:rPr>
          <w:rFonts w:ascii="Verdana" w:hAnsi="Verdana" w:cs="Calibri"/>
          <w:sz w:val="18"/>
          <w:szCs w:val="18"/>
        </w:rPr>
        <w:t>, l</w:t>
      </w:r>
      <w:r w:rsidRPr="002A5C0A">
        <w:rPr>
          <w:rFonts w:ascii="Verdana" w:hAnsi="Verdana" w:cs="Calibri"/>
          <w:sz w:val="18"/>
          <w:szCs w:val="18"/>
        </w:rPr>
        <w:t xml:space="preserve">a poursuite des travaux </w:t>
      </w:r>
      <w:r>
        <w:rPr>
          <w:rFonts w:ascii="Verdana" w:hAnsi="Verdana" w:cs="Calibri"/>
          <w:sz w:val="18"/>
          <w:szCs w:val="18"/>
        </w:rPr>
        <w:t xml:space="preserve">relatifs </w:t>
      </w:r>
      <w:r w:rsidRPr="002A5C0A">
        <w:rPr>
          <w:rFonts w:ascii="Verdana" w:hAnsi="Verdana" w:cs="Calibri"/>
          <w:sz w:val="18"/>
          <w:szCs w:val="18"/>
        </w:rPr>
        <w:t xml:space="preserve">au </w:t>
      </w:r>
      <w:r>
        <w:rPr>
          <w:rFonts w:ascii="Verdana" w:hAnsi="Verdana" w:cs="Calibri"/>
          <w:sz w:val="18"/>
          <w:szCs w:val="18"/>
        </w:rPr>
        <w:t>GHT, le</w:t>
      </w:r>
      <w:r w:rsidRPr="002A5C0A">
        <w:rPr>
          <w:rFonts w:ascii="Verdana" w:hAnsi="Verdana" w:cs="Calibri"/>
          <w:sz w:val="18"/>
          <w:szCs w:val="18"/>
        </w:rPr>
        <w:t xml:space="preserve"> développement de la c</w:t>
      </w:r>
      <w:r>
        <w:rPr>
          <w:rFonts w:ascii="Verdana" w:hAnsi="Verdana" w:cs="Calibri"/>
          <w:sz w:val="18"/>
          <w:szCs w:val="18"/>
        </w:rPr>
        <w:t>ommunication auprès des agents,</w:t>
      </w:r>
      <w:r w:rsidRPr="002A5C0A">
        <w:rPr>
          <w:rFonts w:ascii="Verdana" w:hAnsi="Verdana" w:cs="Calibri"/>
          <w:sz w:val="18"/>
          <w:szCs w:val="18"/>
        </w:rPr>
        <w:t xml:space="preserve"> l’organisation des élections professionnelles du 6 décembre</w:t>
      </w:r>
      <w:r>
        <w:rPr>
          <w:rFonts w:ascii="Verdana" w:hAnsi="Verdana" w:cs="Calibri"/>
          <w:sz w:val="18"/>
          <w:szCs w:val="18"/>
        </w:rPr>
        <w:t xml:space="preserve"> 2018, </w:t>
      </w:r>
      <w:r w:rsidR="00A125A4" w:rsidRPr="003B534B">
        <w:rPr>
          <w:rFonts w:ascii="Verdana" w:hAnsi="Verdana" w:cs="Calibri"/>
          <w:sz w:val="18"/>
          <w:szCs w:val="18"/>
        </w:rPr>
        <w:t>le développement de la télémédecine…etc</w:t>
      </w:r>
      <w:r w:rsidR="00DC382B">
        <w:rPr>
          <w:rFonts w:ascii="Verdana" w:hAnsi="Verdana" w:cs="Calibri"/>
          <w:sz w:val="18"/>
          <w:szCs w:val="18"/>
        </w:rPr>
        <w:t>.</w:t>
      </w:r>
    </w:p>
    <w:p w:rsidR="00240245" w:rsidRDefault="00240245" w:rsidP="001361F3">
      <w:pPr>
        <w:spacing w:before="240"/>
        <w:jc w:val="both"/>
        <w:rPr>
          <w:rFonts w:ascii="Verdana" w:hAnsi="Verdana" w:cs="Calibri"/>
          <w:sz w:val="18"/>
          <w:szCs w:val="18"/>
        </w:rPr>
      </w:pPr>
    </w:p>
    <w:p w:rsidR="00240245" w:rsidRDefault="00240245" w:rsidP="001361F3">
      <w:pPr>
        <w:spacing w:before="240"/>
        <w:jc w:val="both"/>
        <w:rPr>
          <w:rFonts w:ascii="Verdana" w:hAnsi="Verdana" w:cs="Calibri"/>
          <w:sz w:val="18"/>
          <w:szCs w:val="18"/>
        </w:rPr>
      </w:pPr>
    </w:p>
    <w:p w:rsidR="00240245" w:rsidRDefault="00240245" w:rsidP="001361F3">
      <w:pPr>
        <w:spacing w:before="240"/>
        <w:jc w:val="both"/>
        <w:rPr>
          <w:rFonts w:ascii="Verdana" w:hAnsi="Verdana" w:cs="Calibri"/>
          <w:sz w:val="18"/>
          <w:szCs w:val="18"/>
        </w:rPr>
      </w:pPr>
    </w:p>
    <w:p w:rsidR="00240245" w:rsidRDefault="00240245" w:rsidP="001361F3">
      <w:pPr>
        <w:spacing w:before="240"/>
        <w:jc w:val="both"/>
        <w:rPr>
          <w:rFonts w:ascii="Verdana" w:hAnsi="Verdana" w:cs="Calibri"/>
          <w:sz w:val="18"/>
          <w:szCs w:val="18"/>
        </w:rPr>
      </w:pPr>
    </w:p>
    <w:p w:rsidR="00240245" w:rsidRDefault="00240245" w:rsidP="001361F3">
      <w:pPr>
        <w:spacing w:before="240"/>
        <w:jc w:val="both"/>
        <w:rPr>
          <w:rFonts w:ascii="Verdana" w:hAnsi="Verdana" w:cs="Calibri"/>
          <w:sz w:val="18"/>
          <w:szCs w:val="18"/>
        </w:rPr>
      </w:pPr>
    </w:p>
    <w:p w:rsidR="007C4DA8" w:rsidRPr="00A125A4" w:rsidRDefault="007C4DA8"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sidRPr="00A125A4">
        <w:rPr>
          <w:rFonts w:ascii="Galette-Medium" w:hAnsi="Galette-Medium" w:cs="Galette-Medium"/>
          <w:color w:val="548DD4" w:themeColor="text2" w:themeTint="99"/>
          <w:sz w:val="34"/>
          <w:szCs w:val="34"/>
        </w:rPr>
        <w:lastRenderedPageBreak/>
        <w:t>La carte des activités du nouvel ensemble</w:t>
      </w:r>
    </w:p>
    <w:p w:rsidR="001460B8" w:rsidRPr="001460B8" w:rsidRDefault="001460B8" w:rsidP="001460B8">
      <w:pPr>
        <w:pStyle w:val="Paragraphedeliste"/>
        <w:spacing w:before="240" w:line="276" w:lineRule="auto"/>
        <w:ind w:left="426"/>
        <w:rPr>
          <w:rFonts w:ascii="Galette-Medium" w:hAnsi="Galette-Medium" w:cs="Galette-Medium"/>
          <w:color w:val="000080"/>
          <w:sz w:val="34"/>
          <w:szCs w:val="34"/>
        </w:rPr>
      </w:pPr>
    </w:p>
    <w:p w:rsidR="00240245" w:rsidRDefault="00602AE1" w:rsidP="00602AE1">
      <w:pPr>
        <w:spacing w:line="276" w:lineRule="auto"/>
        <w:jc w:val="center"/>
        <w:rPr>
          <w:rFonts w:ascii="Verdana" w:hAnsi="Verdana" w:cs="Arial"/>
          <w:bCs/>
          <w:color w:val="948A54" w:themeColor="background2" w:themeShade="80"/>
          <w:sz w:val="18"/>
          <w:szCs w:val="18"/>
        </w:rPr>
      </w:pPr>
      <w:r w:rsidRPr="0037691A">
        <w:rPr>
          <w:rFonts w:ascii="Calibri" w:eastAsia="Calibri" w:hAnsi="Calibri" w:cs="Calibri"/>
          <w:noProof/>
        </w:rPr>
        <mc:AlternateContent>
          <mc:Choice Requires="wps">
            <w:drawing>
              <wp:anchor distT="0" distB="0" distL="114300" distR="114300" simplePos="0" relativeHeight="251644928" behindDoc="0" locked="0" layoutInCell="1" allowOverlap="1" wp14:anchorId="75E071F6" wp14:editId="3E80D7C3">
                <wp:simplePos x="0" y="0"/>
                <wp:positionH relativeFrom="column">
                  <wp:posOffset>4404995</wp:posOffset>
                </wp:positionH>
                <wp:positionV relativeFrom="paragraph">
                  <wp:posOffset>728980</wp:posOffset>
                </wp:positionV>
                <wp:extent cx="1162050" cy="238125"/>
                <wp:effectExtent l="0" t="0" r="0" b="0"/>
                <wp:wrapNone/>
                <wp:docPr id="33" name="Zone de texte 33"/>
                <wp:cNvGraphicFramePr/>
                <a:graphic xmlns:a="http://schemas.openxmlformats.org/drawingml/2006/main">
                  <a:graphicData uri="http://schemas.microsoft.com/office/word/2010/wordprocessingShape">
                    <wps:wsp>
                      <wps:cNvSpPr txBox="1"/>
                      <wps:spPr>
                        <a:xfrm>
                          <a:off x="0" y="0"/>
                          <a:ext cx="1162050" cy="238125"/>
                        </a:xfrm>
                        <a:prstGeom prst="rect">
                          <a:avLst/>
                        </a:prstGeom>
                        <a:noFill/>
                        <a:ln w="6350">
                          <a:noFill/>
                        </a:ln>
                        <a:effectLst/>
                      </wps:spPr>
                      <wps:txbx>
                        <w:txbxContent>
                          <w:p w:rsidR="00F9080A" w:rsidRPr="004D425F" w:rsidRDefault="00F9080A" w:rsidP="004D425F">
                            <w:pPr>
                              <w:rPr>
                                <w:rFonts w:asciiTheme="minorHAnsi" w:hAnsi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E071F6" id="_x0000_t202" coordsize="21600,21600" o:spt="202" path="m,l,21600r21600,l21600,xe">
                <v:stroke joinstyle="miter"/>
                <v:path gradientshapeok="t" o:connecttype="rect"/>
              </v:shapetype>
              <v:shape id="Zone de texte 33" o:spid="_x0000_s1026" type="#_x0000_t202" style="position:absolute;left:0;text-align:left;margin-left:346.85pt;margin-top:57.4pt;width:91.5pt;height:18.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" filled="f" stroked="f" strokeweight=".5pt">
                <v:textbox>
                  <w:txbxContent>
                    <w:p w:rsidR="00F9080A" w:rsidRPr="004D425F" w:rsidRDefault="00F9080A" w:rsidP="004D425F">
                      <w:pPr>
                        <w:rPr>
                          <w:rFonts w:asciiTheme="minorHAnsi" w:hAnsiTheme="minorHAnsi"/>
                          <w:sz w:val="16"/>
                          <w:szCs w:val="16"/>
                        </w:rPr>
                      </w:pPr>
                    </w:p>
                  </w:txbxContent>
                </v:textbox>
              </v:shape>
            </w:pict>
          </mc:Fallback>
        </mc:AlternateContent>
      </w:r>
      <w:r w:rsidR="004D425F">
        <w:rPr>
          <w:rFonts w:ascii="Calibri" w:eastAsia="Calibri" w:hAnsi="Calibri" w:cs="Calibri"/>
          <w:noProof/>
        </w:rPr>
        <w:drawing>
          <wp:inline distT="0" distB="0" distL="0" distR="0">
            <wp:extent cx="3533775" cy="2333625"/>
            <wp:effectExtent l="0" t="0" r="9525" b="66675"/>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nouvelle-carte-chmb-e1524734781180.png"/>
                    <pic:cNvPicPr/>
                  </pic:nvPicPr>
                  <pic:blipFill>
                    <a:blip r:embed="rId25">
                      <a:extLst>
                        <a:ext uri="{BEBA8EAE-BF5A-486C-A8C5-ECC9F3942E4B}">
                          <a14:imgProps xmlns:a14="http://schemas.microsoft.com/office/drawing/2010/main">
                            <a14:imgLayer r:embed="rId26">
                              <a14:imgEffect>
                                <a14:sharpenSoften amount="7900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3600666" cy="2377798"/>
                    </a:xfrm>
                    <a:prstGeom prst="rect">
                      <a:avLst/>
                    </a:prstGeom>
                    <a:effectLst>
                      <a:outerShdw dist="50800" dir="5400000" algn="ctr" rotWithShape="0">
                        <a:srgbClr val="000000">
                          <a:alpha val="43137"/>
                        </a:srgbClr>
                      </a:outerShdw>
                    </a:effectLst>
                  </pic:spPr>
                </pic:pic>
              </a:graphicData>
            </a:graphic>
          </wp:inline>
        </w:drawing>
      </w:r>
    </w:p>
    <w:p w:rsidR="001F133F" w:rsidRPr="002165E2" w:rsidRDefault="00602AE1" w:rsidP="00602AE1">
      <w:pPr>
        <w:spacing w:line="276" w:lineRule="auto"/>
        <w:jc w:val="center"/>
        <w:rPr>
          <w:rFonts w:ascii="Verdana" w:hAnsi="Verdana" w:cs="Arial"/>
          <w:bCs/>
          <w:color w:val="948A54" w:themeColor="background2" w:themeShade="80"/>
          <w:sz w:val="18"/>
          <w:szCs w:val="18"/>
        </w:rPr>
      </w:pPr>
      <w:r w:rsidRPr="0037691A">
        <w:rPr>
          <w:rFonts w:ascii="Calibri" w:eastAsia="Calibri" w:hAnsi="Calibri" w:cs="Calibri"/>
          <w:noProof/>
        </w:rPr>
        <mc:AlternateContent>
          <mc:Choice Requires="wps">
            <w:drawing>
              <wp:anchor distT="0" distB="0" distL="114300" distR="114300" simplePos="0" relativeHeight="251645952" behindDoc="0" locked="0" layoutInCell="1" allowOverlap="1" wp14:anchorId="4322F5D1" wp14:editId="2F3D3B3A">
                <wp:simplePos x="0" y="0"/>
                <wp:positionH relativeFrom="column">
                  <wp:posOffset>4404995</wp:posOffset>
                </wp:positionH>
                <wp:positionV relativeFrom="paragraph">
                  <wp:posOffset>1650365</wp:posOffset>
                </wp:positionV>
                <wp:extent cx="1162050" cy="228600"/>
                <wp:effectExtent l="0" t="0" r="0" b="0"/>
                <wp:wrapNone/>
                <wp:docPr id="34" name="Zone de texte 34"/>
                <wp:cNvGraphicFramePr/>
                <a:graphic xmlns:a="http://schemas.openxmlformats.org/drawingml/2006/main">
                  <a:graphicData uri="http://schemas.microsoft.com/office/word/2010/wordprocessingShape">
                    <wps:wsp>
                      <wps:cNvSpPr txBox="1"/>
                      <wps:spPr>
                        <a:xfrm>
                          <a:off x="0" y="0"/>
                          <a:ext cx="1162050" cy="228600"/>
                        </a:xfrm>
                        <a:prstGeom prst="rect">
                          <a:avLst/>
                        </a:prstGeom>
                        <a:noFill/>
                        <a:ln w="6350">
                          <a:noFill/>
                        </a:ln>
                        <a:effectLst/>
                      </wps:spPr>
                      <wps:txbx>
                        <w:txbxContent>
                          <w:p w:rsidR="00F9080A" w:rsidRPr="0037691A" w:rsidRDefault="00F9080A" w:rsidP="00602AE1">
                            <w:pPr>
                              <w:rPr>
                                <w:rFonts w:asciiTheme="minorHAnsi" w:hAnsi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2F5D1" id="Zone de texte 34" o:spid="_x0000_s1027" type="#_x0000_t202" style="position:absolute;left:0;text-align:left;margin-left:346.85pt;margin-top:129.95pt;width:91.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" filled="f" stroked="f" strokeweight=".5pt">
                <v:textbox>
                  <w:txbxContent>
                    <w:p w:rsidR="00F9080A" w:rsidRPr="0037691A" w:rsidRDefault="00F9080A" w:rsidP="00602AE1">
                      <w:pPr>
                        <w:rPr>
                          <w:rFonts w:asciiTheme="minorHAnsi" w:hAnsiTheme="minorHAnsi"/>
                          <w:sz w:val="16"/>
                          <w:szCs w:val="16"/>
                        </w:rPr>
                      </w:pPr>
                    </w:p>
                  </w:txbxContent>
                </v:textbox>
              </v:shape>
            </w:pict>
          </mc:Fallback>
        </mc:AlternateContent>
      </w:r>
    </w:p>
    <w:p w:rsidR="00A125A4" w:rsidRDefault="004C4BC6"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sidRPr="00A125A4">
        <w:rPr>
          <w:rFonts w:ascii="Galette-Medium" w:hAnsi="Galette-Medium" w:cs="Galette-Medium"/>
          <w:color w:val="548DD4" w:themeColor="text2" w:themeTint="99"/>
          <w:sz w:val="34"/>
          <w:szCs w:val="34"/>
        </w:rPr>
        <w:t xml:space="preserve">Les </w:t>
      </w:r>
      <w:r w:rsidR="00A125A4">
        <w:rPr>
          <w:rFonts w:ascii="Galette-Medium" w:hAnsi="Galette-Medium" w:cs="Galette-Medium"/>
          <w:color w:val="548DD4" w:themeColor="text2" w:themeTint="99"/>
          <w:sz w:val="34"/>
          <w:szCs w:val="34"/>
        </w:rPr>
        <w:t>partenariats</w:t>
      </w:r>
    </w:p>
    <w:p w:rsidR="00A125A4" w:rsidRDefault="00A125A4" w:rsidP="00A125A4">
      <w:pPr>
        <w:pStyle w:val="Paragraphedeliste"/>
        <w:spacing w:before="240" w:line="276" w:lineRule="auto"/>
        <w:ind w:left="426"/>
        <w:rPr>
          <w:rFonts w:ascii="Galette-Medium" w:hAnsi="Galette-Medium" w:cs="Galette-Medium"/>
          <w:color w:val="548DD4" w:themeColor="text2" w:themeTint="99"/>
          <w:sz w:val="34"/>
          <w:szCs w:val="34"/>
        </w:rPr>
      </w:pPr>
    </w:p>
    <w:p w:rsidR="00A125A4" w:rsidRDefault="00A125A4" w:rsidP="00F039EE">
      <w:pPr>
        <w:pStyle w:val="Paragraphedeliste"/>
        <w:spacing w:before="240" w:line="276" w:lineRule="auto"/>
        <w:ind w:left="426"/>
        <w:jc w:val="center"/>
        <w:rPr>
          <w:rFonts w:ascii="Galette-Medium" w:hAnsi="Galette-Medium" w:cs="Galette-Medium"/>
          <w:color w:val="548DD4" w:themeColor="text2" w:themeTint="99"/>
          <w:sz w:val="34"/>
          <w:szCs w:val="34"/>
        </w:rPr>
      </w:pPr>
      <w:r>
        <w:rPr>
          <w:rFonts w:ascii="Galette-Medium" w:hAnsi="Galette-Medium" w:cs="Galette-Medium"/>
          <w:noProof/>
          <w:color w:val="548DD4" w:themeColor="text2" w:themeTint="99"/>
          <w:sz w:val="34"/>
          <w:szCs w:val="34"/>
        </w:rPr>
        <w:drawing>
          <wp:inline distT="0" distB="0" distL="0" distR="0" wp14:anchorId="75348536">
            <wp:extent cx="5433238" cy="1798320"/>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38930" cy="1800204"/>
                    </a:xfrm>
                    <a:prstGeom prst="rect">
                      <a:avLst/>
                    </a:prstGeom>
                    <a:noFill/>
                  </pic:spPr>
                </pic:pic>
              </a:graphicData>
            </a:graphic>
          </wp:inline>
        </w:drawing>
      </w:r>
    </w:p>
    <w:p w:rsidR="00654F09" w:rsidRDefault="00654F09" w:rsidP="008D560E">
      <w:pPr>
        <w:pStyle w:val="Paragraphedeliste"/>
        <w:spacing w:before="240" w:line="276" w:lineRule="auto"/>
        <w:ind w:left="426"/>
        <w:rPr>
          <w:rFonts w:ascii="Galette-Medium" w:hAnsi="Galette-Medium" w:cs="Galette-Medium"/>
          <w:color w:val="548DD4" w:themeColor="text2" w:themeTint="99"/>
          <w:sz w:val="34"/>
          <w:szCs w:val="34"/>
        </w:rPr>
      </w:pPr>
    </w:p>
    <w:p w:rsidR="004C4BC6" w:rsidRPr="00A125A4" w:rsidRDefault="00A125A4" w:rsidP="00100CFA">
      <w:pPr>
        <w:pStyle w:val="Paragraphedeliste"/>
        <w:numPr>
          <w:ilvl w:val="0"/>
          <w:numId w:val="10"/>
        </w:numPr>
        <w:spacing w:before="240" w:line="276" w:lineRule="auto"/>
        <w:ind w:left="993" w:hanging="426"/>
        <w:rPr>
          <w:rFonts w:ascii="Galette-Medium" w:hAnsi="Galette-Medium" w:cs="Galette-Medium"/>
          <w:color w:val="548DD4" w:themeColor="text2" w:themeTint="99"/>
          <w:sz w:val="34"/>
          <w:szCs w:val="34"/>
        </w:rPr>
      </w:pPr>
      <w:r>
        <w:rPr>
          <w:rFonts w:ascii="Galette-Medium" w:hAnsi="Galette-Medium" w:cs="Galette-Medium"/>
          <w:color w:val="548DD4" w:themeColor="text2" w:themeTint="99"/>
          <w:sz w:val="34"/>
          <w:szCs w:val="34"/>
        </w:rPr>
        <w:t xml:space="preserve">Les </w:t>
      </w:r>
      <w:r w:rsidR="004C4BC6" w:rsidRPr="00A125A4">
        <w:rPr>
          <w:rFonts w:ascii="Galette-Medium" w:hAnsi="Galette-Medium" w:cs="Galette-Medium"/>
          <w:color w:val="548DD4" w:themeColor="text2" w:themeTint="99"/>
          <w:sz w:val="34"/>
          <w:szCs w:val="34"/>
        </w:rPr>
        <w:t>autres faits marquants 201</w:t>
      </w:r>
      <w:r w:rsidR="00CF0920" w:rsidRPr="00A125A4">
        <w:rPr>
          <w:rFonts w:ascii="Galette-Medium" w:hAnsi="Galette-Medium" w:cs="Galette-Medium"/>
          <w:color w:val="548DD4" w:themeColor="text2" w:themeTint="99"/>
          <w:sz w:val="34"/>
          <w:szCs w:val="34"/>
        </w:rPr>
        <w:t>7</w:t>
      </w:r>
    </w:p>
    <w:p w:rsidR="004C4BC6" w:rsidRDefault="004C4BC6" w:rsidP="00EB1F26">
      <w:pPr>
        <w:jc w:val="both"/>
        <w:rPr>
          <w:rFonts w:ascii="Verdana" w:hAnsi="Verdana"/>
          <w:b/>
          <w:bCs/>
          <w:color w:val="333399"/>
          <w:sz w:val="18"/>
          <w:szCs w:val="18"/>
        </w:rPr>
      </w:pPr>
    </w:p>
    <w:p w:rsidR="00EB1F26" w:rsidRDefault="00EB1F26" w:rsidP="00EB1F26">
      <w:pPr>
        <w:jc w:val="both"/>
        <w:rPr>
          <w:rFonts w:ascii="Verdana" w:hAnsi="Verdana"/>
          <w:sz w:val="18"/>
          <w:szCs w:val="18"/>
        </w:rPr>
      </w:pPr>
      <w:r w:rsidRPr="004C4BC6">
        <w:rPr>
          <w:rFonts w:ascii="Verdana" w:hAnsi="Verdana"/>
          <w:bCs/>
          <w:sz w:val="18"/>
          <w:szCs w:val="18"/>
        </w:rPr>
        <w:t xml:space="preserve">Hormis ces grandes décisions stratégiques, </w:t>
      </w:r>
      <w:r w:rsidR="004C6B35">
        <w:rPr>
          <w:rFonts w:ascii="Verdana" w:hAnsi="Verdana"/>
          <w:bCs/>
          <w:sz w:val="18"/>
          <w:szCs w:val="18"/>
        </w:rPr>
        <w:t xml:space="preserve">au plan des affaires générales, </w:t>
      </w:r>
      <w:r w:rsidR="004C4BC6" w:rsidRPr="004C4BC6">
        <w:rPr>
          <w:rFonts w:ascii="Verdana" w:hAnsi="Verdana"/>
          <w:bCs/>
          <w:sz w:val="18"/>
          <w:szCs w:val="18"/>
        </w:rPr>
        <w:t xml:space="preserve">l’année </w:t>
      </w:r>
      <w:r w:rsidRPr="004C4BC6">
        <w:rPr>
          <w:rFonts w:ascii="Verdana" w:hAnsi="Verdana"/>
          <w:bCs/>
          <w:sz w:val="18"/>
          <w:szCs w:val="18"/>
        </w:rPr>
        <w:t>201</w:t>
      </w:r>
      <w:r w:rsidR="004D425F">
        <w:rPr>
          <w:rFonts w:ascii="Verdana" w:hAnsi="Verdana"/>
          <w:bCs/>
          <w:sz w:val="18"/>
          <w:szCs w:val="18"/>
        </w:rPr>
        <w:t>7</w:t>
      </w:r>
      <w:r w:rsidR="004C6B35">
        <w:rPr>
          <w:rFonts w:ascii="Verdana" w:hAnsi="Verdana"/>
          <w:b/>
          <w:bCs/>
          <w:color w:val="333399"/>
          <w:sz w:val="18"/>
          <w:szCs w:val="18"/>
        </w:rPr>
        <w:t xml:space="preserve"> </w:t>
      </w:r>
      <w:r w:rsidRPr="00EB1F26">
        <w:rPr>
          <w:rFonts w:ascii="Verdana" w:hAnsi="Verdana"/>
          <w:sz w:val="18"/>
          <w:szCs w:val="18"/>
        </w:rPr>
        <w:t xml:space="preserve">a </w:t>
      </w:r>
      <w:r w:rsidR="004C6B35">
        <w:rPr>
          <w:rFonts w:ascii="Verdana" w:hAnsi="Verdana"/>
          <w:sz w:val="18"/>
          <w:szCs w:val="18"/>
        </w:rPr>
        <w:t xml:space="preserve">notamment </w:t>
      </w:r>
      <w:r w:rsidRPr="00EB1F26">
        <w:rPr>
          <w:rFonts w:ascii="Verdana" w:hAnsi="Verdana"/>
          <w:sz w:val="18"/>
          <w:szCs w:val="18"/>
        </w:rPr>
        <w:t xml:space="preserve">été </w:t>
      </w:r>
      <w:r w:rsidR="004D425F">
        <w:rPr>
          <w:rFonts w:ascii="Verdana" w:hAnsi="Verdana"/>
          <w:sz w:val="18"/>
          <w:szCs w:val="18"/>
        </w:rPr>
        <w:t>ponctuée</w:t>
      </w:r>
      <w:r w:rsidRPr="00EB1F26">
        <w:rPr>
          <w:rFonts w:ascii="Verdana" w:hAnsi="Verdana"/>
          <w:sz w:val="18"/>
          <w:szCs w:val="18"/>
        </w:rPr>
        <w:t xml:space="preserve"> par :</w:t>
      </w:r>
    </w:p>
    <w:p w:rsidR="00EB1F26" w:rsidRPr="00EB1F26" w:rsidRDefault="00EB1F26" w:rsidP="00EB1F26">
      <w:pPr>
        <w:jc w:val="both"/>
        <w:rPr>
          <w:rFonts w:ascii="Verdana" w:hAnsi="Verdana"/>
          <w:sz w:val="18"/>
          <w:szCs w:val="18"/>
        </w:rPr>
      </w:pPr>
    </w:p>
    <w:p w:rsidR="004B5B17" w:rsidRDefault="004D425F" w:rsidP="00100CFA">
      <w:pPr>
        <w:numPr>
          <w:ilvl w:val="0"/>
          <w:numId w:val="14"/>
        </w:numPr>
        <w:spacing w:line="276" w:lineRule="auto"/>
        <w:jc w:val="both"/>
        <w:rPr>
          <w:rFonts w:ascii="Verdana" w:hAnsi="Verdana"/>
          <w:sz w:val="18"/>
          <w:szCs w:val="18"/>
        </w:rPr>
      </w:pPr>
      <w:r w:rsidRPr="00EB1F26">
        <w:rPr>
          <w:rFonts w:ascii="Verdana" w:hAnsi="Verdana"/>
          <w:sz w:val="18"/>
          <w:szCs w:val="18"/>
        </w:rPr>
        <w:t>Le déménagement des services administratifs des agents de Tremblay et St-Georges</w:t>
      </w:r>
      <w:r>
        <w:rPr>
          <w:rFonts w:ascii="Verdana" w:hAnsi="Verdana"/>
          <w:sz w:val="18"/>
          <w:szCs w:val="18"/>
        </w:rPr>
        <w:t xml:space="preserve"> finalisé en début d’année</w:t>
      </w:r>
      <w:r w:rsidRPr="00EB1F26">
        <w:rPr>
          <w:rFonts w:ascii="Verdana" w:hAnsi="Verdana"/>
          <w:sz w:val="18"/>
          <w:szCs w:val="18"/>
        </w:rPr>
        <w:t xml:space="preserve"> sur le site d’Antrain, pour consolider une direction administrative sauf les agents des bureaux des entr</w:t>
      </w:r>
      <w:r w:rsidR="004B5B17">
        <w:rPr>
          <w:rFonts w:ascii="Verdana" w:hAnsi="Verdana"/>
          <w:sz w:val="18"/>
          <w:szCs w:val="18"/>
        </w:rPr>
        <w:t>ées qui restent sur chaque site</w:t>
      </w:r>
    </w:p>
    <w:p w:rsidR="004C6B35" w:rsidRDefault="004B5B17" w:rsidP="00100CFA">
      <w:pPr>
        <w:numPr>
          <w:ilvl w:val="0"/>
          <w:numId w:val="14"/>
        </w:numPr>
        <w:spacing w:line="276" w:lineRule="auto"/>
        <w:jc w:val="both"/>
        <w:rPr>
          <w:rFonts w:ascii="Verdana" w:hAnsi="Verdana"/>
          <w:sz w:val="18"/>
          <w:szCs w:val="18"/>
        </w:rPr>
      </w:pPr>
      <w:r>
        <w:rPr>
          <w:rFonts w:ascii="Verdana" w:hAnsi="Verdana"/>
          <w:sz w:val="18"/>
          <w:szCs w:val="18"/>
        </w:rPr>
        <w:t>La signature d’avenants à la convention constitutive du GHT de Haute Bretagne au 1</w:t>
      </w:r>
      <w:r w:rsidRPr="004B5B17">
        <w:rPr>
          <w:rFonts w:ascii="Verdana" w:hAnsi="Verdana"/>
          <w:sz w:val="18"/>
          <w:szCs w:val="18"/>
          <w:vertAlign w:val="superscript"/>
        </w:rPr>
        <w:t>er</w:t>
      </w:r>
      <w:r>
        <w:rPr>
          <w:rFonts w:ascii="Verdana" w:hAnsi="Verdana"/>
          <w:sz w:val="18"/>
          <w:szCs w:val="18"/>
        </w:rPr>
        <w:t xml:space="preserve"> semestre</w:t>
      </w:r>
    </w:p>
    <w:p w:rsidR="004C6B35" w:rsidRPr="004C6B35" w:rsidRDefault="004C6B35" w:rsidP="00100CFA">
      <w:pPr>
        <w:numPr>
          <w:ilvl w:val="0"/>
          <w:numId w:val="14"/>
        </w:numPr>
        <w:spacing w:line="276" w:lineRule="auto"/>
        <w:jc w:val="both"/>
        <w:rPr>
          <w:rFonts w:ascii="Verdana" w:hAnsi="Verdana"/>
          <w:sz w:val="18"/>
          <w:szCs w:val="18"/>
        </w:rPr>
      </w:pPr>
      <w:r w:rsidRPr="004C6B35">
        <w:rPr>
          <w:rFonts w:ascii="Verdana" w:hAnsi="Verdana"/>
          <w:sz w:val="18"/>
          <w:szCs w:val="18"/>
        </w:rPr>
        <w:t>La mise en place d’instances sociales communes dès janvier</w:t>
      </w:r>
    </w:p>
    <w:p w:rsidR="004D425F" w:rsidRPr="004B5B17" w:rsidRDefault="004D425F" w:rsidP="00100CFA">
      <w:pPr>
        <w:numPr>
          <w:ilvl w:val="0"/>
          <w:numId w:val="14"/>
        </w:numPr>
        <w:spacing w:line="276" w:lineRule="auto"/>
        <w:jc w:val="both"/>
        <w:rPr>
          <w:rFonts w:ascii="Verdana" w:hAnsi="Verdana"/>
          <w:sz w:val="18"/>
          <w:szCs w:val="18"/>
        </w:rPr>
      </w:pPr>
      <w:r w:rsidRPr="004B5B17">
        <w:rPr>
          <w:rFonts w:ascii="Verdana" w:hAnsi="Verdana"/>
          <w:sz w:val="18"/>
          <w:szCs w:val="18"/>
        </w:rPr>
        <w:t>Les élections professionnelles du 09 février</w:t>
      </w:r>
    </w:p>
    <w:p w:rsidR="004B5B17" w:rsidRDefault="004B5B17" w:rsidP="00100CFA">
      <w:pPr>
        <w:pStyle w:val="Paragraphedeliste"/>
        <w:numPr>
          <w:ilvl w:val="0"/>
          <w:numId w:val="14"/>
        </w:numPr>
        <w:spacing w:line="276" w:lineRule="auto"/>
        <w:jc w:val="both"/>
        <w:rPr>
          <w:rFonts w:ascii="Verdana" w:hAnsi="Verdana"/>
          <w:sz w:val="18"/>
          <w:szCs w:val="18"/>
        </w:rPr>
      </w:pPr>
      <w:r w:rsidRPr="00EB1F26">
        <w:rPr>
          <w:rFonts w:ascii="Verdana" w:hAnsi="Verdana"/>
          <w:sz w:val="18"/>
          <w:szCs w:val="18"/>
        </w:rPr>
        <w:t>L</w:t>
      </w:r>
      <w:r>
        <w:rPr>
          <w:rFonts w:ascii="Verdana" w:hAnsi="Verdana"/>
          <w:sz w:val="18"/>
          <w:szCs w:val="18"/>
        </w:rPr>
        <w:t>’obtention du 1</w:t>
      </w:r>
      <w:r w:rsidRPr="004D425F">
        <w:rPr>
          <w:rFonts w:ascii="Verdana" w:hAnsi="Verdana"/>
          <w:sz w:val="18"/>
          <w:szCs w:val="18"/>
          <w:vertAlign w:val="superscript"/>
        </w:rPr>
        <w:t>er</w:t>
      </w:r>
      <w:r>
        <w:rPr>
          <w:rFonts w:ascii="Verdana" w:hAnsi="Verdana"/>
          <w:sz w:val="18"/>
          <w:szCs w:val="18"/>
        </w:rPr>
        <w:t xml:space="preserve"> prix de la CAHPP pour le projet d’éco-pâturage à Antrain </w:t>
      </w:r>
    </w:p>
    <w:p w:rsidR="00EB1F26" w:rsidRDefault="004D425F" w:rsidP="00100CFA">
      <w:pPr>
        <w:pStyle w:val="Paragraphedeliste"/>
        <w:numPr>
          <w:ilvl w:val="0"/>
          <w:numId w:val="14"/>
        </w:numPr>
        <w:spacing w:line="276" w:lineRule="auto"/>
        <w:jc w:val="both"/>
        <w:rPr>
          <w:rFonts w:ascii="Verdana" w:hAnsi="Verdana"/>
          <w:sz w:val="18"/>
          <w:szCs w:val="18"/>
        </w:rPr>
      </w:pPr>
      <w:r>
        <w:rPr>
          <w:rFonts w:ascii="Verdana" w:hAnsi="Verdana"/>
          <w:sz w:val="18"/>
          <w:szCs w:val="18"/>
        </w:rPr>
        <w:t>L’inauguration du 7</w:t>
      </w:r>
      <w:r w:rsidRPr="004D425F">
        <w:rPr>
          <w:rFonts w:ascii="Verdana" w:hAnsi="Verdana"/>
          <w:sz w:val="18"/>
          <w:szCs w:val="18"/>
          <w:vertAlign w:val="superscript"/>
        </w:rPr>
        <w:t>ème</w:t>
      </w:r>
      <w:r>
        <w:rPr>
          <w:rFonts w:ascii="Verdana" w:hAnsi="Verdana"/>
          <w:sz w:val="18"/>
          <w:szCs w:val="18"/>
        </w:rPr>
        <w:t xml:space="preserve"> Hameau du Coglais, à Maen Roch, le 18 juillet </w:t>
      </w:r>
    </w:p>
    <w:p w:rsidR="004C6B35" w:rsidRPr="00010ED9" w:rsidRDefault="004C6B35" w:rsidP="00100CFA">
      <w:pPr>
        <w:pStyle w:val="Paragraphedeliste"/>
        <w:numPr>
          <w:ilvl w:val="0"/>
          <w:numId w:val="14"/>
        </w:numPr>
        <w:spacing w:line="276" w:lineRule="auto"/>
        <w:jc w:val="both"/>
        <w:rPr>
          <w:rFonts w:ascii="Verdana" w:hAnsi="Verdana"/>
          <w:sz w:val="18"/>
          <w:szCs w:val="18"/>
        </w:rPr>
      </w:pPr>
      <w:r>
        <w:rPr>
          <w:rFonts w:ascii="Verdana" w:hAnsi="Verdana"/>
          <w:sz w:val="18"/>
          <w:szCs w:val="18"/>
        </w:rPr>
        <w:t>La visite de certification V2014 fin novembre</w:t>
      </w:r>
    </w:p>
    <w:p w:rsidR="004B5B17" w:rsidRDefault="004B5B17" w:rsidP="00100CFA">
      <w:pPr>
        <w:pStyle w:val="Paragraphedeliste"/>
        <w:numPr>
          <w:ilvl w:val="0"/>
          <w:numId w:val="14"/>
        </w:numPr>
        <w:spacing w:line="276" w:lineRule="auto"/>
        <w:jc w:val="both"/>
        <w:rPr>
          <w:rFonts w:ascii="Verdana" w:hAnsi="Verdana"/>
          <w:sz w:val="18"/>
          <w:szCs w:val="18"/>
        </w:rPr>
      </w:pPr>
      <w:r w:rsidRPr="00EB1F26">
        <w:rPr>
          <w:rFonts w:ascii="Verdana" w:hAnsi="Verdana"/>
          <w:sz w:val="18"/>
          <w:szCs w:val="18"/>
        </w:rPr>
        <w:t>L’année a été très occupée par la gestion technique de la fusion, qui a monopolisé les agents administratif</w:t>
      </w:r>
      <w:r>
        <w:rPr>
          <w:rFonts w:ascii="Verdana" w:hAnsi="Verdana"/>
          <w:sz w:val="18"/>
          <w:szCs w:val="18"/>
        </w:rPr>
        <w:t>s, techniques et informatiques</w:t>
      </w:r>
    </w:p>
    <w:p w:rsidR="004C6B35" w:rsidRPr="004C6B35" w:rsidRDefault="004C6B35" w:rsidP="004C6B35">
      <w:pPr>
        <w:spacing w:line="276" w:lineRule="auto"/>
        <w:jc w:val="both"/>
        <w:rPr>
          <w:rFonts w:ascii="Verdana" w:hAnsi="Verdana"/>
          <w:sz w:val="18"/>
          <w:szCs w:val="18"/>
        </w:rPr>
      </w:pPr>
    </w:p>
    <w:p w:rsidR="00A125A4" w:rsidRDefault="004C6B35" w:rsidP="00EB1F26">
      <w:pPr>
        <w:spacing w:line="276" w:lineRule="auto"/>
        <w:jc w:val="both"/>
        <w:rPr>
          <w:rFonts w:ascii="Verdana" w:hAnsi="Verdana"/>
          <w:sz w:val="18"/>
          <w:szCs w:val="18"/>
        </w:rPr>
      </w:pPr>
      <w:r>
        <w:rPr>
          <w:rFonts w:ascii="Verdana" w:hAnsi="Verdana"/>
          <w:sz w:val="18"/>
          <w:szCs w:val="18"/>
        </w:rPr>
        <w:t>Chaque direction fonctionnelle a œuvré à un rythme</w:t>
      </w:r>
      <w:r w:rsidR="00A125A4">
        <w:rPr>
          <w:rFonts w:ascii="Verdana" w:hAnsi="Verdana"/>
          <w:sz w:val="18"/>
          <w:szCs w:val="18"/>
        </w:rPr>
        <w:t xml:space="preserve"> particulièrement soutenu, abattant un travail riche et dense à la hauteur des projets institutionnels.</w:t>
      </w:r>
      <w:r w:rsidR="008D560E">
        <w:rPr>
          <w:rFonts w:ascii="Verdana" w:hAnsi="Verdana"/>
          <w:sz w:val="18"/>
          <w:szCs w:val="18"/>
        </w:rPr>
        <w:t xml:space="preserve"> </w:t>
      </w:r>
    </w:p>
    <w:p w:rsidR="00240245" w:rsidRDefault="00240245" w:rsidP="00EB1F26">
      <w:pPr>
        <w:spacing w:line="276" w:lineRule="auto"/>
        <w:jc w:val="both"/>
        <w:rPr>
          <w:rFonts w:ascii="Verdana" w:hAnsi="Verdana"/>
          <w:sz w:val="18"/>
          <w:szCs w:val="18"/>
        </w:rPr>
      </w:pPr>
    </w:p>
    <w:p w:rsidR="00A125A4" w:rsidRPr="002A5C0A" w:rsidRDefault="00A125A4" w:rsidP="00A125A4">
      <w:pPr>
        <w:pStyle w:val="-dossierTITRE2"/>
        <w:shd w:val="clear" w:color="auto" w:fill="0070C0"/>
        <w:jc w:val="center"/>
        <w:rPr>
          <w:rFonts w:ascii="Galette-Medium" w:hAnsi="Galette-Medium" w:cs="Galette-Medium"/>
          <w:b/>
          <w:color w:val="0F243E" w:themeColor="text2" w:themeShade="80"/>
          <w:sz w:val="32"/>
          <w:szCs w:val="32"/>
        </w:rPr>
      </w:pPr>
      <w:r w:rsidRPr="002A5C0A">
        <w:rPr>
          <w:rFonts w:ascii="Galette-Medium" w:hAnsi="Galette-Medium" w:cs="Galette-Medium"/>
          <w:b/>
          <w:color w:val="0F243E" w:themeColor="text2" w:themeShade="80"/>
          <w:sz w:val="32"/>
          <w:szCs w:val="32"/>
        </w:rPr>
        <w:lastRenderedPageBreak/>
        <w:t xml:space="preserve">Direction </w:t>
      </w:r>
      <w:r w:rsidR="001361F3" w:rsidRPr="002A5C0A">
        <w:rPr>
          <w:rFonts w:ascii="Galette-Medium" w:hAnsi="Galette-Medium" w:cs="Galette-Medium"/>
          <w:b/>
          <w:color w:val="0F243E" w:themeColor="text2" w:themeShade="80"/>
          <w:sz w:val="32"/>
          <w:szCs w:val="32"/>
        </w:rPr>
        <w:t>des</w:t>
      </w:r>
      <w:r w:rsidRPr="002A5C0A">
        <w:rPr>
          <w:rFonts w:ascii="Galette-Medium" w:hAnsi="Galette-Medium" w:cs="Galette-Medium"/>
          <w:b/>
          <w:color w:val="0F243E" w:themeColor="text2" w:themeShade="80"/>
          <w:sz w:val="32"/>
          <w:szCs w:val="32"/>
        </w:rPr>
        <w:t xml:space="preserve"> Finan</w:t>
      </w:r>
      <w:r w:rsidR="001361F3" w:rsidRPr="002A5C0A">
        <w:rPr>
          <w:rFonts w:ascii="Galette-Medium" w:hAnsi="Galette-Medium" w:cs="Galette-Medium"/>
          <w:b/>
          <w:color w:val="0F243E" w:themeColor="text2" w:themeShade="80"/>
          <w:sz w:val="32"/>
          <w:szCs w:val="32"/>
        </w:rPr>
        <w:t>ces, Facturation et Systèmes d’I</w:t>
      </w:r>
      <w:r w:rsidRPr="002A5C0A">
        <w:rPr>
          <w:rFonts w:ascii="Galette-Medium" w:hAnsi="Galette-Medium" w:cs="Galette-Medium"/>
          <w:b/>
          <w:color w:val="0F243E" w:themeColor="text2" w:themeShade="80"/>
          <w:sz w:val="32"/>
          <w:szCs w:val="32"/>
        </w:rPr>
        <w:t>nformation</w:t>
      </w:r>
    </w:p>
    <w:p w:rsidR="008D560E" w:rsidRPr="00416974" w:rsidRDefault="008D560E" w:rsidP="00100CFA">
      <w:pPr>
        <w:pStyle w:val="Paragraphedeliste"/>
        <w:numPr>
          <w:ilvl w:val="0"/>
          <w:numId w:val="19"/>
        </w:numPr>
        <w:spacing w:before="240"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Présentation de l’équipe</w:t>
      </w:r>
    </w:p>
    <w:p w:rsidR="00A125A4" w:rsidRPr="008D560E" w:rsidRDefault="00A125A4" w:rsidP="000D70D1">
      <w:pPr>
        <w:jc w:val="both"/>
        <w:rPr>
          <w:rFonts w:ascii="Verdana" w:hAnsi="Verdana"/>
          <w:sz w:val="18"/>
          <w:szCs w:val="18"/>
        </w:rPr>
      </w:pPr>
      <w:r>
        <w:rPr>
          <w:rFonts w:ascii="Verdana" w:hAnsi="Verdana"/>
          <w:sz w:val="18"/>
          <w:szCs w:val="18"/>
        </w:rPr>
        <w:t xml:space="preserve">La direction fonctionnelle Finances, Facturation et Systèmes d’information mise en place en mars 2017 </w:t>
      </w:r>
      <w:r w:rsidRPr="008D560E">
        <w:rPr>
          <w:rFonts w:ascii="Verdana" w:hAnsi="Verdana"/>
          <w:sz w:val="18"/>
          <w:szCs w:val="18"/>
        </w:rPr>
        <w:t xml:space="preserve">englobe </w:t>
      </w:r>
      <w:r w:rsidRPr="008D560E">
        <w:rPr>
          <w:rFonts w:ascii="Verdana" w:hAnsi="Verdana"/>
          <w:b/>
          <w:sz w:val="18"/>
          <w:szCs w:val="18"/>
        </w:rPr>
        <w:t>six services</w:t>
      </w:r>
      <w:r w:rsidRPr="008D560E">
        <w:rPr>
          <w:rFonts w:ascii="Verdana" w:hAnsi="Verdana"/>
          <w:sz w:val="18"/>
          <w:szCs w:val="18"/>
        </w:rPr>
        <w:t xml:space="preserve"> qui regroupent </w:t>
      </w:r>
      <w:r w:rsidRPr="008D560E">
        <w:rPr>
          <w:rFonts w:ascii="Verdana" w:hAnsi="Verdana"/>
          <w:b/>
          <w:sz w:val="18"/>
          <w:szCs w:val="18"/>
        </w:rPr>
        <w:t>quinze agents</w:t>
      </w:r>
      <w:r w:rsidRPr="008D560E">
        <w:rPr>
          <w:rFonts w:ascii="Verdana" w:hAnsi="Verdana"/>
          <w:sz w:val="18"/>
          <w:szCs w:val="18"/>
        </w:rPr>
        <w:t xml:space="preserve"> :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Service comptabilité et finances</w:t>
      </w:r>
      <w:r w:rsidRPr="008D560E">
        <w:rPr>
          <w:rFonts w:ascii="Verdana" w:hAnsi="Verdana"/>
          <w:sz w:val="18"/>
          <w:szCs w:val="18"/>
        </w:rPr>
        <w:t> composé d’une attaché d’administration principale en charge de la procédure budgétaire et de la gestion financière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Service informatique</w:t>
      </w:r>
      <w:r w:rsidRPr="008D560E">
        <w:rPr>
          <w:rFonts w:ascii="Verdana" w:hAnsi="Verdana"/>
          <w:sz w:val="18"/>
          <w:szCs w:val="18"/>
        </w:rPr>
        <w:t xml:space="preserve"> composé d’un ingénieur responsable du SI et d’un technicien informatique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Département d’information médicale</w:t>
      </w:r>
      <w:r w:rsidRPr="008D560E">
        <w:rPr>
          <w:rFonts w:ascii="Verdana" w:hAnsi="Verdana"/>
          <w:sz w:val="18"/>
          <w:szCs w:val="18"/>
        </w:rPr>
        <w:t xml:space="preserve"> composé de deux techniciennes d’information médicale en charge du codage et de la gestion des archives médicales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Secrétariat médical</w:t>
      </w:r>
      <w:r w:rsidRPr="008D560E">
        <w:rPr>
          <w:rFonts w:ascii="Verdana" w:hAnsi="Verdana"/>
          <w:sz w:val="18"/>
          <w:szCs w:val="18"/>
        </w:rPr>
        <w:t xml:space="preserve"> composé de deux secrétaires médicales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 xml:space="preserve">Bureaux des entrées </w:t>
      </w:r>
      <w:r w:rsidRPr="008D560E">
        <w:rPr>
          <w:rFonts w:ascii="Verdana" w:hAnsi="Verdana"/>
          <w:sz w:val="18"/>
          <w:szCs w:val="18"/>
        </w:rPr>
        <w:t>composées d’une responsable qui encadre six agents sur les différents sites du CHMB ;</w:t>
      </w:r>
    </w:p>
    <w:p w:rsidR="00A125A4" w:rsidRPr="008D560E" w:rsidRDefault="00A125A4" w:rsidP="00100CFA">
      <w:pPr>
        <w:pStyle w:val="Paragraphedeliste"/>
        <w:numPr>
          <w:ilvl w:val="0"/>
          <w:numId w:val="15"/>
        </w:numPr>
        <w:jc w:val="both"/>
        <w:rPr>
          <w:rFonts w:ascii="Verdana" w:hAnsi="Verdana"/>
          <w:sz w:val="18"/>
          <w:szCs w:val="18"/>
        </w:rPr>
      </w:pPr>
      <w:r w:rsidRPr="008D560E">
        <w:rPr>
          <w:rFonts w:ascii="Verdana" w:hAnsi="Verdana"/>
          <w:b/>
          <w:sz w:val="18"/>
          <w:szCs w:val="18"/>
        </w:rPr>
        <w:t>Service de protection des majeurs</w:t>
      </w:r>
      <w:r w:rsidRPr="008D560E">
        <w:rPr>
          <w:rFonts w:ascii="Verdana" w:hAnsi="Verdana"/>
          <w:sz w:val="18"/>
          <w:szCs w:val="18"/>
        </w:rPr>
        <w:t xml:space="preserve"> composé d’une mandataire qui exerce ses fonctions au profit des résidents du site de Tremblay et des ESMS de Bazouges ; la fonction de mandataire aux majeurs protégés pour les autres sites du CHMB est externalisée vers la coopération EMJI35 gérée par le CH de la Guerche de Bretagne.</w:t>
      </w:r>
    </w:p>
    <w:p w:rsidR="008D560E" w:rsidRDefault="008D560E" w:rsidP="008D560E">
      <w:pPr>
        <w:pStyle w:val="Paragraphedeliste"/>
        <w:spacing w:before="240" w:line="276" w:lineRule="auto"/>
        <w:ind w:left="426"/>
        <w:rPr>
          <w:rFonts w:ascii="Galette-Medium" w:hAnsi="Galette-Medium" w:cs="Galette-Medium"/>
          <w:color w:val="0070C0"/>
          <w:sz w:val="34"/>
          <w:szCs w:val="34"/>
        </w:rPr>
      </w:pPr>
    </w:p>
    <w:p w:rsidR="00A125A4" w:rsidRPr="00416974" w:rsidRDefault="00A125A4" w:rsidP="00100CFA">
      <w:pPr>
        <w:pStyle w:val="Paragraphedeliste"/>
        <w:numPr>
          <w:ilvl w:val="0"/>
          <w:numId w:val="19"/>
        </w:numPr>
        <w:spacing w:before="240" w:line="276" w:lineRule="auto"/>
        <w:ind w:left="927"/>
        <w:rPr>
          <w:rFonts w:ascii="Galette-Medium" w:hAnsi="Galette-Medium" w:cs="Galette-Medium"/>
          <w:color w:val="0070C0"/>
          <w:sz w:val="34"/>
          <w:szCs w:val="34"/>
        </w:rPr>
      </w:pPr>
      <w:r w:rsidRPr="00416974">
        <w:rPr>
          <w:rFonts w:ascii="Galette-Medium" w:hAnsi="Galette-Medium" w:cs="Galette-Medium"/>
          <w:color w:val="0070C0"/>
          <w:sz w:val="34"/>
          <w:szCs w:val="34"/>
        </w:rPr>
        <w:t>Faits marquants 2017</w:t>
      </w: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Fusion</w:t>
      </w:r>
    </w:p>
    <w:p w:rsidR="00A125A4" w:rsidRPr="007943C6" w:rsidRDefault="00A125A4" w:rsidP="00A125A4">
      <w:pPr>
        <w:jc w:val="both"/>
        <w:rPr>
          <w:rFonts w:ascii="Verdana" w:hAnsi="Verdana"/>
          <w:sz w:val="18"/>
          <w:szCs w:val="18"/>
        </w:rPr>
      </w:pPr>
      <w:r w:rsidRPr="007943C6">
        <w:rPr>
          <w:rFonts w:ascii="Verdana" w:hAnsi="Verdana"/>
          <w:sz w:val="18"/>
          <w:szCs w:val="18"/>
        </w:rPr>
        <w:t>L’année 2017 a été marquée par le travail de consolidation de la fusion absorption au 1</w:t>
      </w:r>
      <w:r w:rsidRPr="007943C6">
        <w:rPr>
          <w:rFonts w:ascii="Verdana" w:hAnsi="Verdana"/>
          <w:sz w:val="18"/>
          <w:szCs w:val="18"/>
          <w:vertAlign w:val="superscript"/>
        </w:rPr>
        <w:t>er</w:t>
      </w:r>
      <w:r w:rsidRPr="007943C6">
        <w:rPr>
          <w:rFonts w:ascii="Verdana" w:hAnsi="Verdana"/>
          <w:sz w:val="18"/>
          <w:szCs w:val="18"/>
        </w:rPr>
        <w:t xml:space="preserve"> janvier 2017 par le CH des Marches de Bretagne des établissements de Tremblay et de Saint Georges de Reintembault. Cette fusion a mis en exergue la nécessité de renforcer les fonctions transversales Finances et Systèmes d’information au profit de tous les sites du groupe CHMB dans le contexte de la mise en place du groupement hospitalier de territoire Haute Bretagne (SIH mutualisé et DIM du territoire) et de la mise en place effective d’une direction commune avec les établissements de Bazouges la Pérouse au 1</w:t>
      </w:r>
      <w:r w:rsidRPr="007943C6">
        <w:rPr>
          <w:rFonts w:ascii="Verdana" w:hAnsi="Verdana"/>
          <w:sz w:val="18"/>
          <w:szCs w:val="18"/>
          <w:vertAlign w:val="superscript"/>
        </w:rPr>
        <w:t>er</w:t>
      </w:r>
      <w:r w:rsidRPr="007943C6">
        <w:rPr>
          <w:rFonts w:ascii="Verdana" w:hAnsi="Verdana"/>
          <w:sz w:val="18"/>
          <w:szCs w:val="18"/>
        </w:rPr>
        <w:t xml:space="preserve"> avril 2017 dans le respect de la cohérence de l’offre et du parcours de santé sur le territoire. </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L’activité du service Finances a été rythmée par les impératifs de fiabilisation du processus de gestion financière et budgétaire en lien avec tous les services de l’établissement dans le contexte de la réforme de tarification en EHPAD et en SSR. Les outils de suivi budgétaire ont été renforcés avec intégration progressive du site de Bazouges dans le processus de gestion budgétaire du CHMB. Une procédure spécifique a été élaborée pour la refacturation des charges logistiques et de gestion générale entre le budget principal et les budgets annexes afin de rendre la gestion plus transparente et plus lisible dans le cadre du suivi infra-annuel.</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La fusion administrative a été accompagnée par la fusion des bases de données pour les dossiers médicaux informatisés (DPI) des sites de Tremblay, d’Antrain et de Maen Roch. Le DPI OSIRIS a ainsi été déployé en EHPAD et au Foyer de vie de Tremblay au cours du 1</w:t>
      </w:r>
      <w:r w:rsidRPr="007943C6">
        <w:rPr>
          <w:rFonts w:ascii="Verdana" w:hAnsi="Verdana"/>
          <w:sz w:val="18"/>
          <w:szCs w:val="18"/>
          <w:vertAlign w:val="superscript"/>
        </w:rPr>
        <w:t>er</w:t>
      </w:r>
      <w:r w:rsidRPr="007943C6">
        <w:rPr>
          <w:rFonts w:ascii="Verdana" w:hAnsi="Verdana"/>
          <w:sz w:val="18"/>
          <w:szCs w:val="18"/>
        </w:rPr>
        <w:t xml:space="preserve"> semestre 2017.</w:t>
      </w:r>
    </w:p>
    <w:p w:rsidR="00A125A4" w:rsidRPr="007943C6" w:rsidRDefault="00A125A4" w:rsidP="00A125A4">
      <w:pPr>
        <w:jc w:val="both"/>
        <w:rPr>
          <w:rFonts w:ascii="Verdana" w:hAnsi="Verdana"/>
          <w:sz w:val="18"/>
          <w:szCs w:val="18"/>
        </w:rPr>
      </w:pP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Certification</w:t>
      </w:r>
    </w:p>
    <w:p w:rsidR="00A125A4" w:rsidRPr="007943C6" w:rsidRDefault="00A125A4" w:rsidP="00A125A4">
      <w:pPr>
        <w:jc w:val="both"/>
        <w:rPr>
          <w:rFonts w:ascii="Verdana" w:hAnsi="Verdana"/>
          <w:sz w:val="18"/>
          <w:szCs w:val="18"/>
        </w:rPr>
      </w:pPr>
      <w:r w:rsidRPr="007943C6">
        <w:rPr>
          <w:rFonts w:ascii="Verdana" w:hAnsi="Verdana"/>
          <w:sz w:val="18"/>
          <w:szCs w:val="18"/>
        </w:rPr>
        <w:t>Dans le cadre de la certification HAS en novembre 2017 les pilotes des processus finances, systèmes d’information, accueil du patient, identitovigilance et dossier du patient ont réalisé un travail important en lien avec le service Qualité/GdR pour mettre à jour la base documentaire et la cartographie des processus identifiés dans le Compte Qualité de l’établissement. Toutes les fiches de poste ont été mises à jour dans le cadre les entretiens d’évaluation menés au cours du deuxième semestre 2017. Les agents ont également participé aux formations dans le domaine de la gestion des processus et d’identitovigilance.</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Un comité de pilotage du DPI Osiris a été mis en place en 2017 en lien avec l’identification du temps dédié pour les référents Osiris autour du comité des utilisateurs sur les sites d’Antrain, de Tremblay et de Maen Roch. Désormais, les médecins intervenants au CHMB peuvent se connecter à distance de leur cabinet au DPI Osiris via le lien sécurisé IPDIVA, ce qui permet une meilleure prise en charge des patients.</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 xml:space="preserve">Un audit interne de la sécurité du SI du CHMB a été réalisé avec la mise en œuvre d’actions de sécurisation identifiées au cours de la démarche. Une enquête de satisfaction à l’attention des utilisateurs du SI du CHMB a été réalisée en septembre 2017. </w:t>
      </w:r>
    </w:p>
    <w:p w:rsidR="00A125A4" w:rsidRPr="007943C6" w:rsidRDefault="00A125A4" w:rsidP="00A125A4">
      <w:pPr>
        <w:jc w:val="both"/>
        <w:rPr>
          <w:rFonts w:ascii="Verdana" w:hAnsi="Verdana"/>
          <w:sz w:val="18"/>
          <w:szCs w:val="18"/>
        </w:rPr>
      </w:pP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Hôpital numérique : pilotage m</w:t>
      </w:r>
      <w:r w:rsidR="008D560E" w:rsidRPr="007943C6">
        <w:rPr>
          <w:rFonts w:ascii="Verdana" w:hAnsi="Verdana"/>
          <w:b/>
          <w:sz w:val="18"/>
          <w:szCs w:val="18"/>
          <w:u w:val="single"/>
        </w:rPr>
        <w:t>é</w:t>
      </w:r>
      <w:r w:rsidRPr="007943C6">
        <w:rPr>
          <w:rFonts w:ascii="Verdana" w:hAnsi="Verdana"/>
          <w:b/>
          <w:sz w:val="18"/>
          <w:szCs w:val="18"/>
          <w:u w:val="single"/>
        </w:rPr>
        <w:t>dico-économique</w:t>
      </w:r>
    </w:p>
    <w:p w:rsidR="00DC382B" w:rsidRDefault="00A125A4" w:rsidP="00A125A4">
      <w:pPr>
        <w:jc w:val="both"/>
        <w:rPr>
          <w:rFonts w:ascii="Verdana" w:hAnsi="Verdana"/>
          <w:sz w:val="18"/>
          <w:szCs w:val="18"/>
        </w:rPr>
      </w:pPr>
      <w:r w:rsidRPr="007943C6">
        <w:rPr>
          <w:rFonts w:ascii="Verdana" w:hAnsi="Verdana"/>
          <w:sz w:val="18"/>
          <w:szCs w:val="18"/>
        </w:rPr>
        <w:t xml:space="preserve">L’établissement a également bénéficié en 2017 des financements de l’ARS pour le déploiement du système d’information décisionnel Magellan et BI Osiris, avec la </w:t>
      </w:r>
      <w:r w:rsidR="002E566C">
        <w:rPr>
          <w:rFonts w:ascii="Verdana" w:hAnsi="Verdana"/>
          <w:sz w:val="18"/>
          <w:szCs w:val="18"/>
        </w:rPr>
        <w:t>production des tableaux de bord</w:t>
      </w:r>
      <w:r w:rsidRPr="007943C6">
        <w:rPr>
          <w:rFonts w:ascii="Verdana" w:hAnsi="Verdana"/>
          <w:sz w:val="18"/>
          <w:szCs w:val="18"/>
        </w:rPr>
        <w:t xml:space="preserve"> RH, Qualité, Finance et Activité dans le cadre de la contractualisation interne. L’équipe projet piloté par la direction des systèmes d’information a réalisé la cartographie des flux, identifié les indicateurs mobilisés dans le cadre du dialogue de gestion, ainsi que le contenu des contrats de pôles. </w:t>
      </w:r>
    </w:p>
    <w:p w:rsidR="00DC382B" w:rsidRDefault="00DC382B">
      <w:pPr>
        <w:rPr>
          <w:rFonts w:ascii="Verdana" w:hAnsi="Verdana"/>
          <w:sz w:val="18"/>
          <w:szCs w:val="18"/>
        </w:rPr>
      </w:pPr>
      <w:r>
        <w:rPr>
          <w:rFonts w:ascii="Verdana" w:hAnsi="Verdana"/>
          <w:sz w:val="18"/>
          <w:szCs w:val="18"/>
        </w:rPr>
        <w:br w:type="page"/>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Audit des secrétariats médicaux</w:t>
      </w:r>
    </w:p>
    <w:p w:rsidR="00A125A4" w:rsidRPr="007943C6" w:rsidRDefault="00A125A4" w:rsidP="00A125A4">
      <w:pPr>
        <w:jc w:val="both"/>
        <w:rPr>
          <w:rFonts w:ascii="Verdana" w:hAnsi="Verdana"/>
          <w:sz w:val="18"/>
          <w:szCs w:val="18"/>
        </w:rPr>
      </w:pPr>
      <w:r w:rsidRPr="007943C6">
        <w:rPr>
          <w:rFonts w:ascii="Verdana" w:hAnsi="Verdana"/>
          <w:sz w:val="18"/>
          <w:szCs w:val="18"/>
        </w:rPr>
        <w:t>L’optimisation du fonctionnement des secrétariats médicaux est un facteur essentiel de la performance d’un établissement. Suite au constat de nombreuses difficultés dans l’organi</w:t>
      </w:r>
      <w:r w:rsidR="002E566C">
        <w:rPr>
          <w:rFonts w:ascii="Verdana" w:hAnsi="Verdana"/>
          <w:sz w:val="18"/>
          <w:szCs w:val="18"/>
        </w:rPr>
        <w:t>sation des secrétariats médicaux</w:t>
      </w:r>
      <w:r w:rsidRPr="007943C6">
        <w:rPr>
          <w:rFonts w:ascii="Verdana" w:hAnsi="Verdana"/>
          <w:sz w:val="18"/>
          <w:szCs w:val="18"/>
        </w:rPr>
        <w:t xml:space="preserve"> au sein du CHMB, un audit des secrétariats médicaux a été réalisé par l’association EHESP Conseil. Cet audit a permis : </w:t>
      </w:r>
    </w:p>
    <w:p w:rsidR="00A125A4" w:rsidRPr="007943C6" w:rsidRDefault="00A125A4" w:rsidP="00100CFA">
      <w:pPr>
        <w:pStyle w:val="Paragraphedeliste"/>
        <w:numPr>
          <w:ilvl w:val="0"/>
          <w:numId w:val="17"/>
        </w:numPr>
        <w:jc w:val="both"/>
        <w:rPr>
          <w:rFonts w:ascii="Verdana" w:hAnsi="Verdana"/>
          <w:sz w:val="18"/>
          <w:szCs w:val="18"/>
        </w:rPr>
      </w:pPr>
      <w:r w:rsidRPr="007943C6">
        <w:rPr>
          <w:rFonts w:ascii="Verdana" w:hAnsi="Verdana"/>
          <w:sz w:val="18"/>
          <w:szCs w:val="18"/>
        </w:rPr>
        <w:t>d’établir un diagnostic détaillé de l’existant, notamment des tâches des secrétariats médicaux et de leur fonctionnement réel ;</w:t>
      </w:r>
    </w:p>
    <w:p w:rsidR="00A125A4" w:rsidRPr="007943C6" w:rsidRDefault="00A125A4" w:rsidP="00100CFA">
      <w:pPr>
        <w:pStyle w:val="Paragraphedeliste"/>
        <w:numPr>
          <w:ilvl w:val="0"/>
          <w:numId w:val="17"/>
        </w:numPr>
        <w:jc w:val="both"/>
        <w:rPr>
          <w:rFonts w:ascii="Verdana" w:hAnsi="Verdana"/>
          <w:sz w:val="18"/>
          <w:szCs w:val="18"/>
        </w:rPr>
      </w:pPr>
      <w:r w:rsidRPr="007943C6">
        <w:rPr>
          <w:rFonts w:ascii="Verdana" w:hAnsi="Verdana"/>
          <w:sz w:val="18"/>
          <w:szCs w:val="18"/>
        </w:rPr>
        <w:t xml:space="preserve">de rédiger un plan d’action opérationnel identifiant des pistes d’amélioration de l’organisation des secrétariats médicaux et de la gestion du dossier patient. </w:t>
      </w:r>
    </w:p>
    <w:p w:rsidR="00A125A4" w:rsidRPr="007943C6" w:rsidRDefault="00A125A4" w:rsidP="00A125A4">
      <w:pPr>
        <w:rPr>
          <w:rFonts w:ascii="Verdana" w:hAnsi="Verdana"/>
          <w:sz w:val="18"/>
          <w:szCs w:val="18"/>
        </w:rPr>
      </w:pP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Schéma directeur du système d’information</w:t>
      </w:r>
    </w:p>
    <w:p w:rsidR="00A125A4" w:rsidRPr="007943C6" w:rsidRDefault="00A125A4" w:rsidP="00A125A4">
      <w:pPr>
        <w:jc w:val="both"/>
        <w:rPr>
          <w:rFonts w:ascii="Verdana" w:hAnsi="Verdana"/>
          <w:sz w:val="18"/>
          <w:szCs w:val="18"/>
        </w:rPr>
      </w:pPr>
      <w:r w:rsidRPr="007943C6">
        <w:rPr>
          <w:rFonts w:ascii="Verdana" w:hAnsi="Verdana"/>
          <w:sz w:val="18"/>
          <w:szCs w:val="18"/>
        </w:rPr>
        <w:t>Dans le cadre des travaux d’élaboration du schéma directeur du système d’information une refonte globale du réseau WI-FI a été initiée sur les sites d’Antrain et de Maen Roch. Cette refonte permettra à la fois de sécuriser l’accès aux dossiers patients et d’étendre la télémédecine en mobilité.</w:t>
      </w:r>
    </w:p>
    <w:p w:rsidR="00A125A4" w:rsidRPr="007943C6" w:rsidRDefault="00A125A4" w:rsidP="00A125A4">
      <w:pPr>
        <w:jc w:val="both"/>
        <w:rPr>
          <w:rFonts w:ascii="Verdana" w:hAnsi="Verdana"/>
          <w:sz w:val="18"/>
          <w:szCs w:val="18"/>
        </w:rPr>
      </w:pPr>
      <w:r w:rsidRPr="007943C6">
        <w:rPr>
          <w:rFonts w:ascii="Verdana" w:hAnsi="Verdana"/>
          <w:sz w:val="18"/>
          <w:szCs w:val="18"/>
        </w:rPr>
        <w:t>La sécurité d’hébergement a été renforcée grâce à l’extension des capacités de stockage pour les serveurs et l’acquisition du matériel de stockage des sauvegardes.</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Un inventaire des 300 postes de travail a été réalisé en 2017. Cette maîtrise du parc permettra d’accroître la sécurité global (</w:t>
      </w:r>
      <w:r w:rsidRPr="007943C6">
        <w:rPr>
          <w:rFonts w:ascii="Verdana" w:hAnsi="Verdana"/>
          <w:i/>
          <w:sz w:val="18"/>
          <w:szCs w:val="18"/>
        </w:rPr>
        <w:t>maîtrise des protections antivirales, intégration au réseau, mises à jour, etc.</w:t>
      </w:r>
      <w:r w:rsidRPr="007943C6">
        <w:rPr>
          <w:rFonts w:ascii="Verdana" w:hAnsi="Verdana"/>
          <w:sz w:val="18"/>
          <w:szCs w:val="18"/>
        </w:rPr>
        <w:t>) et d’être plus efficient dans le processus d’achats.</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L’établissement a également signé l’accord cadre Microsoft, permettant une mise en conformité règlementaire, tout en apportant de nouveaux services (</w:t>
      </w:r>
      <w:r w:rsidRPr="007943C6">
        <w:rPr>
          <w:rFonts w:ascii="Verdana" w:hAnsi="Verdana"/>
          <w:i/>
          <w:sz w:val="18"/>
          <w:szCs w:val="18"/>
        </w:rPr>
        <w:t xml:space="preserve">formation, assistance, </w:t>
      </w:r>
      <w:r w:rsidRPr="007943C6">
        <w:rPr>
          <w:rFonts w:ascii="Verdana" w:hAnsi="Verdana"/>
          <w:sz w:val="18"/>
          <w:szCs w:val="18"/>
        </w:rPr>
        <w:t>). Cet accord cadre permet également au CHMB de bénéficier du catalogue de produit Microsoft permettant de mettre à niveau et d’harmoniser les versions des logiciels bureautiques ou mettre en place de nouveaux outils (</w:t>
      </w:r>
      <w:r w:rsidRPr="007943C6">
        <w:rPr>
          <w:rFonts w:ascii="Verdana" w:hAnsi="Verdana"/>
          <w:i/>
          <w:sz w:val="18"/>
          <w:szCs w:val="18"/>
        </w:rPr>
        <w:t>serveurs d’accès distants par exemple</w:t>
      </w:r>
      <w:r w:rsidRPr="007943C6">
        <w:rPr>
          <w:rFonts w:ascii="Verdana" w:hAnsi="Verdana"/>
          <w:sz w:val="18"/>
          <w:szCs w:val="18"/>
        </w:rPr>
        <w:t xml:space="preserve">). </w:t>
      </w:r>
    </w:p>
    <w:p w:rsidR="00A125A4" w:rsidRPr="007943C6" w:rsidRDefault="00A125A4" w:rsidP="00A125A4">
      <w:pPr>
        <w:jc w:val="both"/>
        <w:rPr>
          <w:rFonts w:ascii="Verdana" w:hAnsi="Verdana"/>
          <w:sz w:val="18"/>
          <w:szCs w:val="18"/>
        </w:rPr>
      </w:pPr>
    </w:p>
    <w:p w:rsidR="00A125A4" w:rsidRPr="007943C6" w:rsidRDefault="00A125A4" w:rsidP="00A125A4">
      <w:pPr>
        <w:jc w:val="both"/>
        <w:rPr>
          <w:rFonts w:ascii="Verdana" w:hAnsi="Verdana"/>
          <w:sz w:val="18"/>
          <w:szCs w:val="18"/>
        </w:rPr>
      </w:pPr>
      <w:r w:rsidRPr="007943C6">
        <w:rPr>
          <w:rFonts w:ascii="Verdana" w:hAnsi="Verdana"/>
          <w:sz w:val="18"/>
          <w:szCs w:val="18"/>
        </w:rPr>
        <w:t>Enfin, un comité stratégique du Système d’information réunissant les directions fonctionnelles, le président de la CME et les cadres de santé référents des pôles, a été mis en place pour favoriser une prise de décision collégiale et partagée autour des investissements informatiques en lien avec le projet d’établissement et les orientations du GHT. Ce Costrat a également pour mission de valider le schéma directeur du système d’information du CHMB.</w:t>
      </w:r>
    </w:p>
    <w:p w:rsidR="00A125A4" w:rsidRPr="007943C6" w:rsidRDefault="00A125A4" w:rsidP="00A125A4">
      <w:pPr>
        <w:rPr>
          <w:rFonts w:ascii="Verdana" w:hAnsi="Verdana"/>
          <w:sz w:val="18"/>
          <w:szCs w:val="18"/>
        </w:rPr>
      </w:pPr>
    </w:p>
    <w:p w:rsidR="00A125A4" w:rsidRPr="007943C6" w:rsidRDefault="00A125A4" w:rsidP="00100CFA">
      <w:pPr>
        <w:pStyle w:val="Paragraphedeliste"/>
        <w:numPr>
          <w:ilvl w:val="0"/>
          <w:numId w:val="16"/>
        </w:numPr>
        <w:jc w:val="both"/>
        <w:rPr>
          <w:rFonts w:ascii="Verdana" w:hAnsi="Verdana"/>
          <w:b/>
          <w:sz w:val="18"/>
          <w:szCs w:val="18"/>
          <w:u w:val="single"/>
        </w:rPr>
      </w:pPr>
      <w:r w:rsidRPr="007943C6">
        <w:rPr>
          <w:rFonts w:ascii="Verdana" w:hAnsi="Verdana"/>
          <w:b/>
          <w:sz w:val="18"/>
          <w:szCs w:val="18"/>
          <w:u w:val="single"/>
        </w:rPr>
        <w:t>Activité de gestion des mesures de protection</w:t>
      </w:r>
    </w:p>
    <w:p w:rsidR="00A125A4" w:rsidRPr="007943C6" w:rsidRDefault="00A125A4" w:rsidP="00A125A4">
      <w:pPr>
        <w:rPr>
          <w:rFonts w:ascii="Verdana" w:hAnsi="Verdana"/>
          <w:sz w:val="18"/>
          <w:szCs w:val="18"/>
        </w:rPr>
      </w:pPr>
      <w:r w:rsidRPr="007943C6">
        <w:rPr>
          <w:rFonts w:ascii="Verdana" w:hAnsi="Verdana"/>
          <w:sz w:val="18"/>
          <w:szCs w:val="18"/>
        </w:rPr>
        <w:t>Au 31/12/2017, l’établissement compte 91 mesures de protection dont 26 mesures de protection gérées par l’EMJI 35 pour les sites d’Antrain, de Maen Roch et de Saint Georges et 65 mesures gérées par la mandataire de Tremblay et de Bazouges dont l’activité courante de gestion est résumée dans le tableau ci-dessous :</w:t>
      </w:r>
    </w:p>
    <w:p w:rsidR="00A125A4" w:rsidRDefault="00A125A4" w:rsidP="00A125A4">
      <w:pPr>
        <w:rPr>
          <w:rFonts w:ascii="Verdana" w:hAnsi="Verdana"/>
          <w:sz w:val="18"/>
          <w:szCs w:val="18"/>
        </w:rPr>
      </w:pPr>
    </w:p>
    <w:tbl>
      <w:tblPr>
        <w:tblStyle w:val="Grilleclaire-Accent1"/>
        <w:tblW w:w="6520" w:type="dxa"/>
        <w:jc w:val="center"/>
        <w:tblLook w:val="04C0" w:firstRow="0" w:lastRow="1" w:firstColumn="1" w:lastColumn="0" w:noHBand="0" w:noVBand="1"/>
      </w:tblPr>
      <w:tblGrid>
        <w:gridCol w:w="5320"/>
        <w:gridCol w:w="1200"/>
      </w:tblGrid>
      <w:tr w:rsidR="00A125A4" w:rsidRPr="00E5059F" w:rsidTr="005A187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Factures réglées </w:t>
            </w:r>
          </w:p>
        </w:tc>
        <w:tc>
          <w:tcPr>
            <w:tcW w:w="1200" w:type="dxa"/>
            <w:noWrap/>
            <w:hideMark/>
          </w:tcPr>
          <w:p w:rsidR="00A125A4" w:rsidRPr="00E5059F" w:rsidRDefault="00A125A4" w:rsidP="005A1872">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1490</w:t>
            </w:r>
          </w:p>
        </w:tc>
      </w:tr>
      <w:tr w:rsidR="00A125A4" w:rsidRPr="00E5059F" w:rsidTr="005A187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Requêtes placement de fonds</w:t>
            </w:r>
          </w:p>
        </w:tc>
        <w:tc>
          <w:tcPr>
            <w:tcW w:w="1200" w:type="dxa"/>
            <w:noWrap/>
            <w:hideMark/>
          </w:tcPr>
          <w:p w:rsidR="00A125A4" w:rsidRPr="00E5059F" w:rsidRDefault="00A125A4" w:rsidP="005A1872">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30</w:t>
            </w:r>
          </w:p>
        </w:tc>
      </w:tr>
      <w:tr w:rsidR="00A125A4" w:rsidRPr="00E5059F" w:rsidTr="005A187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Autres requêtes </w:t>
            </w:r>
          </w:p>
        </w:tc>
        <w:tc>
          <w:tcPr>
            <w:tcW w:w="1200" w:type="dxa"/>
            <w:noWrap/>
            <w:hideMark/>
          </w:tcPr>
          <w:p w:rsidR="00A125A4" w:rsidRPr="00E5059F" w:rsidRDefault="00A125A4" w:rsidP="005A1872">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15</w:t>
            </w:r>
          </w:p>
        </w:tc>
      </w:tr>
      <w:tr w:rsidR="00A125A4" w:rsidRPr="00E5059F" w:rsidTr="005A187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Visites Notaires</w:t>
            </w:r>
          </w:p>
        </w:tc>
        <w:tc>
          <w:tcPr>
            <w:tcW w:w="1200" w:type="dxa"/>
            <w:noWrap/>
            <w:hideMark/>
          </w:tcPr>
          <w:p w:rsidR="00A125A4" w:rsidRPr="00E5059F" w:rsidRDefault="00A125A4" w:rsidP="005A1872">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10</w:t>
            </w:r>
          </w:p>
        </w:tc>
      </w:tr>
      <w:tr w:rsidR="00A125A4" w:rsidRPr="00E5059F" w:rsidTr="005A187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Ventes maisons, terrain</w:t>
            </w:r>
          </w:p>
        </w:tc>
        <w:tc>
          <w:tcPr>
            <w:tcW w:w="1200" w:type="dxa"/>
            <w:noWrap/>
            <w:hideMark/>
          </w:tcPr>
          <w:p w:rsidR="00A125A4" w:rsidRPr="00E5059F" w:rsidRDefault="00A125A4" w:rsidP="005A1872">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3</w:t>
            </w:r>
          </w:p>
        </w:tc>
      </w:tr>
      <w:tr w:rsidR="00A125A4" w:rsidRPr="00E5059F" w:rsidTr="005A187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Reconduction bail commercial</w:t>
            </w:r>
          </w:p>
        </w:tc>
        <w:tc>
          <w:tcPr>
            <w:tcW w:w="1200" w:type="dxa"/>
            <w:noWrap/>
            <w:hideMark/>
          </w:tcPr>
          <w:p w:rsidR="00A125A4" w:rsidRPr="00E5059F" w:rsidRDefault="00A125A4" w:rsidP="005A1872">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w:t>
            </w:r>
          </w:p>
        </w:tc>
      </w:tr>
      <w:tr w:rsidR="00A125A4" w:rsidRPr="00E5059F" w:rsidTr="005A187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Inventaire</w:t>
            </w:r>
          </w:p>
        </w:tc>
        <w:tc>
          <w:tcPr>
            <w:tcW w:w="1200" w:type="dxa"/>
            <w:noWrap/>
            <w:hideMark/>
          </w:tcPr>
          <w:p w:rsidR="00A125A4" w:rsidRPr="00E5059F" w:rsidRDefault="00A125A4" w:rsidP="005A1872">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w:t>
            </w:r>
          </w:p>
        </w:tc>
      </w:tr>
      <w:tr w:rsidR="00A125A4" w:rsidRPr="00E5059F" w:rsidTr="005A1872">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Dossiers administratifs : Allocation de logement</w:t>
            </w:r>
          </w:p>
        </w:tc>
        <w:tc>
          <w:tcPr>
            <w:tcW w:w="1200" w:type="dxa"/>
            <w:noWrap/>
            <w:hideMark/>
          </w:tcPr>
          <w:p w:rsidR="00A125A4" w:rsidRPr="00E5059F" w:rsidRDefault="00A125A4" w:rsidP="005A1872">
            <w:pPr>
              <w:jc w:val="right"/>
              <w:cnfStyle w:val="000000010000" w:firstRow="0" w:lastRow="0" w:firstColumn="0" w:lastColumn="0" w:oddVBand="0" w:evenVBand="0" w:oddHBand="0" w:evenHBand="1"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3</w:t>
            </w:r>
          </w:p>
        </w:tc>
      </w:tr>
      <w:tr w:rsidR="00A125A4" w:rsidRPr="00E5059F" w:rsidTr="005A187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eastAsia="Calibri" w:hAnsi="Calibri" w:cs="Calibri"/>
                <w:color w:val="000000"/>
                <w:sz w:val="16"/>
                <w:szCs w:val="16"/>
              </w:rPr>
              <w:t> Aide sociale (renouvellement)</w:t>
            </w:r>
          </w:p>
        </w:tc>
        <w:tc>
          <w:tcPr>
            <w:tcW w:w="1200" w:type="dxa"/>
            <w:noWrap/>
            <w:hideMark/>
          </w:tcPr>
          <w:p w:rsidR="00A125A4" w:rsidRPr="00E5059F" w:rsidRDefault="00A125A4" w:rsidP="005A1872">
            <w:pPr>
              <w:jc w:val="right"/>
              <w:cnfStyle w:val="000000100000" w:firstRow="0" w:lastRow="0" w:firstColumn="0" w:lastColumn="0" w:oddVBand="0" w:evenVBand="0" w:oddHBand="1"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26</w:t>
            </w:r>
          </w:p>
        </w:tc>
      </w:tr>
      <w:tr w:rsidR="00A125A4" w:rsidRPr="00E5059F" w:rsidTr="005A1872">
        <w:trPr>
          <w:cnfStyle w:val="010000000000" w:firstRow="0" w:lastRow="1"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20" w:type="dxa"/>
            <w:noWrap/>
            <w:hideMark/>
          </w:tcPr>
          <w:p w:rsidR="00A125A4" w:rsidRPr="00E5059F" w:rsidRDefault="00A125A4" w:rsidP="005A1872">
            <w:pPr>
              <w:ind w:firstLineChars="500" w:firstLine="803"/>
              <w:rPr>
                <w:rFonts w:ascii="Calibri" w:hAnsi="Calibri"/>
                <w:color w:val="000000"/>
                <w:sz w:val="16"/>
                <w:szCs w:val="16"/>
              </w:rPr>
            </w:pPr>
            <w:r w:rsidRPr="00E5059F">
              <w:rPr>
                <w:rFonts w:ascii="Calibri" w:hAnsi="Calibri"/>
                <w:color w:val="000000"/>
                <w:sz w:val="16"/>
                <w:szCs w:val="16"/>
              </w:rPr>
              <w:t>Total</w:t>
            </w:r>
          </w:p>
        </w:tc>
        <w:tc>
          <w:tcPr>
            <w:tcW w:w="1200" w:type="dxa"/>
            <w:noWrap/>
            <w:hideMark/>
          </w:tcPr>
          <w:p w:rsidR="00A125A4" w:rsidRPr="00E5059F" w:rsidRDefault="00A125A4" w:rsidP="005A1872">
            <w:pPr>
              <w:jc w:val="right"/>
              <w:cnfStyle w:val="010000000000" w:firstRow="0" w:lastRow="1" w:firstColumn="0" w:lastColumn="0" w:oddVBand="0" w:evenVBand="0" w:oddHBand="0" w:evenHBand="0" w:firstRowFirstColumn="0" w:firstRowLastColumn="0" w:lastRowFirstColumn="0" w:lastRowLastColumn="0"/>
              <w:rPr>
                <w:rFonts w:ascii="Calibri" w:hAnsi="Calibri"/>
                <w:color w:val="000000"/>
                <w:sz w:val="16"/>
                <w:szCs w:val="16"/>
              </w:rPr>
            </w:pPr>
            <w:r w:rsidRPr="00E5059F">
              <w:rPr>
                <w:rFonts w:ascii="Calibri" w:hAnsi="Calibri"/>
                <w:color w:val="000000"/>
                <w:sz w:val="16"/>
                <w:szCs w:val="16"/>
              </w:rPr>
              <w:t>1579</w:t>
            </w:r>
          </w:p>
        </w:tc>
      </w:tr>
    </w:tbl>
    <w:p w:rsidR="00A125A4" w:rsidRDefault="00A125A4"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DF345B" w:rsidRDefault="00DF345B" w:rsidP="00A125A4">
      <w:pPr>
        <w:rPr>
          <w:rFonts w:ascii="Verdana" w:hAnsi="Verdana"/>
          <w:sz w:val="18"/>
          <w:szCs w:val="18"/>
        </w:rPr>
      </w:pPr>
    </w:p>
    <w:p w:rsidR="008D560E" w:rsidRPr="002A5C0A" w:rsidRDefault="008D560E" w:rsidP="008D560E">
      <w:pPr>
        <w:pStyle w:val="-dossierTITRE2"/>
        <w:shd w:val="clear" w:color="auto" w:fill="0070C0"/>
        <w:jc w:val="center"/>
        <w:rPr>
          <w:rFonts w:ascii="Galette-Medium" w:hAnsi="Galette-Medium" w:cs="Galette-Medium"/>
          <w:b/>
          <w:color w:val="0F243E" w:themeColor="text2" w:themeShade="80"/>
          <w:sz w:val="32"/>
          <w:szCs w:val="32"/>
        </w:rPr>
      </w:pPr>
      <w:r w:rsidRPr="002A5C0A">
        <w:rPr>
          <w:rFonts w:ascii="Galette-Medium" w:hAnsi="Galette-Medium" w:cs="Galette-Medium"/>
          <w:b/>
          <w:color w:val="0F243E" w:themeColor="text2" w:themeShade="80"/>
          <w:sz w:val="32"/>
          <w:szCs w:val="32"/>
        </w:rPr>
        <w:lastRenderedPageBreak/>
        <w:t xml:space="preserve">Direction des </w:t>
      </w:r>
      <w:r w:rsidR="001361F3" w:rsidRPr="002A5C0A">
        <w:rPr>
          <w:rFonts w:ascii="Galette-Medium" w:hAnsi="Galette-Medium" w:cs="Galette-Medium"/>
          <w:b/>
          <w:color w:val="0F243E" w:themeColor="text2" w:themeShade="80"/>
          <w:sz w:val="32"/>
          <w:szCs w:val="32"/>
        </w:rPr>
        <w:t>S</w:t>
      </w:r>
      <w:r w:rsidRPr="002A5C0A">
        <w:rPr>
          <w:rFonts w:ascii="Galette-Medium" w:hAnsi="Galette-Medium" w:cs="Galette-Medium"/>
          <w:b/>
          <w:color w:val="0F243E" w:themeColor="text2" w:themeShade="80"/>
          <w:sz w:val="32"/>
          <w:szCs w:val="32"/>
        </w:rPr>
        <w:t xml:space="preserve">ervices </w:t>
      </w:r>
      <w:r w:rsidR="001361F3" w:rsidRPr="002A5C0A">
        <w:rPr>
          <w:rFonts w:ascii="Galette-Medium" w:hAnsi="Galette-Medium" w:cs="Galette-Medium"/>
          <w:b/>
          <w:color w:val="0F243E" w:themeColor="text2" w:themeShade="80"/>
          <w:sz w:val="32"/>
          <w:szCs w:val="32"/>
        </w:rPr>
        <w:t>E</w:t>
      </w:r>
      <w:r w:rsidRPr="002A5C0A">
        <w:rPr>
          <w:rFonts w:ascii="Galette-Medium" w:hAnsi="Galette-Medium" w:cs="Galette-Medium"/>
          <w:b/>
          <w:color w:val="0F243E" w:themeColor="text2" w:themeShade="80"/>
          <w:sz w:val="32"/>
          <w:szCs w:val="32"/>
        </w:rPr>
        <w:t xml:space="preserve">conomiques, </w:t>
      </w:r>
      <w:r w:rsidR="001361F3" w:rsidRPr="002A5C0A">
        <w:rPr>
          <w:rFonts w:ascii="Galette-Medium" w:hAnsi="Galette-Medium" w:cs="Galette-Medium"/>
          <w:b/>
          <w:color w:val="0F243E" w:themeColor="text2" w:themeShade="80"/>
          <w:sz w:val="32"/>
          <w:szCs w:val="32"/>
        </w:rPr>
        <w:t>T</w:t>
      </w:r>
      <w:r w:rsidRPr="002A5C0A">
        <w:rPr>
          <w:rFonts w:ascii="Galette-Medium" w:hAnsi="Galette-Medium" w:cs="Galette-Medium"/>
          <w:b/>
          <w:color w:val="0F243E" w:themeColor="text2" w:themeShade="80"/>
          <w:sz w:val="32"/>
          <w:szCs w:val="32"/>
        </w:rPr>
        <w:t xml:space="preserve">echniques, </w:t>
      </w:r>
      <w:r w:rsidR="001361F3" w:rsidRPr="002A5C0A">
        <w:rPr>
          <w:rFonts w:ascii="Galette-Medium" w:hAnsi="Galette-Medium" w:cs="Galette-Medium"/>
          <w:b/>
          <w:color w:val="0F243E" w:themeColor="text2" w:themeShade="80"/>
          <w:sz w:val="32"/>
          <w:szCs w:val="32"/>
        </w:rPr>
        <w:t>Logistiques et des T</w:t>
      </w:r>
      <w:r w:rsidRPr="002A5C0A">
        <w:rPr>
          <w:rFonts w:ascii="Galette-Medium" w:hAnsi="Galette-Medium" w:cs="Galette-Medium"/>
          <w:b/>
          <w:color w:val="0F243E" w:themeColor="text2" w:themeShade="80"/>
          <w:sz w:val="32"/>
          <w:szCs w:val="32"/>
        </w:rPr>
        <w:t>ravaux</w:t>
      </w:r>
    </w:p>
    <w:p w:rsidR="008D560E" w:rsidRDefault="008D560E" w:rsidP="00100CFA">
      <w:pPr>
        <w:pStyle w:val="Paragraphedeliste"/>
        <w:numPr>
          <w:ilvl w:val="0"/>
          <w:numId w:val="18"/>
        </w:numPr>
        <w:spacing w:before="240" w:line="276" w:lineRule="auto"/>
        <w:rPr>
          <w:rFonts w:ascii="Galette-Medium" w:hAnsi="Galette-Medium" w:cs="Galette-Medium"/>
          <w:color w:val="0070C0"/>
          <w:sz w:val="34"/>
          <w:szCs w:val="34"/>
        </w:rPr>
      </w:pPr>
      <w:r w:rsidRPr="008D560E">
        <w:rPr>
          <w:rFonts w:ascii="Galette-Medium" w:hAnsi="Galette-Medium" w:cs="Galette-Medium"/>
          <w:color w:val="0070C0"/>
          <w:sz w:val="34"/>
          <w:szCs w:val="34"/>
        </w:rPr>
        <w:t>Présentation de l’équipe</w:t>
      </w:r>
    </w:p>
    <w:p w:rsidR="000D70D1" w:rsidRPr="00C06556" w:rsidRDefault="006E7A88" w:rsidP="000D70D1">
      <w:pPr>
        <w:ind w:left="360"/>
        <w:jc w:val="both"/>
        <w:rPr>
          <w:rFonts w:ascii="Verdana" w:hAnsi="Verdana"/>
          <w:sz w:val="18"/>
          <w:szCs w:val="18"/>
        </w:rPr>
      </w:pPr>
      <w:r>
        <w:rPr>
          <w:rFonts w:ascii="Verdana" w:hAnsi="Verdana"/>
          <w:sz w:val="18"/>
          <w:szCs w:val="18"/>
        </w:rPr>
        <w:t>La D</w:t>
      </w:r>
      <w:r w:rsidR="000D70D1" w:rsidRPr="00C06556">
        <w:rPr>
          <w:rFonts w:ascii="Verdana" w:hAnsi="Verdana"/>
          <w:sz w:val="18"/>
          <w:szCs w:val="18"/>
        </w:rPr>
        <w:t xml:space="preserve">irection </w:t>
      </w:r>
      <w:r>
        <w:rPr>
          <w:rFonts w:ascii="Verdana" w:hAnsi="Verdana"/>
          <w:sz w:val="18"/>
          <w:szCs w:val="18"/>
        </w:rPr>
        <w:t xml:space="preserve">fonctionnelle </w:t>
      </w:r>
      <w:r w:rsidR="000D70D1" w:rsidRPr="00C06556">
        <w:rPr>
          <w:rFonts w:ascii="Verdana" w:hAnsi="Verdana"/>
          <w:sz w:val="18"/>
          <w:szCs w:val="18"/>
        </w:rPr>
        <w:t>des services économiques, logistiques, tech</w:t>
      </w:r>
      <w:r>
        <w:rPr>
          <w:rFonts w:ascii="Verdana" w:hAnsi="Verdana"/>
          <w:sz w:val="18"/>
          <w:szCs w:val="18"/>
        </w:rPr>
        <w:t>niques et des travaux comprend 3 services</w:t>
      </w:r>
      <w:r w:rsidR="000D70D1" w:rsidRPr="00C06556">
        <w:rPr>
          <w:rFonts w:ascii="Verdana" w:hAnsi="Verdana"/>
          <w:sz w:val="18"/>
          <w:szCs w:val="18"/>
        </w:rPr>
        <w:t xml:space="preserve"> répartis sur 4 sites : </w:t>
      </w:r>
    </w:p>
    <w:p w:rsidR="000D70D1" w:rsidRPr="00C06556" w:rsidRDefault="000D70D1" w:rsidP="00100CFA">
      <w:pPr>
        <w:pStyle w:val="Paragraphedeliste"/>
        <w:numPr>
          <w:ilvl w:val="0"/>
          <w:numId w:val="15"/>
        </w:numPr>
        <w:jc w:val="both"/>
        <w:rPr>
          <w:rFonts w:ascii="Verdana" w:hAnsi="Verdana"/>
          <w:b/>
          <w:sz w:val="18"/>
          <w:szCs w:val="18"/>
        </w:rPr>
      </w:pPr>
      <w:r w:rsidRPr="00C06556">
        <w:rPr>
          <w:rFonts w:ascii="Verdana" w:hAnsi="Verdana"/>
          <w:b/>
          <w:sz w:val="18"/>
          <w:szCs w:val="18"/>
        </w:rPr>
        <w:t xml:space="preserve">Services </w:t>
      </w:r>
      <w:r w:rsidR="007943C6">
        <w:rPr>
          <w:rFonts w:ascii="Verdana" w:hAnsi="Verdana"/>
          <w:b/>
          <w:sz w:val="18"/>
          <w:szCs w:val="18"/>
        </w:rPr>
        <w:t>T</w:t>
      </w:r>
      <w:r w:rsidRPr="00C06556">
        <w:rPr>
          <w:rFonts w:ascii="Verdana" w:hAnsi="Verdana"/>
          <w:b/>
          <w:sz w:val="18"/>
          <w:szCs w:val="18"/>
        </w:rPr>
        <w:t>echniques</w:t>
      </w:r>
      <w:r w:rsidR="006E7A88">
        <w:rPr>
          <w:rFonts w:ascii="Verdana" w:hAnsi="Verdana"/>
          <w:b/>
          <w:sz w:val="18"/>
          <w:szCs w:val="18"/>
        </w:rPr>
        <w:t xml:space="preserve"> et travaux</w:t>
      </w:r>
      <w:r w:rsidRPr="00C06556">
        <w:rPr>
          <w:rFonts w:ascii="Verdana" w:hAnsi="Verdana"/>
          <w:b/>
          <w:sz w:val="18"/>
          <w:szCs w:val="18"/>
        </w:rPr>
        <w:t xml:space="preserve"> : </w:t>
      </w:r>
      <w:r w:rsidRPr="00C06556">
        <w:rPr>
          <w:rFonts w:ascii="Verdana" w:hAnsi="Verdana"/>
          <w:sz w:val="18"/>
          <w:szCs w:val="18"/>
        </w:rPr>
        <w:t>composé de deux responsables des services techniques et des travaux, de 11 agents techniques et deux jardiniers répartis sur les différents sites (1 agent technique à St-Georges ; 2 agents techniques à Maen Roch ; 3 agents techniques à Tremblay et de 5 agents techniques à Antrain)</w:t>
      </w:r>
    </w:p>
    <w:p w:rsidR="000D70D1" w:rsidRPr="00C06556" w:rsidRDefault="000D70D1" w:rsidP="00100CFA">
      <w:pPr>
        <w:pStyle w:val="Paragraphedeliste"/>
        <w:numPr>
          <w:ilvl w:val="0"/>
          <w:numId w:val="15"/>
        </w:numPr>
        <w:jc w:val="both"/>
        <w:rPr>
          <w:rFonts w:ascii="Verdana" w:hAnsi="Verdana"/>
          <w:sz w:val="18"/>
          <w:szCs w:val="18"/>
        </w:rPr>
      </w:pPr>
      <w:r w:rsidRPr="00C06556">
        <w:rPr>
          <w:rFonts w:ascii="Verdana" w:hAnsi="Verdana"/>
          <w:b/>
          <w:sz w:val="18"/>
          <w:szCs w:val="18"/>
        </w:rPr>
        <w:t xml:space="preserve">Services </w:t>
      </w:r>
      <w:r w:rsidR="007943C6">
        <w:rPr>
          <w:rFonts w:ascii="Verdana" w:hAnsi="Verdana"/>
          <w:b/>
          <w:sz w:val="18"/>
          <w:szCs w:val="18"/>
        </w:rPr>
        <w:t>L</w:t>
      </w:r>
      <w:r w:rsidRPr="00C06556">
        <w:rPr>
          <w:rFonts w:ascii="Verdana" w:hAnsi="Verdana"/>
          <w:b/>
          <w:sz w:val="18"/>
          <w:szCs w:val="18"/>
        </w:rPr>
        <w:t>ogistiques :</w:t>
      </w:r>
      <w:r w:rsidRPr="00C06556">
        <w:rPr>
          <w:rFonts w:ascii="Verdana" w:hAnsi="Verdana"/>
          <w:sz w:val="18"/>
          <w:szCs w:val="18"/>
        </w:rPr>
        <w:t xml:space="preserve"> composé</w:t>
      </w:r>
      <w:r w:rsidR="006E7A88">
        <w:rPr>
          <w:rFonts w:ascii="Verdana" w:hAnsi="Verdana"/>
          <w:sz w:val="18"/>
          <w:szCs w:val="18"/>
        </w:rPr>
        <w:t xml:space="preserve"> d’une coordinatrice des services logistiques ; </w:t>
      </w:r>
      <w:r w:rsidRPr="00C06556">
        <w:rPr>
          <w:rFonts w:ascii="Verdana" w:hAnsi="Verdana"/>
          <w:sz w:val="18"/>
          <w:szCs w:val="18"/>
        </w:rPr>
        <w:t xml:space="preserve"> de 6 lingèr</w:t>
      </w:r>
      <w:r w:rsidR="006E7A88">
        <w:rPr>
          <w:rFonts w:ascii="Verdana" w:hAnsi="Verdana"/>
          <w:sz w:val="18"/>
          <w:szCs w:val="18"/>
        </w:rPr>
        <w:t xml:space="preserve">es ; 3 responsables cuisine ; </w:t>
      </w:r>
      <w:r w:rsidR="004B08B2">
        <w:rPr>
          <w:rFonts w:ascii="Verdana" w:hAnsi="Verdana"/>
          <w:sz w:val="18"/>
          <w:szCs w:val="18"/>
        </w:rPr>
        <w:t>26</w:t>
      </w:r>
      <w:r w:rsidR="006E7A88">
        <w:rPr>
          <w:rFonts w:ascii="Verdana" w:hAnsi="Verdana"/>
          <w:sz w:val="18"/>
          <w:szCs w:val="18"/>
        </w:rPr>
        <w:t xml:space="preserve"> cuisiniers et </w:t>
      </w:r>
      <w:r w:rsidR="00E8759D">
        <w:rPr>
          <w:rFonts w:ascii="Verdana" w:hAnsi="Verdana"/>
          <w:sz w:val="18"/>
          <w:szCs w:val="18"/>
        </w:rPr>
        <w:t xml:space="preserve">de 24 </w:t>
      </w:r>
      <w:r w:rsidRPr="00C06556">
        <w:rPr>
          <w:rFonts w:ascii="Verdana" w:hAnsi="Verdana"/>
          <w:sz w:val="18"/>
          <w:szCs w:val="18"/>
        </w:rPr>
        <w:t xml:space="preserve">agents de restauration </w:t>
      </w:r>
      <w:r w:rsidR="00E8759D">
        <w:rPr>
          <w:rFonts w:ascii="Verdana" w:hAnsi="Verdana"/>
          <w:sz w:val="18"/>
          <w:szCs w:val="18"/>
        </w:rPr>
        <w:t xml:space="preserve">ou de </w:t>
      </w:r>
      <w:r w:rsidRPr="00C06556">
        <w:rPr>
          <w:rFonts w:ascii="Verdana" w:hAnsi="Verdana"/>
          <w:sz w:val="18"/>
          <w:szCs w:val="18"/>
        </w:rPr>
        <w:t>plonge.</w:t>
      </w:r>
    </w:p>
    <w:p w:rsidR="000D70D1" w:rsidRPr="00C06556" w:rsidRDefault="000D70D1" w:rsidP="00100CFA">
      <w:pPr>
        <w:pStyle w:val="Paragraphedeliste"/>
        <w:numPr>
          <w:ilvl w:val="0"/>
          <w:numId w:val="15"/>
        </w:numPr>
        <w:jc w:val="both"/>
        <w:rPr>
          <w:rFonts w:ascii="Verdana" w:hAnsi="Verdana"/>
          <w:sz w:val="18"/>
          <w:szCs w:val="18"/>
        </w:rPr>
      </w:pPr>
      <w:r w:rsidRPr="00C06556">
        <w:rPr>
          <w:rFonts w:ascii="Verdana" w:hAnsi="Verdana"/>
          <w:b/>
          <w:sz w:val="18"/>
          <w:szCs w:val="18"/>
        </w:rPr>
        <w:t xml:space="preserve">Services </w:t>
      </w:r>
      <w:r w:rsidR="007943C6">
        <w:rPr>
          <w:rFonts w:ascii="Verdana" w:hAnsi="Verdana"/>
          <w:b/>
          <w:sz w:val="18"/>
          <w:szCs w:val="18"/>
        </w:rPr>
        <w:t>E</w:t>
      </w:r>
      <w:r w:rsidRPr="00C06556">
        <w:rPr>
          <w:rFonts w:ascii="Verdana" w:hAnsi="Verdana"/>
          <w:b/>
          <w:sz w:val="18"/>
          <w:szCs w:val="18"/>
        </w:rPr>
        <w:t>conomiques :</w:t>
      </w:r>
      <w:r w:rsidRPr="00C06556">
        <w:rPr>
          <w:rFonts w:ascii="Verdana" w:hAnsi="Verdana"/>
          <w:sz w:val="18"/>
          <w:szCs w:val="18"/>
        </w:rPr>
        <w:t xml:space="preserve"> composé d’une responsable des services écono</w:t>
      </w:r>
      <w:r w:rsidR="006E7A88">
        <w:rPr>
          <w:rFonts w:ascii="Verdana" w:hAnsi="Verdana"/>
          <w:sz w:val="18"/>
          <w:szCs w:val="18"/>
        </w:rPr>
        <w:t>miques</w:t>
      </w:r>
      <w:r w:rsidRPr="00C06556">
        <w:rPr>
          <w:rFonts w:ascii="Verdana" w:hAnsi="Verdana"/>
          <w:sz w:val="18"/>
          <w:szCs w:val="18"/>
        </w:rPr>
        <w:t>; de 4 agents des services économiques et de 4 magasiniers.</w:t>
      </w:r>
    </w:p>
    <w:p w:rsidR="000D70D1" w:rsidRDefault="000D70D1" w:rsidP="000D70D1">
      <w:pPr>
        <w:pStyle w:val="Paragraphedeliste"/>
        <w:ind w:left="420"/>
        <w:jc w:val="both"/>
        <w:rPr>
          <w:rFonts w:ascii="Verdana" w:hAnsi="Verdana"/>
          <w:sz w:val="18"/>
          <w:szCs w:val="18"/>
        </w:rPr>
      </w:pPr>
      <w:r w:rsidRPr="00C06556">
        <w:rPr>
          <w:rFonts w:ascii="Verdana" w:hAnsi="Verdana"/>
          <w:sz w:val="18"/>
          <w:szCs w:val="18"/>
        </w:rPr>
        <w:t>Le groupement USSIVA</w:t>
      </w:r>
      <w:r w:rsidR="00A45188">
        <w:rPr>
          <w:rFonts w:ascii="Verdana" w:hAnsi="Verdana"/>
          <w:sz w:val="18"/>
          <w:szCs w:val="18"/>
        </w:rPr>
        <w:t xml:space="preserve"> (groupement de commandes en charge du pilotage</w:t>
      </w:r>
      <w:r w:rsidR="00D33FD9">
        <w:rPr>
          <w:rFonts w:ascii="Verdana" w:hAnsi="Verdana"/>
          <w:sz w:val="18"/>
          <w:szCs w:val="18"/>
        </w:rPr>
        <w:t xml:space="preserve"> opérationnel</w:t>
      </w:r>
      <w:r w:rsidR="00A45188">
        <w:rPr>
          <w:rFonts w:ascii="Verdana" w:hAnsi="Verdana"/>
          <w:sz w:val="18"/>
          <w:szCs w:val="18"/>
        </w:rPr>
        <w:t xml:space="preserve"> des procédures de marchés publics à l’échelle du territoire)</w:t>
      </w:r>
      <w:r w:rsidRPr="00C06556">
        <w:rPr>
          <w:rFonts w:ascii="Verdana" w:hAnsi="Verdana"/>
          <w:sz w:val="18"/>
          <w:szCs w:val="18"/>
        </w:rPr>
        <w:t xml:space="preserve"> est composé de la responsable du groupement et d’un agent intervenant au sein du groupement également en charge des assurances et des travaux.</w:t>
      </w:r>
    </w:p>
    <w:p w:rsidR="000D70D1" w:rsidRPr="00C06556" w:rsidRDefault="000D70D1" w:rsidP="000D70D1">
      <w:pPr>
        <w:pStyle w:val="Paragraphedeliste"/>
        <w:ind w:left="420"/>
        <w:jc w:val="both"/>
        <w:rPr>
          <w:rFonts w:ascii="Verdana" w:hAnsi="Verdana"/>
          <w:sz w:val="18"/>
          <w:szCs w:val="18"/>
        </w:rPr>
      </w:pPr>
    </w:p>
    <w:p w:rsidR="000D70D1" w:rsidRDefault="008D560E" w:rsidP="00100CFA">
      <w:pPr>
        <w:pStyle w:val="Paragraphedeliste"/>
        <w:numPr>
          <w:ilvl w:val="0"/>
          <w:numId w:val="18"/>
        </w:numPr>
        <w:spacing w:before="240" w:line="276" w:lineRule="auto"/>
        <w:rPr>
          <w:rFonts w:ascii="Galette-Medium" w:hAnsi="Galette-Medium" w:cs="Galette-Medium"/>
          <w:color w:val="0070C0"/>
          <w:sz w:val="34"/>
          <w:szCs w:val="34"/>
        </w:rPr>
      </w:pPr>
      <w:r w:rsidRPr="00416974">
        <w:rPr>
          <w:rFonts w:ascii="Galette-Medium" w:hAnsi="Galette-Medium" w:cs="Galette-Medium"/>
          <w:color w:val="0070C0"/>
          <w:sz w:val="34"/>
          <w:szCs w:val="34"/>
        </w:rPr>
        <w:t>Faits marquants 2017</w:t>
      </w:r>
    </w:p>
    <w:p w:rsidR="000D70D1" w:rsidRPr="000D70D1" w:rsidRDefault="000D70D1" w:rsidP="000D70D1">
      <w:pPr>
        <w:rPr>
          <w:rFonts w:ascii="Verdana" w:hAnsi="Verdana"/>
          <w:b/>
          <w:sz w:val="18"/>
          <w:szCs w:val="18"/>
        </w:rPr>
      </w:pPr>
      <w:r w:rsidRPr="000D70D1">
        <w:rPr>
          <w:rFonts w:ascii="Verdana" w:hAnsi="Verdana"/>
          <w:b/>
          <w:sz w:val="18"/>
          <w:szCs w:val="18"/>
        </w:rPr>
        <w:t>Fusion des établissements au 1</w:t>
      </w:r>
      <w:r w:rsidRPr="000D70D1">
        <w:rPr>
          <w:rFonts w:ascii="Verdana" w:hAnsi="Verdana"/>
          <w:b/>
          <w:sz w:val="18"/>
          <w:szCs w:val="18"/>
          <w:vertAlign w:val="superscript"/>
        </w:rPr>
        <w:t>er</w:t>
      </w:r>
      <w:r w:rsidRPr="000D70D1">
        <w:rPr>
          <w:rFonts w:ascii="Verdana" w:hAnsi="Verdana"/>
          <w:b/>
          <w:sz w:val="18"/>
          <w:szCs w:val="18"/>
        </w:rPr>
        <w:t xml:space="preserve"> Janvier 2017</w:t>
      </w:r>
    </w:p>
    <w:p w:rsidR="000D70D1" w:rsidRPr="000D70D1" w:rsidRDefault="000D70D1" w:rsidP="000D70D1">
      <w:pPr>
        <w:jc w:val="both"/>
        <w:rPr>
          <w:rFonts w:ascii="Verdana" w:hAnsi="Verdana"/>
          <w:sz w:val="18"/>
          <w:szCs w:val="18"/>
        </w:rPr>
      </w:pPr>
      <w:r w:rsidRPr="000D70D1">
        <w:rPr>
          <w:rFonts w:ascii="Verdana" w:hAnsi="Verdana"/>
          <w:sz w:val="18"/>
          <w:szCs w:val="18"/>
        </w:rPr>
        <w:t>Ce projet d’envergure aura mobilisé les équipes durant une bonne partie de l’année 2016 et le 1</w:t>
      </w:r>
      <w:r w:rsidRPr="000D70D1">
        <w:rPr>
          <w:rFonts w:ascii="Verdana" w:hAnsi="Verdana"/>
          <w:sz w:val="18"/>
          <w:szCs w:val="18"/>
          <w:vertAlign w:val="superscript"/>
        </w:rPr>
        <w:t>er</w:t>
      </w:r>
      <w:r w:rsidRPr="000D70D1">
        <w:rPr>
          <w:rFonts w:ascii="Verdana" w:hAnsi="Verdana"/>
          <w:sz w:val="18"/>
          <w:szCs w:val="18"/>
        </w:rPr>
        <w:t xml:space="preserve"> semestre 2017.</w:t>
      </w:r>
    </w:p>
    <w:p w:rsidR="000D70D1" w:rsidRPr="000D70D1" w:rsidRDefault="000D70D1" w:rsidP="000D70D1">
      <w:pPr>
        <w:jc w:val="both"/>
        <w:rPr>
          <w:rFonts w:ascii="Verdana" w:hAnsi="Verdana"/>
          <w:sz w:val="18"/>
          <w:szCs w:val="18"/>
        </w:rPr>
      </w:pPr>
      <w:r w:rsidRPr="000D70D1">
        <w:rPr>
          <w:rFonts w:ascii="Verdana" w:hAnsi="Verdana"/>
          <w:sz w:val="18"/>
          <w:szCs w:val="18"/>
        </w:rPr>
        <w:t>Un plan d’action préparatoire à la fusion a été défini et mis en œuvre (il concernait notamment les RH, les services économiques et financiers, le bureau des entrées, l’informatique…).</w:t>
      </w:r>
    </w:p>
    <w:p w:rsidR="000D70D1" w:rsidRPr="000D70D1" w:rsidRDefault="000D70D1" w:rsidP="000D70D1">
      <w:pPr>
        <w:jc w:val="both"/>
        <w:rPr>
          <w:rFonts w:ascii="Verdana" w:hAnsi="Verdana"/>
          <w:sz w:val="18"/>
          <w:szCs w:val="18"/>
        </w:rPr>
      </w:pPr>
      <w:r w:rsidRPr="000D70D1">
        <w:rPr>
          <w:rFonts w:ascii="Verdana" w:hAnsi="Verdana"/>
          <w:b/>
          <w:sz w:val="18"/>
          <w:szCs w:val="18"/>
        </w:rPr>
        <w:t>Un travail conséquent</w:t>
      </w:r>
      <w:r>
        <w:rPr>
          <w:rFonts w:ascii="Verdana" w:hAnsi="Verdana"/>
          <w:sz w:val="18"/>
          <w:szCs w:val="18"/>
        </w:rPr>
        <w:t xml:space="preserve"> </w:t>
      </w:r>
      <w:r w:rsidRPr="000D70D1">
        <w:rPr>
          <w:rFonts w:ascii="Verdana" w:hAnsi="Verdana"/>
          <w:sz w:val="18"/>
          <w:szCs w:val="18"/>
        </w:rPr>
        <w:t>a été mené par les services économiques, notamment en lien avec les différentes Trésoreries (Antrain, Fougères…) afin de définir un calendrier d’actions en matière financière et comptable accompagné d’échéances.</w:t>
      </w:r>
    </w:p>
    <w:p w:rsidR="00654F09" w:rsidRDefault="00654F09" w:rsidP="000D70D1">
      <w:pPr>
        <w:jc w:val="both"/>
        <w:rPr>
          <w:rFonts w:ascii="Verdana" w:hAnsi="Verdana"/>
          <w:sz w:val="18"/>
          <w:szCs w:val="18"/>
        </w:rPr>
      </w:pPr>
    </w:p>
    <w:p w:rsidR="00020E62" w:rsidRDefault="00020E62" w:rsidP="000D70D1">
      <w:pPr>
        <w:jc w:val="both"/>
        <w:rPr>
          <w:rFonts w:ascii="Verdana" w:hAnsi="Verdana"/>
          <w:b/>
          <w:sz w:val="18"/>
          <w:szCs w:val="18"/>
        </w:rPr>
      </w:pPr>
      <w:r w:rsidRPr="00020E62">
        <w:rPr>
          <w:rFonts w:ascii="Verdana" w:hAnsi="Verdana"/>
          <w:b/>
          <w:sz w:val="18"/>
          <w:szCs w:val="18"/>
        </w:rPr>
        <w:t>Certification</w:t>
      </w:r>
      <w:r w:rsidR="000A3BBA">
        <w:rPr>
          <w:rFonts w:ascii="Verdana" w:hAnsi="Verdana"/>
          <w:b/>
          <w:sz w:val="18"/>
          <w:szCs w:val="18"/>
        </w:rPr>
        <w:t xml:space="preserve"> V2014</w:t>
      </w:r>
    </w:p>
    <w:p w:rsidR="00020E62" w:rsidRPr="00020E62" w:rsidRDefault="00020E62" w:rsidP="000D70D1">
      <w:pPr>
        <w:jc w:val="both"/>
        <w:rPr>
          <w:rFonts w:ascii="Verdana" w:hAnsi="Verdana"/>
          <w:sz w:val="18"/>
          <w:szCs w:val="18"/>
        </w:rPr>
      </w:pPr>
      <w:r w:rsidRPr="00020E62">
        <w:rPr>
          <w:rFonts w:ascii="Verdana" w:hAnsi="Verdana"/>
          <w:sz w:val="18"/>
          <w:szCs w:val="18"/>
        </w:rPr>
        <w:t xml:space="preserve">Dans le cadre du processus de certification du CHMB en Novembre 2017, </w:t>
      </w:r>
      <w:r>
        <w:rPr>
          <w:rFonts w:ascii="Verdana" w:hAnsi="Verdana"/>
          <w:sz w:val="18"/>
          <w:szCs w:val="18"/>
        </w:rPr>
        <w:t>les services économiques, techniques, logistiques ont réalisé un travail conséquent en lien</w:t>
      </w:r>
      <w:r w:rsidR="000A3BBA">
        <w:rPr>
          <w:rFonts w:ascii="Verdana" w:hAnsi="Verdana"/>
          <w:sz w:val="18"/>
          <w:szCs w:val="18"/>
        </w:rPr>
        <w:t xml:space="preserve"> avec le service qualité sur l’actualisation ou la formalisation des</w:t>
      </w:r>
      <w:r>
        <w:rPr>
          <w:rFonts w:ascii="Verdana" w:hAnsi="Verdana"/>
          <w:sz w:val="18"/>
          <w:szCs w:val="18"/>
        </w:rPr>
        <w:t xml:space="preserve"> processus (restauration, gestion des déchets, gestion de l’eau, gestion de l’air…)</w:t>
      </w:r>
      <w:r w:rsidR="000A3BBA">
        <w:rPr>
          <w:rFonts w:ascii="Verdana" w:hAnsi="Verdana"/>
          <w:sz w:val="18"/>
          <w:szCs w:val="18"/>
        </w:rPr>
        <w:t xml:space="preserve"> et le suivi des plans d’actions.</w:t>
      </w:r>
    </w:p>
    <w:p w:rsidR="00020E62" w:rsidRPr="000D70D1" w:rsidRDefault="00020E62"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t>Gestion du transf</w:t>
      </w:r>
      <w:r w:rsidR="003E2347">
        <w:rPr>
          <w:rFonts w:ascii="Verdana" w:hAnsi="Verdana"/>
          <w:b/>
          <w:sz w:val="18"/>
          <w:szCs w:val="18"/>
        </w:rPr>
        <w:t xml:space="preserve">ert liée à une réorganisation : regroupement des services administratifs </w:t>
      </w:r>
      <w:r w:rsidR="00D33FD9">
        <w:rPr>
          <w:rFonts w:ascii="Verdana" w:hAnsi="Verdana"/>
          <w:b/>
          <w:sz w:val="18"/>
          <w:szCs w:val="18"/>
        </w:rPr>
        <w:t>sur un site unique</w:t>
      </w:r>
    </w:p>
    <w:p w:rsidR="000D70D1" w:rsidRPr="000D70D1" w:rsidRDefault="000D70D1" w:rsidP="000D70D1">
      <w:pPr>
        <w:jc w:val="both"/>
        <w:rPr>
          <w:rFonts w:ascii="Verdana" w:hAnsi="Verdana"/>
          <w:sz w:val="18"/>
          <w:szCs w:val="18"/>
        </w:rPr>
      </w:pPr>
      <w:r w:rsidRPr="000D70D1">
        <w:rPr>
          <w:rFonts w:ascii="Verdana" w:hAnsi="Verdana"/>
          <w:sz w:val="18"/>
          <w:szCs w:val="18"/>
        </w:rPr>
        <w:t xml:space="preserve">Le transfert des services administratifs de St Georges et de Tremblay vers le site d’Antrain aura nécessité la mise en place d’une </w:t>
      </w:r>
      <w:r w:rsidRPr="000D70D1">
        <w:rPr>
          <w:rFonts w:ascii="Verdana" w:hAnsi="Verdana"/>
          <w:b/>
          <w:sz w:val="18"/>
          <w:szCs w:val="18"/>
        </w:rPr>
        <w:t>organisation spécifique et mobilisé</w:t>
      </w:r>
      <w:r w:rsidRPr="000D70D1">
        <w:rPr>
          <w:rFonts w:ascii="Verdana" w:hAnsi="Verdana"/>
          <w:sz w:val="18"/>
          <w:szCs w:val="18"/>
        </w:rPr>
        <w:t xml:space="preserve"> les agents techniques et économiques durant plusieurs mois : location d’un bâtiment modulaire, organisation des déménagements physiques, mise en place de nouvelles organisations sur les sites de Tremblay et de St Georges suite à ces départs ; achat d’équipements et de mobiliers…</w:t>
      </w:r>
    </w:p>
    <w:p w:rsidR="000D70D1" w:rsidRPr="000D70D1" w:rsidRDefault="000D70D1" w:rsidP="000D70D1">
      <w:pPr>
        <w:jc w:val="both"/>
        <w:rPr>
          <w:rFonts w:ascii="Verdana" w:hAnsi="Verdana"/>
          <w:sz w:val="18"/>
          <w:szCs w:val="18"/>
        </w:rPr>
      </w:pPr>
      <w:r w:rsidRPr="000D70D1">
        <w:rPr>
          <w:rFonts w:ascii="Verdana" w:hAnsi="Verdana"/>
          <w:sz w:val="18"/>
          <w:szCs w:val="18"/>
        </w:rPr>
        <w:t>Ce regroupement est pleinement effectif depuis début janvier 2017 avec l’arrivée du service RH.</w:t>
      </w:r>
    </w:p>
    <w:p w:rsidR="000D70D1" w:rsidRPr="000D70D1" w:rsidRDefault="000D70D1"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t>Mutualisation des marchés publics et mise en place d’une cellule marchés</w:t>
      </w:r>
    </w:p>
    <w:p w:rsidR="000D70D1" w:rsidRPr="000D70D1" w:rsidRDefault="000D70D1" w:rsidP="000D70D1">
      <w:pPr>
        <w:jc w:val="both"/>
        <w:rPr>
          <w:rFonts w:ascii="Verdana" w:hAnsi="Verdana"/>
          <w:sz w:val="18"/>
          <w:szCs w:val="18"/>
        </w:rPr>
      </w:pPr>
      <w:r w:rsidRPr="000D70D1">
        <w:rPr>
          <w:rFonts w:ascii="Verdana" w:hAnsi="Verdana"/>
          <w:sz w:val="18"/>
          <w:szCs w:val="18"/>
        </w:rPr>
        <w:t>Gros travail réalisé pa</w:t>
      </w:r>
      <w:r w:rsidR="00D33FD9">
        <w:rPr>
          <w:rFonts w:ascii="Verdana" w:hAnsi="Verdana"/>
          <w:sz w:val="18"/>
          <w:szCs w:val="18"/>
        </w:rPr>
        <w:t>r USSIVA sur différents segments d’achats</w:t>
      </w:r>
      <w:r w:rsidRPr="000D70D1">
        <w:rPr>
          <w:rFonts w:ascii="Verdana" w:hAnsi="Verdana"/>
          <w:sz w:val="18"/>
          <w:szCs w:val="18"/>
        </w:rPr>
        <w:t xml:space="preserve">; travail également des services économiques sur les marchés des fournitures et des services, sur les dossiers des assurances qui nous ont permis de réaliser des </w:t>
      </w:r>
      <w:r w:rsidRPr="000D70D1">
        <w:rPr>
          <w:rFonts w:ascii="Verdana" w:hAnsi="Verdana"/>
          <w:b/>
          <w:sz w:val="18"/>
          <w:szCs w:val="18"/>
        </w:rPr>
        <w:t>économies importantes</w:t>
      </w:r>
      <w:r w:rsidRPr="000D70D1">
        <w:rPr>
          <w:rFonts w:ascii="Verdana" w:hAnsi="Verdana"/>
          <w:sz w:val="18"/>
          <w:szCs w:val="18"/>
        </w:rPr>
        <w:t>.</w:t>
      </w:r>
    </w:p>
    <w:p w:rsidR="000D70D1" w:rsidRPr="000D70D1" w:rsidRDefault="000D70D1" w:rsidP="000D70D1">
      <w:pPr>
        <w:jc w:val="both"/>
        <w:rPr>
          <w:rFonts w:ascii="Verdana" w:hAnsi="Verdana"/>
          <w:sz w:val="18"/>
          <w:szCs w:val="18"/>
        </w:rPr>
      </w:pPr>
      <w:r w:rsidRPr="000D70D1">
        <w:rPr>
          <w:rFonts w:ascii="Verdana" w:hAnsi="Verdana"/>
          <w:sz w:val="18"/>
          <w:szCs w:val="18"/>
        </w:rPr>
        <w:t>Une « cellule marchés » interne avait été mise en place avant la mise en place des GHT.</w:t>
      </w:r>
    </w:p>
    <w:p w:rsidR="000D70D1" w:rsidRDefault="000D70D1"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t>GHT et reconfiguration du groupement USSIVA</w:t>
      </w:r>
    </w:p>
    <w:p w:rsidR="000D70D1" w:rsidRPr="000D70D1" w:rsidRDefault="000D70D1" w:rsidP="000D70D1">
      <w:pPr>
        <w:jc w:val="both"/>
        <w:rPr>
          <w:rFonts w:ascii="Verdana" w:hAnsi="Verdana"/>
          <w:sz w:val="18"/>
          <w:szCs w:val="18"/>
        </w:rPr>
      </w:pPr>
      <w:r w:rsidRPr="000D70D1">
        <w:rPr>
          <w:rFonts w:ascii="Verdana" w:hAnsi="Verdana"/>
          <w:sz w:val="18"/>
          <w:szCs w:val="18"/>
        </w:rPr>
        <w:t>Participation de l’établissement à un travail important sur la mise en place de la fonction achat mutualisée au niveau du territoire en lien avec le CHU de Rennes.</w:t>
      </w:r>
    </w:p>
    <w:p w:rsidR="00F55DF6" w:rsidRDefault="00F55DF6" w:rsidP="000D70D1">
      <w:pPr>
        <w:jc w:val="both"/>
        <w:rPr>
          <w:rFonts w:ascii="Verdana" w:hAnsi="Verdana"/>
          <w:sz w:val="18"/>
          <w:szCs w:val="18"/>
        </w:rPr>
      </w:pPr>
      <w:r>
        <w:rPr>
          <w:rFonts w:ascii="Verdana" w:hAnsi="Verdana"/>
          <w:sz w:val="18"/>
          <w:szCs w:val="18"/>
        </w:rPr>
        <w:t>Depuis le 1</w:t>
      </w:r>
      <w:r w:rsidRPr="00F55DF6">
        <w:rPr>
          <w:rFonts w:ascii="Verdana" w:hAnsi="Verdana"/>
          <w:sz w:val="18"/>
          <w:szCs w:val="18"/>
          <w:vertAlign w:val="superscript"/>
        </w:rPr>
        <w:t>er</w:t>
      </w:r>
      <w:r>
        <w:rPr>
          <w:rFonts w:ascii="Verdana" w:hAnsi="Verdana"/>
          <w:sz w:val="18"/>
          <w:szCs w:val="18"/>
        </w:rPr>
        <w:t xml:space="preserve"> janvier 2018 et la mise en place des GHT, la coordination du</w:t>
      </w:r>
      <w:r w:rsidR="000D70D1" w:rsidRPr="000D70D1">
        <w:rPr>
          <w:rFonts w:ascii="Verdana" w:hAnsi="Verdana"/>
          <w:sz w:val="18"/>
          <w:szCs w:val="18"/>
        </w:rPr>
        <w:t xml:space="preserve"> groupement USSIVA</w:t>
      </w:r>
      <w:r>
        <w:rPr>
          <w:rFonts w:ascii="Verdana" w:hAnsi="Verdana"/>
          <w:sz w:val="18"/>
          <w:szCs w:val="18"/>
        </w:rPr>
        <w:t xml:space="preserve"> n’est plus assurée par le CHMB mais par le CHU de Rennes.</w:t>
      </w:r>
    </w:p>
    <w:p w:rsidR="000D70D1" w:rsidRPr="000D70D1" w:rsidRDefault="00F55DF6" w:rsidP="000D70D1">
      <w:pPr>
        <w:jc w:val="both"/>
        <w:rPr>
          <w:rFonts w:ascii="Verdana" w:hAnsi="Verdana"/>
          <w:sz w:val="18"/>
          <w:szCs w:val="18"/>
        </w:rPr>
      </w:pPr>
      <w:r>
        <w:rPr>
          <w:rFonts w:ascii="Verdana" w:hAnsi="Verdana"/>
          <w:sz w:val="18"/>
          <w:szCs w:val="18"/>
        </w:rPr>
        <w:t xml:space="preserve">En revanche, le pilotage opérationnel des procédures de marchés publics reste exercé par le groupement USSIVA qui </w:t>
      </w:r>
      <w:r w:rsidR="000D70D1" w:rsidRPr="000D70D1">
        <w:rPr>
          <w:rFonts w:ascii="Verdana" w:hAnsi="Verdana"/>
          <w:sz w:val="18"/>
          <w:szCs w:val="18"/>
        </w:rPr>
        <w:t xml:space="preserve"> participe</w:t>
      </w:r>
      <w:r>
        <w:rPr>
          <w:rFonts w:ascii="Verdana" w:hAnsi="Verdana"/>
          <w:sz w:val="18"/>
          <w:szCs w:val="18"/>
        </w:rPr>
        <w:t xml:space="preserve"> ainsi</w:t>
      </w:r>
      <w:r w:rsidR="000D70D1" w:rsidRPr="000D70D1">
        <w:rPr>
          <w:rFonts w:ascii="Verdana" w:hAnsi="Verdana"/>
          <w:sz w:val="18"/>
          <w:szCs w:val="18"/>
        </w:rPr>
        <w:t xml:space="preserve"> pleinement à la mise en place et à la construction de ce GHT notamment sur la convergence des marchés</w:t>
      </w:r>
      <w:r>
        <w:rPr>
          <w:rFonts w:ascii="Verdana" w:hAnsi="Verdana"/>
          <w:sz w:val="18"/>
          <w:szCs w:val="18"/>
        </w:rPr>
        <w:t>, gestion de procédures de marchés régionaux…</w:t>
      </w:r>
      <w:r w:rsidR="000D70D1" w:rsidRPr="000D70D1">
        <w:rPr>
          <w:rFonts w:ascii="Verdana" w:hAnsi="Verdana"/>
          <w:sz w:val="18"/>
          <w:szCs w:val="18"/>
        </w:rPr>
        <w:t>(</w:t>
      </w:r>
      <w:r>
        <w:rPr>
          <w:rFonts w:ascii="Verdana" w:hAnsi="Verdana"/>
          <w:sz w:val="18"/>
          <w:szCs w:val="18"/>
        </w:rPr>
        <w:t>exemple du</w:t>
      </w:r>
      <w:r w:rsidR="000D70D1" w:rsidRPr="000D70D1">
        <w:rPr>
          <w:rFonts w:ascii="Verdana" w:hAnsi="Verdana"/>
          <w:sz w:val="18"/>
          <w:szCs w:val="18"/>
        </w:rPr>
        <w:t xml:space="preserve"> marché de l’incontinence ou des marchés alimentaires).</w:t>
      </w:r>
    </w:p>
    <w:p w:rsidR="000D70D1" w:rsidRPr="000D70D1" w:rsidRDefault="000D70D1"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t>Mise en place d’un magasin unique</w:t>
      </w:r>
    </w:p>
    <w:p w:rsidR="000D70D1" w:rsidRPr="000D70D1" w:rsidRDefault="000D70D1" w:rsidP="000D70D1">
      <w:pPr>
        <w:jc w:val="both"/>
        <w:rPr>
          <w:rFonts w:ascii="Verdana" w:hAnsi="Verdana"/>
          <w:sz w:val="18"/>
          <w:szCs w:val="18"/>
        </w:rPr>
      </w:pPr>
      <w:r w:rsidRPr="000D70D1">
        <w:rPr>
          <w:rFonts w:ascii="Verdana" w:hAnsi="Verdana"/>
          <w:sz w:val="18"/>
          <w:szCs w:val="18"/>
        </w:rPr>
        <w:t xml:space="preserve">Le magasin unique regroupe désormais les sites d’Antrain, de St-Brice, Tremblay et Saint-Georges-de-Reintembault. Ce projet a également entrainé la réorganisation du travail des équipes magasins. </w:t>
      </w:r>
    </w:p>
    <w:p w:rsidR="000D70D1" w:rsidRPr="000D70D1" w:rsidRDefault="000D70D1"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Pr>
          <w:rFonts w:ascii="Verdana" w:hAnsi="Verdana"/>
          <w:b/>
          <w:sz w:val="18"/>
          <w:szCs w:val="18"/>
        </w:rPr>
        <w:t>Réorganisation des S</w:t>
      </w:r>
      <w:r w:rsidRPr="000D70D1">
        <w:rPr>
          <w:rFonts w:ascii="Verdana" w:hAnsi="Verdana"/>
          <w:b/>
          <w:sz w:val="18"/>
          <w:szCs w:val="18"/>
        </w:rPr>
        <w:t xml:space="preserve">ervices </w:t>
      </w:r>
      <w:r>
        <w:rPr>
          <w:rFonts w:ascii="Verdana" w:hAnsi="Verdana"/>
          <w:b/>
          <w:sz w:val="18"/>
          <w:szCs w:val="18"/>
        </w:rPr>
        <w:t>E</w:t>
      </w:r>
      <w:r w:rsidRPr="000D70D1">
        <w:rPr>
          <w:rFonts w:ascii="Verdana" w:hAnsi="Verdana"/>
          <w:b/>
          <w:sz w:val="18"/>
          <w:szCs w:val="18"/>
        </w:rPr>
        <w:t>conomiques</w:t>
      </w:r>
    </w:p>
    <w:p w:rsidR="000D70D1" w:rsidRPr="000D70D1" w:rsidRDefault="000D70D1" w:rsidP="000D70D1">
      <w:pPr>
        <w:jc w:val="both"/>
        <w:rPr>
          <w:rFonts w:ascii="Verdana" w:hAnsi="Verdana"/>
          <w:sz w:val="18"/>
          <w:szCs w:val="18"/>
        </w:rPr>
      </w:pPr>
      <w:r w:rsidRPr="000D70D1">
        <w:rPr>
          <w:rFonts w:ascii="Verdana" w:hAnsi="Verdana"/>
          <w:sz w:val="18"/>
          <w:szCs w:val="18"/>
        </w:rPr>
        <w:t>Avec l’arrivée des agents de Tremblay et de St-Georges (regroupement de l’équipe économique), les missions des uns et des autres ont été modifiées et réorganisées afin de favoriser la performance, l’échange, l’efficacité et l’optimisation des ressources.</w:t>
      </w:r>
    </w:p>
    <w:p w:rsidR="000D70D1" w:rsidRDefault="000D70D1" w:rsidP="000D70D1">
      <w:pPr>
        <w:jc w:val="both"/>
        <w:rPr>
          <w:rFonts w:ascii="Verdana" w:hAnsi="Verdana"/>
          <w:sz w:val="18"/>
          <w:szCs w:val="18"/>
        </w:rPr>
      </w:pPr>
    </w:p>
    <w:p w:rsidR="00020E62" w:rsidRPr="000D70D1" w:rsidRDefault="00020E62"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lastRenderedPageBreak/>
        <w:t>Logiciel économique unique</w:t>
      </w:r>
    </w:p>
    <w:p w:rsidR="00010C3D" w:rsidRPr="000D70D1" w:rsidRDefault="00010C3D" w:rsidP="000D70D1">
      <w:pPr>
        <w:jc w:val="both"/>
        <w:rPr>
          <w:rFonts w:ascii="Verdana" w:hAnsi="Verdana"/>
          <w:sz w:val="18"/>
          <w:szCs w:val="18"/>
        </w:rPr>
      </w:pPr>
      <w:r>
        <w:rPr>
          <w:rFonts w:ascii="Verdana" w:hAnsi="Verdana"/>
          <w:sz w:val="18"/>
          <w:szCs w:val="18"/>
        </w:rPr>
        <w:t>Un important travail d’h</w:t>
      </w:r>
      <w:r w:rsidR="000D70D1" w:rsidRPr="000D70D1">
        <w:rPr>
          <w:rFonts w:ascii="Verdana" w:hAnsi="Verdana"/>
          <w:sz w:val="18"/>
          <w:szCs w:val="18"/>
        </w:rPr>
        <w:t xml:space="preserve">armonisation des logiciels administratifs </w:t>
      </w:r>
      <w:r>
        <w:rPr>
          <w:rFonts w:ascii="Verdana" w:hAnsi="Verdana"/>
          <w:sz w:val="18"/>
          <w:szCs w:val="18"/>
        </w:rPr>
        <w:t xml:space="preserve"> a été réalisé </w:t>
      </w:r>
      <w:r w:rsidR="000D70D1" w:rsidRPr="000D70D1">
        <w:rPr>
          <w:rFonts w:ascii="Verdana" w:hAnsi="Verdana"/>
          <w:sz w:val="18"/>
          <w:szCs w:val="18"/>
        </w:rPr>
        <w:t>afin de pouvoir partager des pratiques professionnelles semblables et améliorer la gestion.</w:t>
      </w:r>
    </w:p>
    <w:p w:rsidR="000D70D1" w:rsidRPr="000D70D1" w:rsidRDefault="000D70D1" w:rsidP="000D70D1">
      <w:pPr>
        <w:jc w:val="both"/>
        <w:rPr>
          <w:rFonts w:ascii="Verdana" w:hAnsi="Verdana"/>
          <w:sz w:val="18"/>
          <w:szCs w:val="18"/>
        </w:rPr>
      </w:pPr>
    </w:p>
    <w:p w:rsidR="000D70D1" w:rsidRPr="000D70D1" w:rsidRDefault="000D70D1" w:rsidP="000D70D1">
      <w:pPr>
        <w:jc w:val="both"/>
        <w:rPr>
          <w:rFonts w:ascii="Verdana" w:hAnsi="Verdana"/>
          <w:b/>
          <w:sz w:val="18"/>
          <w:szCs w:val="18"/>
        </w:rPr>
      </w:pPr>
      <w:r w:rsidRPr="000D70D1">
        <w:rPr>
          <w:rFonts w:ascii="Verdana" w:hAnsi="Verdana"/>
          <w:b/>
          <w:sz w:val="18"/>
          <w:szCs w:val="18"/>
        </w:rPr>
        <w:t>La mise en place d’une direction commune avec les établissements de Bazouges</w:t>
      </w:r>
    </w:p>
    <w:p w:rsidR="000D70D1" w:rsidRPr="000D70D1" w:rsidRDefault="000D70D1" w:rsidP="000D70D1">
      <w:pPr>
        <w:jc w:val="both"/>
        <w:rPr>
          <w:rFonts w:ascii="Verdana" w:hAnsi="Verdana"/>
          <w:sz w:val="18"/>
          <w:szCs w:val="18"/>
        </w:rPr>
      </w:pPr>
      <w:r w:rsidRPr="000D70D1">
        <w:rPr>
          <w:rFonts w:ascii="Verdana" w:hAnsi="Verdana"/>
          <w:sz w:val="18"/>
          <w:szCs w:val="18"/>
        </w:rPr>
        <w:t>Depuis le 1</w:t>
      </w:r>
      <w:r w:rsidRPr="000D70D1">
        <w:rPr>
          <w:rFonts w:ascii="Verdana" w:hAnsi="Verdana"/>
          <w:sz w:val="18"/>
          <w:szCs w:val="18"/>
          <w:vertAlign w:val="superscript"/>
        </w:rPr>
        <w:t>er</w:t>
      </w:r>
      <w:r w:rsidRPr="000D70D1">
        <w:rPr>
          <w:rFonts w:ascii="Verdana" w:hAnsi="Verdana"/>
          <w:sz w:val="18"/>
          <w:szCs w:val="18"/>
        </w:rPr>
        <w:t xml:space="preserve"> Avril 2017, le CHMB assure la direction commune des établissements de Bazouges.</w:t>
      </w:r>
    </w:p>
    <w:p w:rsidR="000D70D1" w:rsidRPr="000D70D1" w:rsidRDefault="000D70D1" w:rsidP="000D70D1">
      <w:pPr>
        <w:jc w:val="both"/>
        <w:rPr>
          <w:rFonts w:ascii="Verdana" w:hAnsi="Verdana"/>
          <w:sz w:val="18"/>
          <w:szCs w:val="18"/>
        </w:rPr>
      </w:pPr>
      <w:r w:rsidRPr="000D70D1">
        <w:rPr>
          <w:rFonts w:ascii="Verdana" w:hAnsi="Verdana"/>
          <w:sz w:val="18"/>
          <w:szCs w:val="18"/>
        </w:rPr>
        <w:t>Dans ce cadre, la Direction des services économiques a entamé un travail commun de partage et d’harmonisation des pratiques notamment en matière marchés publics, règles de gestion économiques, mise en place d’outils.</w:t>
      </w:r>
    </w:p>
    <w:p w:rsidR="000D70D1" w:rsidRDefault="000D70D1" w:rsidP="000D70D1">
      <w:pPr>
        <w:jc w:val="both"/>
        <w:rPr>
          <w:rFonts w:ascii="Verdana" w:hAnsi="Verdana"/>
          <w:sz w:val="18"/>
          <w:szCs w:val="18"/>
        </w:rPr>
      </w:pPr>
      <w:r w:rsidRPr="000D70D1">
        <w:rPr>
          <w:rFonts w:ascii="Verdana" w:hAnsi="Verdana"/>
          <w:sz w:val="18"/>
          <w:szCs w:val="18"/>
        </w:rPr>
        <w:t>Ce travail reste à finaliser afin que les services économiques de Bazouges soient totalement fusionnés avec ceux du CHMB.</w:t>
      </w:r>
    </w:p>
    <w:p w:rsidR="00020E62" w:rsidRDefault="00020E62" w:rsidP="000D70D1">
      <w:pPr>
        <w:jc w:val="both"/>
        <w:rPr>
          <w:rFonts w:ascii="Verdana" w:hAnsi="Verdana"/>
          <w:sz w:val="18"/>
          <w:szCs w:val="18"/>
        </w:rPr>
      </w:pPr>
    </w:p>
    <w:p w:rsidR="00020E62" w:rsidRPr="000D70D1" w:rsidRDefault="00020E62" w:rsidP="000D70D1">
      <w:pPr>
        <w:jc w:val="both"/>
        <w:rPr>
          <w:rFonts w:ascii="Verdana" w:hAnsi="Verdana"/>
          <w:sz w:val="18"/>
          <w:szCs w:val="18"/>
        </w:rPr>
      </w:pPr>
      <w:r>
        <w:rPr>
          <w:rFonts w:ascii="Verdana" w:hAnsi="Verdana"/>
          <w:sz w:val="18"/>
          <w:szCs w:val="18"/>
        </w:rPr>
        <w:t>Des travaux et des projets d’organisation sont également en cours sur les domaines des services logistiques et techniques.</w:t>
      </w:r>
    </w:p>
    <w:p w:rsidR="000D70D1" w:rsidRPr="000D70D1" w:rsidRDefault="000D70D1" w:rsidP="000D70D1">
      <w:pPr>
        <w:jc w:val="both"/>
        <w:rPr>
          <w:rFonts w:ascii="Verdana" w:hAnsi="Verdana"/>
          <w:sz w:val="18"/>
          <w:szCs w:val="18"/>
        </w:rPr>
      </w:pPr>
    </w:p>
    <w:p w:rsidR="000D70D1" w:rsidRPr="000D70D1" w:rsidRDefault="00020E62" w:rsidP="000D70D1">
      <w:pPr>
        <w:jc w:val="both"/>
        <w:rPr>
          <w:rFonts w:ascii="Verdana" w:hAnsi="Verdana"/>
          <w:b/>
          <w:sz w:val="18"/>
          <w:szCs w:val="18"/>
        </w:rPr>
      </w:pPr>
      <w:r>
        <w:rPr>
          <w:rFonts w:ascii="Verdana" w:hAnsi="Verdana"/>
          <w:b/>
          <w:sz w:val="18"/>
          <w:szCs w:val="18"/>
        </w:rPr>
        <w:t>Définition du p</w:t>
      </w:r>
      <w:r w:rsidR="003E2347">
        <w:rPr>
          <w:rFonts w:ascii="Verdana" w:hAnsi="Verdana"/>
          <w:b/>
          <w:sz w:val="18"/>
          <w:szCs w:val="18"/>
        </w:rPr>
        <w:t>lan d’équipements,</w:t>
      </w:r>
      <w:r w:rsidR="000D70D1" w:rsidRPr="000D70D1">
        <w:rPr>
          <w:rFonts w:ascii="Verdana" w:hAnsi="Verdana"/>
          <w:b/>
          <w:sz w:val="18"/>
          <w:szCs w:val="18"/>
        </w:rPr>
        <w:t xml:space="preserve"> d’investissements</w:t>
      </w:r>
      <w:r w:rsidR="003E2347">
        <w:rPr>
          <w:rFonts w:ascii="Verdana" w:hAnsi="Verdana"/>
          <w:b/>
          <w:sz w:val="18"/>
          <w:szCs w:val="18"/>
        </w:rPr>
        <w:t xml:space="preserve"> et de travaux</w:t>
      </w:r>
      <w:r w:rsidR="000D70D1" w:rsidRPr="000D70D1">
        <w:rPr>
          <w:rFonts w:ascii="Verdana" w:hAnsi="Verdana"/>
          <w:b/>
          <w:sz w:val="18"/>
          <w:szCs w:val="18"/>
        </w:rPr>
        <w:t xml:space="preserve"> 2017</w:t>
      </w:r>
    </w:p>
    <w:p w:rsidR="000D70D1" w:rsidRPr="000D70D1" w:rsidRDefault="000D70D1" w:rsidP="000D70D1">
      <w:pPr>
        <w:jc w:val="both"/>
        <w:rPr>
          <w:rFonts w:ascii="Verdana" w:hAnsi="Verdana"/>
          <w:sz w:val="18"/>
          <w:szCs w:val="18"/>
        </w:rPr>
      </w:pPr>
      <w:r w:rsidRPr="000D70D1">
        <w:rPr>
          <w:rFonts w:ascii="Verdana" w:hAnsi="Verdana"/>
          <w:sz w:val="18"/>
          <w:szCs w:val="18"/>
        </w:rPr>
        <w:t>Définition, mise en place et suiv</w:t>
      </w:r>
      <w:r w:rsidR="00020E62">
        <w:rPr>
          <w:rFonts w:ascii="Verdana" w:hAnsi="Verdana"/>
          <w:sz w:val="18"/>
          <w:szCs w:val="18"/>
        </w:rPr>
        <w:t xml:space="preserve">i d’un plan d’équipements, </w:t>
      </w:r>
      <w:r w:rsidRPr="000D70D1">
        <w:rPr>
          <w:rFonts w:ascii="Verdana" w:hAnsi="Verdana"/>
          <w:sz w:val="18"/>
          <w:szCs w:val="18"/>
        </w:rPr>
        <w:t>d’investissements</w:t>
      </w:r>
      <w:r w:rsidR="00020E62">
        <w:rPr>
          <w:rFonts w:ascii="Verdana" w:hAnsi="Verdana"/>
          <w:sz w:val="18"/>
          <w:szCs w:val="18"/>
        </w:rPr>
        <w:t xml:space="preserve"> et de travaux</w:t>
      </w:r>
      <w:r w:rsidRPr="000D70D1">
        <w:rPr>
          <w:rFonts w:ascii="Verdana" w:hAnsi="Verdana"/>
          <w:sz w:val="18"/>
          <w:szCs w:val="18"/>
        </w:rPr>
        <w:t xml:space="preserve"> annuels qui permettent d’organiser et de planifier l’achat d’équipements et de matériels coûteux.</w:t>
      </w:r>
    </w:p>
    <w:p w:rsidR="003E2347" w:rsidRDefault="003E2347" w:rsidP="00BE26DA">
      <w:pPr>
        <w:jc w:val="both"/>
        <w:rPr>
          <w:rFonts w:ascii="Verdana" w:hAnsi="Verdana"/>
          <w:b/>
          <w:sz w:val="18"/>
          <w:szCs w:val="18"/>
          <w:u w:val="single"/>
        </w:rPr>
      </w:pPr>
    </w:p>
    <w:p w:rsidR="000D70D1" w:rsidRPr="00A001DD" w:rsidRDefault="000D70D1" w:rsidP="00BE26DA">
      <w:pPr>
        <w:jc w:val="both"/>
        <w:rPr>
          <w:rFonts w:ascii="Verdana" w:hAnsi="Verdana"/>
          <w:i/>
          <w:sz w:val="18"/>
          <w:szCs w:val="18"/>
        </w:rPr>
      </w:pPr>
      <w:r w:rsidRPr="00A001DD">
        <w:rPr>
          <w:rFonts w:ascii="Verdana" w:hAnsi="Verdana"/>
          <w:i/>
          <w:sz w:val="18"/>
          <w:szCs w:val="18"/>
        </w:rPr>
        <w:t>Site d’Antrain</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Finalisation de travaux importants sur le réseau d’eau de la Loysance</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Travaux de rénovation des locaux en médecine (salle de soins, chambres…)</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Poursuite du programme pluriannuel de mise en conformité des locaux aux normes pour les personnes handicapées</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 xml:space="preserve">Création des locaux d’accueil pour l’hôpital de jour : Service rééducation </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Pose des éléments relatifs aux travaux de revêtement de la Rue à St-Brice</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Aménagement de vestiaires pour le SSIAD de SB</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Reprise du groupe de travail sur le projet de création d’un pôle sanitaire sur Antrain</w:t>
      </w:r>
    </w:p>
    <w:p w:rsidR="000D70D1" w:rsidRPr="000D70D1" w:rsidRDefault="000D70D1" w:rsidP="000D70D1">
      <w:pPr>
        <w:ind w:left="720"/>
        <w:jc w:val="both"/>
        <w:rPr>
          <w:rFonts w:ascii="Verdana" w:hAnsi="Verdana"/>
          <w:bCs/>
          <w:iCs/>
          <w:sz w:val="18"/>
          <w:szCs w:val="18"/>
        </w:rPr>
      </w:pPr>
    </w:p>
    <w:p w:rsidR="000D70D1" w:rsidRPr="00A001DD" w:rsidRDefault="000D70D1" w:rsidP="00BE26DA">
      <w:pPr>
        <w:rPr>
          <w:rFonts w:ascii="Verdana" w:hAnsi="Verdana"/>
          <w:i/>
          <w:sz w:val="18"/>
          <w:szCs w:val="18"/>
        </w:rPr>
      </w:pPr>
      <w:r w:rsidRPr="00A001DD">
        <w:rPr>
          <w:rFonts w:ascii="Verdana" w:hAnsi="Verdana"/>
          <w:i/>
          <w:sz w:val="18"/>
          <w:szCs w:val="18"/>
        </w:rPr>
        <w:t>Site de St Brice</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Fonctionnement opérationnel du 7</w:t>
      </w:r>
      <w:r w:rsidRPr="000D70D1">
        <w:rPr>
          <w:rFonts w:ascii="Verdana" w:hAnsi="Verdana"/>
          <w:bCs/>
          <w:iCs/>
          <w:sz w:val="18"/>
          <w:szCs w:val="18"/>
          <w:vertAlign w:val="superscript"/>
        </w:rPr>
        <w:t>ème</w:t>
      </w:r>
      <w:r w:rsidRPr="000D70D1">
        <w:rPr>
          <w:rFonts w:ascii="Verdana" w:hAnsi="Verdana"/>
          <w:bCs/>
          <w:iCs/>
          <w:sz w:val="18"/>
          <w:szCs w:val="18"/>
        </w:rPr>
        <w:t xml:space="preserve"> hameau </w:t>
      </w:r>
    </w:p>
    <w:p w:rsidR="000D70D1" w:rsidRPr="000D70D1" w:rsidRDefault="000D70D1" w:rsidP="00100CFA">
      <w:pPr>
        <w:numPr>
          <w:ilvl w:val="0"/>
          <w:numId w:val="21"/>
        </w:numPr>
        <w:jc w:val="both"/>
        <w:rPr>
          <w:rFonts w:ascii="Verdana" w:hAnsi="Verdana"/>
          <w:bCs/>
          <w:iCs/>
          <w:sz w:val="18"/>
          <w:szCs w:val="18"/>
        </w:rPr>
      </w:pPr>
      <w:r w:rsidRPr="000D70D1">
        <w:rPr>
          <w:rFonts w:ascii="Verdana" w:hAnsi="Verdana"/>
          <w:bCs/>
          <w:iCs/>
          <w:sz w:val="18"/>
          <w:szCs w:val="18"/>
        </w:rPr>
        <w:t>Réorganisation du parc animalier</w:t>
      </w:r>
    </w:p>
    <w:p w:rsidR="00654F09" w:rsidRPr="000D70D1" w:rsidRDefault="00654F09" w:rsidP="000D70D1">
      <w:pPr>
        <w:rPr>
          <w:rFonts w:ascii="Verdana" w:hAnsi="Verdana"/>
          <w:bCs/>
          <w:iCs/>
          <w:sz w:val="18"/>
          <w:szCs w:val="18"/>
        </w:rPr>
      </w:pPr>
    </w:p>
    <w:p w:rsidR="000D70D1" w:rsidRPr="00A001DD" w:rsidRDefault="000D70D1" w:rsidP="00BE26DA">
      <w:pPr>
        <w:rPr>
          <w:rFonts w:ascii="Verdana" w:hAnsi="Verdana"/>
          <w:i/>
          <w:sz w:val="18"/>
          <w:szCs w:val="18"/>
        </w:rPr>
      </w:pPr>
      <w:r w:rsidRPr="00A001DD">
        <w:rPr>
          <w:rFonts w:ascii="Verdana" w:hAnsi="Verdana"/>
          <w:i/>
          <w:sz w:val="18"/>
          <w:szCs w:val="18"/>
        </w:rPr>
        <w:t xml:space="preserve">Site de St Georges-de-Reintembault </w:t>
      </w:r>
    </w:p>
    <w:p w:rsidR="000D70D1" w:rsidRPr="000D70D1" w:rsidRDefault="000D70D1" w:rsidP="00100CFA">
      <w:pPr>
        <w:numPr>
          <w:ilvl w:val="0"/>
          <w:numId w:val="21"/>
        </w:numPr>
        <w:jc w:val="both"/>
        <w:rPr>
          <w:rFonts w:ascii="Verdana" w:hAnsi="Verdana"/>
          <w:sz w:val="18"/>
          <w:szCs w:val="18"/>
        </w:rPr>
      </w:pPr>
      <w:r w:rsidRPr="000D70D1">
        <w:rPr>
          <w:rFonts w:ascii="Verdana" w:hAnsi="Verdana"/>
          <w:sz w:val="18"/>
          <w:szCs w:val="18"/>
        </w:rPr>
        <w:t>Poursuite du programme pluriannuel de mise en conformité des locaux aux normes pour les personnes handicapées</w:t>
      </w:r>
    </w:p>
    <w:p w:rsidR="000D70D1" w:rsidRPr="000D70D1" w:rsidRDefault="000D70D1" w:rsidP="00100CFA">
      <w:pPr>
        <w:numPr>
          <w:ilvl w:val="0"/>
          <w:numId w:val="21"/>
        </w:numPr>
        <w:rPr>
          <w:rFonts w:ascii="Verdana" w:hAnsi="Verdana"/>
          <w:sz w:val="18"/>
          <w:szCs w:val="18"/>
        </w:rPr>
      </w:pPr>
      <w:r w:rsidRPr="000D70D1">
        <w:rPr>
          <w:rFonts w:ascii="Verdana" w:hAnsi="Verdana"/>
          <w:sz w:val="18"/>
          <w:szCs w:val="18"/>
        </w:rPr>
        <w:t xml:space="preserve">Travaux de réfection, d’embellissement des locaux (salon de </w:t>
      </w:r>
      <w:r w:rsidR="00830734" w:rsidRPr="00830734">
        <w:rPr>
          <w:rFonts w:ascii="Verdana" w:hAnsi="Verdana"/>
          <w:sz w:val="18"/>
          <w:szCs w:val="18"/>
        </w:rPr>
        <w:t>coiffure...</w:t>
      </w:r>
      <w:r w:rsidRPr="000D70D1">
        <w:rPr>
          <w:rFonts w:ascii="Verdana" w:hAnsi="Verdana"/>
          <w:sz w:val="18"/>
          <w:szCs w:val="18"/>
        </w:rPr>
        <w:t xml:space="preserve">) et des chambres </w:t>
      </w:r>
    </w:p>
    <w:p w:rsidR="000D70D1" w:rsidRPr="000D70D1" w:rsidRDefault="000D70D1" w:rsidP="00100CFA">
      <w:pPr>
        <w:numPr>
          <w:ilvl w:val="0"/>
          <w:numId w:val="21"/>
        </w:numPr>
        <w:rPr>
          <w:rFonts w:ascii="Verdana" w:hAnsi="Verdana"/>
          <w:sz w:val="18"/>
          <w:szCs w:val="18"/>
        </w:rPr>
      </w:pPr>
      <w:r w:rsidRPr="000D70D1">
        <w:rPr>
          <w:rFonts w:ascii="Verdana" w:hAnsi="Verdana"/>
          <w:sz w:val="18"/>
          <w:szCs w:val="18"/>
        </w:rPr>
        <w:t>Réception des compléments de signalétique dans les services</w:t>
      </w:r>
    </w:p>
    <w:p w:rsidR="000D70D1" w:rsidRPr="000D70D1" w:rsidRDefault="000D70D1" w:rsidP="00100CFA">
      <w:pPr>
        <w:numPr>
          <w:ilvl w:val="0"/>
          <w:numId w:val="21"/>
        </w:numPr>
        <w:rPr>
          <w:rFonts w:ascii="Verdana" w:hAnsi="Verdana"/>
          <w:sz w:val="18"/>
          <w:szCs w:val="18"/>
        </w:rPr>
      </w:pPr>
      <w:r w:rsidRPr="000D70D1">
        <w:rPr>
          <w:rFonts w:ascii="Verdana" w:hAnsi="Verdana"/>
          <w:sz w:val="18"/>
          <w:szCs w:val="18"/>
        </w:rPr>
        <w:t xml:space="preserve">Reprise du dossier de restructuration de la cuisine </w:t>
      </w:r>
    </w:p>
    <w:p w:rsidR="00830734" w:rsidRDefault="000D70D1" w:rsidP="00100CFA">
      <w:pPr>
        <w:numPr>
          <w:ilvl w:val="0"/>
          <w:numId w:val="21"/>
        </w:numPr>
        <w:rPr>
          <w:rFonts w:ascii="Verdana" w:hAnsi="Verdana"/>
          <w:sz w:val="18"/>
          <w:szCs w:val="18"/>
        </w:rPr>
      </w:pPr>
      <w:r w:rsidRPr="000D70D1">
        <w:rPr>
          <w:rFonts w:ascii="Verdana" w:hAnsi="Verdana"/>
          <w:sz w:val="18"/>
          <w:szCs w:val="18"/>
        </w:rPr>
        <w:t xml:space="preserve">Ravalement extérieur des bâtiments </w:t>
      </w:r>
    </w:p>
    <w:p w:rsidR="000D70D1" w:rsidRPr="00830734" w:rsidRDefault="000D70D1" w:rsidP="00100CFA">
      <w:pPr>
        <w:numPr>
          <w:ilvl w:val="0"/>
          <w:numId w:val="21"/>
        </w:numPr>
        <w:rPr>
          <w:rFonts w:ascii="Verdana" w:hAnsi="Verdana"/>
          <w:sz w:val="18"/>
          <w:szCs w:val="18"/>
        </w:rPr>
      </w:pPr>
      <w:r w:rsidRPr="00830734">
        <w:rPr>
          <w:rFonts w:ascii="Verdana" w:hAnsi="Verdana"/>
          <w:sz w:val="18"/>
          <w:szCs w:val="18"/>
        </w:rPr>
        <w:t>Achats d’équipements en cuisine </w:t>
      </w:r>
    </w:p>
    <w:p w:rsidR="000D70D1" w:rsidRPr="000D70D1" w:rsidRDefault="000D70D1" w:rsidP="000D70D1">
      <w:pPr>
        <w:jc w:val="both"/>
        <w:rPr>
          <w:rFonts w:ascii="Verdana" w:hAnsi="Verdana"/>
          <w:bCs/>
          <w:iCs/>
          <w:sz w:val="18"/>
          <w:szCs w:val="18"/>
          <w:u w:val="single"/>
        </w:rPr>
      </w:pPr>
    </w:p>
    <w:p w:rsidR="000D70D1" w:rsidRPr="00A001DD" w:rsidRDefault="000D70D1" w:rsidP="00830734">
      <w:pPr>
        <w:rPr>
          <w:rFonts w:ascii="Verdana" w:hAnsi="Verdana"/>
          <w:i/>
          <w:sz w:val="18"/>
          <w:szCs w:val="18"/>
        </w:rPr>
      </w:pPr>
      <w:r w:rsidRPr="00A001DD">
        <w:rPr>
          <w:rFonts w:ascii="Verdana" w:hAnsi="Verdana"/>
          <w:i/>
          <w:sz w:val="18"/>
          <w:szCs w:val="18"/>
        </w:rPr>
        <w:t xml:space="preserve">Site de Tremblay </w:t>
      </w:r>
    </w:p>
    <w:p w:rsidR="000D70D1" w:rsidRPr="00830734" w:rsidRDefault="000D70D1" w:rsidP="00100CFA">
      <w:pPr>
        <w:pStyle w:val="Paragraphedeliste"/>
        <w:numPr>
          <w:ilvl w:val="0"/>
          <w:numId w:val="22"/>
        </w:numPr>
        <w:jc w:val="both"/>
        <w:rPr>
          <w:rFonts w:ascii="Verdana" w:hAnsi="Verdana"/>
          <w:bCs/>
          <w:iCs/>
          <w:sz w:val="18"/>
          <w:szCs w:val="18"/>
        </w:rPr>
      </w:pPr>
      <w:r w:rsidRPr="00830734">
        <w:rPr>
          <w:rFonts w:ascii="Verdana" w:hAnsi="Verdana"/>
          <w:bCs/>
          <w:iCs/>
          <w:sz w:val="18"/>
          <w:szCs w:val="18"/>
        </w:rPr>
        <w:t>Poursuite du programme pluriannuel de mise en conformité des locaux aux normes pour les personnes handicapées</w:t>
      </w:r>
    </w:p>
    <w:p w:rsidR="000D70D1" w:rsidRPr="00830734" w:rsidRDefault="000D70D1" w:rsidP="00100CFA">
      <w:pPr>
        <w:pStyle w:val="Paragraphedeliste"/>
        <w:numPr>
          <w:ilvl w:val="0"/>
          <w:numId w:val="22"/>
        </w:numPr>
        <w:jc w:val="both"/>
        <w:rPr>
          <w:rFonts w:ascii="Verdana" w:hAnsi="Verdana"/>
          <w:bCs/>
          <w:iCs/>
          <w:sz w:val="18"/>
          <w:szCs w:val="18"/>
        </w:rPr>
      </w:pPr>
      <w:r w:rsidRPr="00830734">
        <w:rPr>
          <w:rFonts w:ascii="Verdana" w:hAnsi="Verdana"/>
          <w:bCs/>
          <w:iCs/>
          <w:sz w:val="18"/>
          <w:szCs w:val="18"/>
        </w:rPr>
        <w:t>Entame d’une réorganisation du service plonge afin d’améliorer les conditions de travail du personnel ; ce projet est toujours en cours</w:t>
      </w:r>
    </w:p>
    <w:p w:rsidR="000D70D1" w:rsidRPr="00830734" w:rsidRDefault="000D70D1" w:rsidP="00100CFA">
      <w:pPr>
        <w:pStyle w:val="Paragraphedeliste"/>
        <w:numPr>
          <w:ilvl w:val="0"/>
          <w:numId w:val="22"/>
        </w:numPr>
        <w:jc w:val="both"/>
        <w:rPr>
          <w:rFonts w:ascii="Verdana" w:hAnsi="Verdana"/>
          <w:bCs/>
          <w:iCs/>
          <w:sz w:val="18"/>
          <w:szCs w:val="18"/>
        </w:rPr>
      </w:pPr>
      <w:r w:rsidRPr="00830734">
        <w:rPr>
          <w:rFonts w:ascii="Verdana" w:hAnsi="Verdana"/>
          <w:bCs/>
          <w:iCs/>
          <w:sz w:val="18"/>
          <w:szCs w:val="18"/>
        </w:rPr>
        <w:t xml:space="preserve">Mise en place du projet d’autocom commun avec le CHMB : </w:t>
      </w:r>
      <w:r w:rsidRPr="00830734">
        <w:rPr>
          <w:rFonts w:ascii="Verdana" w:eastAsia="Calibri" w:hAnsi="Verdana"/>
          <w:bCs/>
          <w:iCs/>
          <w:sz w:val="18"/>
          <w:szCs w:val="18"/>
        </w:rPr>
        <w:t>intég</w:t>
      </w:r>
      <w:r w:rsidR="00830734" w:rsidRPr="00830734">
        <w:rPr>
          <w:rFonts w:ascii="Verdana" w:eastAsia="Calibri" w:hAnsi="Verdana"/>
          <w:bCs/>
          <w:iCs/>
          <w:sz w:val="18"/>
          <w:szCs w:val="18"/>
        </w:rPr>
        <w:t>ration du site de Tremblay dans</w:t>
      </w:r>
      <w:r w:rsidRPr="00830734">
        <w:rPr>
          <w:rFonts w:ascii="Verdana" w:eastAsia="Calibri" w:hAnsi="Verdana"/>
          <w:bCs/>
          <w:iCs/>
          <w:sz w:val="18"/>
          <w:szCs w:val="18"/>
        </w:rPr>
        <w:t xml:space="preserve"> l’autocommutateur commun du CHMB.</w:t>
      </w:r>
    </w:p>
    <w:p w:rsidR="000D70D1" w:rsidRPr="00830734" w:rsidRDefault="000D70D1" w:rsidP="00100CFA">
      <w:pPr>
        <w:pStyle w:val="Paragraphedeliste"/>
        <w:numPr>
          <w:ilvl w:val="0"/>
          <w:numId w:val="22"/>
        </w:numPr>
        <w:jc w:val="both"/>
        <w:rPr>
          <w:rFonts w:ascii="Verdana" w:hAnsi="Verdana"/>
          <w:sz w:val="18"/>
          <w:szCs w:val="18"/>
        </w:rPr>
      </w:pPr>
      <w:r w:rsidRPr="00830734">
        <w:rPr>
          <w:rFonts w:ascii="Verdana" w:hAnsi="Verdana"/>
          <w:sz w:val="18"/>
          <w:szCs w:val="18"/>
        </w:rPr>
        <w:t>Mise en place d’un programme de travaux et de réfection des locaux sur l’EHPAD : salles de bain, ascenseur, chambres….</w:t>
      </w:r>
    </w:p>
    <w:p w:rsidR="000D70D1" w:rsidRPr="00830734" w:rsidRDefault="000D70D1" w:rsidP="00100CFA">
      <w:pPr>
        <w:pStyle w:val="Paragraphedeliste"/>
        <w:numPr>
          <w:ilvl w:val="0"/>
          <w:numId w:val="22"/>
        </w:numPr>
        <w:jc w:val="both"/>
        <w:rPr>
          <w:rFonts w:ascii="Verdana" w:hAnsi="Verdana"/>
          <w:sz w:val="18"/>
          <w:szCs w:val="18"/>
        </w:rPr>
      </w:pPr>
      <w:r w:rsidRPr="00830734">
        <w:rPr>
          <w:rFonts w:ascii="Verdana" w:hAnsi="Verdana"/>
          <w:sz w:val="18"/>
          <w:szCs w:val="18"/>
        </w:rPr>
        <w:t>Mise en place d’un dossier patient informatisé sur le Foyer de vie</w:t>
      </w:r>
    </w:p>
    <w:p w:rsidR="000D70D1" w:rsidRPr="00830734" w:rsidRDefault="000D70D1" w:rsidP="00100CFA">
      <w:pPr>
        <w:pStyle w:val="Paragraphedeliste"/>
        <w:numPr>
          <w:ilvl w:val="0"/>
          <w:numId w:val="22"/>
        </w:numPr>
        <w:jc w:val="both"/>
        <w:rPr>
          <w:rFonts w:ascii="Verdana" w:hAnsi="Verdana"/>
          <w:sz w:val="18"/>
          <w:szCs w:val="18"/>
        </w:rPr>
      </w:pPr>
      <w:r w:rsidRPr="00830734">
        <w:rPr>
          <w:rFonts w:ascii="Verdana" w:hAnsi="Verdana"/>
          <w:sz w:val="18"/>
          <w:szCs w:val="18"/>
        </w:rPr>
        <w:t>Travaux d’embellissement des extérieurs et des espaces verts</w:t>
      </w:r>
    </w:p>
    <w:p w:rsidR="000D70D1" w:rsidRPr="00830734" w:rsidRDefault="000D70D1" w:rsidP="00100CFA">
      <w:pPr>
        <w:pStyle w:val="Paragraphedeliste"/>
        <w:numPr>
          <w:ilvl w:val="0"/>
          <w:numId w:val="22"/>
        </w:numPr>
        <w:jc w:val="both"/>
        <w:rPr>
          <w:rFonts w:ascii="Verdana" w:hAnsi="Verdana"/>
          <w:sz w:val="18"/>
          <w:szCs w:val="18"/>
        </w:rPr>
      </w:pPr>
      <w:r w:rsidRPr="00830734">
        <w:rPr>
          <w:rFonts w:ascii="Verdana" w:hAnsi="Verdana"/>
          <w:sz w:val="18"/>
          <w:szCs w:val="18"/>
        </w:rPr>
        <w:t>Achat d’un nouveau minibus pour le FDV et d’un véhicule TPMR pour l’EHPAD</w:t>
      </w:r>
    </w:p>
    <w:p w:rsidR="000D70D1" w:rsidRDefault="000D70D1" w:rsidP="00100CFA">
      <w:pPr>
        <w:pStyle w:val="Paragraphedeliste"/>
        <w:numPr>
          <w:ilvl w:val="0"/>
          <w:numId w:val="22"/>
        </w:numPr>
        <w:jc w:val="both"/>
        <w:rPr>
          <w:rFonts w:ascii="Verdana" w:hAnsi="Verdana"/>
          <w:sz w:val="18"/>
          <w:szCs w:val="18"/>
        </w:rPr>
      </w:pPr>
      <w:r w:rsidRPr="00830734">
        <w:rPr>
          <w:rFonts w:ascii="Verdana" w:hAnsi="Verdana"/>
          <w:sz w:val="18"/>
          <w:szCs w:val="18"/>
        </w:rPr>
        <w:t>Réalisation d’une étude d’opportunité sur la rénovation du Foyer de vie</w:t>
      </w:r>
    </w:p>
    <w:p w:rsidR="00A001DD" w:rsidRDefault="00A001DD" w:rsidP="00A001DD">
      <w:pPr>
        <w:jc w:val="both"/>
        <w:rPr>
          <w:rFonts w:ascii="Verdana" w:hAnsi="Verdana"/>
          <w:sz w:val="18"/>
          <w:szCs w:val="18"/>
        </w:rPr>
      </w:pPr>
    </w:p>
    <w:p w:rsidR="00A001DD" w:rsidRPr="00A001DD" w:rsidRDefault="00A001DD" w:rsidP="00A001DD">
      <w:pPr>
        <w:jc w:val="both"/>
        <w:rPr>
          <w:rFonts w:ascii="Verdana" w:hAnsi="Verdana"/>
          <w:b/>
          <w:sz w:val="18"/>
          <w:szCs w:val="18"/>
        </w:rPr>
      </w:pPr>
      <w:r w:rsidRPr="00A001DD">
        <w:rPr>
          <w:rFonts w:ascii="Verdana" w:hAnsi="Verdana"/>
          <w:b/>
          <w:sz w:val="18"/>
          <w:szCs w:val="18"/>
        </w:rPr>
        <w:t>Démarche d’amélioration continue de la qualité</w:t>
      </w:r>
    </w:p>
    <w:p w:rsidR="00A001DD" w:rsidRDefault="00A001DD" w:rsidP="00A001DD">
      <w:pPr>
        <w:jc w:val="both"/>
        <w:rPr>
          <w:rFonts w:ascii="Verdana" w:hAnsi="Verdana"/>
          <w:sz w:val="18"/>
          <w:szCs w:val="18"/>
        </w:rPr>
      </w:pPr>
      <w:r>
        <w:rPr>
          <w:rFonts w:ascii="Verdana" w:hAnsi="Verdana"/>
          <w:sz w:val="18"/>
          <w:szCs w:val="18"/>
        </w:rPr>
        <w:t>Le suivi des différents plans d’actions liés à l’amélioratio</w:t>
      </w:r>
      <w:r w:rsidR="00F9080A">
        <w:rPr>
          <w:rFonts w:ascii="Verdana" w:hAnsi="Verdana"/>
          <w:sz w:val="18"/>
          <w:szCs w:val="18"/>
        </w:rPr>
        <w:t xml:space="preserve">n de la qualité des prestations </w:t>
      </w:r>
      <w:r w:rsidR="00901013">
        <w:rPr>
          <w:rFonts w:ascii="Verdana" w:hAnsi="Verdana"/>
          <w:sz w:val="18"/>
          <w:szCs w:val="18"/>
        </w:rPr>
        <w:t xml:space="preserve">et à l’adaptation des organisations </w:t>
      </w:r>
      <w:r>
        <w:rPr>
          <w:rFonts w:ascii="Verdana" w:hAnsi="Verdana"/>
          <w:sz w:val="18"/>
          <w:szCs w:val="18"/>
        </w:rPr>
        <w:t>occupent un part importante des travaux des services :</w:t>
      </w:r>
    </w:p>
    <w:p w:rsidR="00A001DD" w:rsidRDefault="00A001DD" w:rsidP="00A001DD">
      <w:pPr>
        <w:pStyle w:val="Paragraphedeliste"/>
        <w:numPr>
          <w:ilvl w:val="0"/>
          <w:numId w:val="22"/>
        </w:numPr>
        <w:jc w:val="both"/>
        <w:rPr>
          <w:rFonts w:ascii="Verdana" w:hAnsi="Verdana"/>
          <w:sz w:val="18"/>
          <w:szCs w:val="18"/>
        </w:rPr>
      </w:pPr>
      <w:r>
        <w:rPr>
          <w:rFonts w:ascii="Verdana" w:hAnsi="Verdana"/>
          <w:sz w:val="18"/>
          <w:szCs w:val="18"/>
        </w:rPr>
        <w:t>Plans d’actions liés aux audits qualité sur les différentes cuisines du CHMB</w:t>
      </w:r>
    </w:p>
    <w:p w:rsidR="00857862" w:rsidRDefault="00857862" w:rsidP="00A001DD">
      <w:pPr>
        <w:pStyle w:val="Paragraphedeliste"/>
        <w:numPr>
          <w:ilvl w:val="0"/>
          <w:numId w:val="22"/>
        </w:numPr>
        <w:jc w:val="both"/>
        <w:rPr>
          <w:rFonts w:ascii="Verdana" w:hAnsi="Verdana"/>
          <w:sz w:val="18"/>
          <w:szCs w:val="18"/>
        </w:rPr>
      </w:pPr>
      <w:r>
        <w:rPr>
          <w:rFonts w:ascii="Verdana" w:hAnsi="Verdana"/>
          <w:sz w:val="18"/>
          <w:szCs w:val="18"/>
        </w:rPr>
        <w:t>Plans d’actions liés aux audits organisationnels sur les blanchisseries du CHMB</w:t>
      </w:r>
    </w:p>
    <w:p w:rsidR="00A001DD" w:rsidRDefault="00A001DD" w:rsidP="00A001DD">
      <w:pPr>
        <w:pStyle w:val="Paragraphedeliste"/>
        <w:numPr>
          <w:ilvl w:val="0"/>
          <w:numId w:val="22"/>
        </w:numPr>
        <w:jc w:val="both"/>
        <w:rPr>
          <w:rFonts w:ascii="Verdana" w:hAnsi="Verdana"/>
          <w:sz w:val="18"/>
          <w:szCs w:val="18"/>
        </w:rPr>
      </w:pPr>
      <w:r>
        <w:rPr>
          <w:rFonts w:ascii="Verdana" w:hAnsi="Verdana"/>
          <w:sz w:val="18"/>
          <w:szCs w:val="18"/>
        </w:rPr>
        <w:t>Plans d’actions liées à la mise en place d’une direction commune</w:t>
      </w:r>
    </w:p>
    <w:p w:rsidR="00A001DD" w:rsidRDefault="00A001DD" w:rsidP="00A001DD">
      <w:pPr>
        <w:pStyle w:val="Paragraphedeliste"/>
        <w:numPr>
          <w:ilvl w:val="0"/>
          <w:numId w:val="22"/>
        </w:numPr>
        <w:jc w:val="both"/>
        <w:rPr>
          <w:rFonts w:ascii="Verdana" w:hAnsi="Verdana"/>
          <w:sz w:val="18"/>
          <w:szCs w:val="18"/>
        </w:rPr>
      </w:pPr>
      <w:r>
        <w:rPr>
          <w:rFonts w:ascii="Verdana" w:hAnsi="Verdana"/>
          <w:sz w:val="18"/>
          <w:szCs w:val="18"/>
        </w:rPr>
        <w:t>Plan d’actions liées à la fusion des établissements</w:t>
      </w:r>
    </w:p>
    <w:p w:rsidR="00A001DD" w:rsidRDefault="00A001DD" w:rsidP="00A001DD">
      <w:pPr>
        <w:pStyle w:val="Paragraphedeliste"/>
        <w:numPr>
          <w:ilvl w:val="0"/>
          <w:numId w:val="22"/>
        </w:numPr>
        <w:jc w:val="both"/>
        <w:rPr>
          <w:rFonts w:ascii="Verdana" w:hAnsi="Verdana"/>
          <w:sz w:val="18"/>
          <w:szCs w:val="18"/>
        </w:rPr>
      </w:pPr>
      <w:r>
        <w:rPr>
          <w:rFonts w:ascii="Verdana" w:hAnsi="Verdana"/>
          <w:sz w:val="18"/>
          <w:szCs w:val="18"/>
        </w:rPr>
        <w:t>Plan d’actions liées à la satisfaction des personnels et des résidents</w:t>
      </w:r>
    </w:p>
    <w:p w:rsidR="00A001DD" w:rsidRDefault="00A001DD" w:rsidP="00A001DD">
      <w:pPr>
        <w:pStyle w:val="Paragraphedeliste"/>
        <w:numPr>
          <w:ilvl w:val="0"/>
          <w:numId w:val="22"/>
        </w:numPr>
        <w:jc w:val="both"/>
        <w:rPr>
          <w:rFonts w:ascii="Verdana" w:hAnsi="Verdana"/>
          <w:sz w:val="18"/>
          <w:szCs w:val="18"/>
        </w:rPr>
      </w:pPr>
      <w:r>
        <w:rPr>
          <w:rFonts w:ascii="Verdana" w:hAnsi="Verdana"/>
          <w:sz w:val="18"/>
          <w:szCs w:val="18"/>
        </w:rPr>
        <w:t xml:space="preserve">Plan d’actions liées </w:t>
      </w:r>
      <w:r w:rsidR="00901013">
        <w:rPr>
          <w:rFonts w:ascii="Verdana" w:hAnsi="Verdana"/>
          <w:sz w:val="18"/>
          <w:szCs w:val="18"/>
        </w:rPr>
        <w:t>aux évaluations internes et externes…</w:t>
      </w:r>
    </w:p>
    <w:p w:rsidR="00901013" w:rsidRDefault="00901013" w:rsidP="00901013">
      <w:pPr>
        <w:pStyle w:val="Paragraphedeliste"/>
        <w:jc w:val="both"/>
        <w:rPr>
          <w:rFonts w:ascii="Verdana" w:hAnsi="Verdana"/>
          <w:sz w:val="18"/>
          <w:szCs w:val="18"/>
        </w:rPr>
      </w:pPr>
    </w:p>
    <w:p w:rsidR="00F9080A" w:rsidRDefault="00F9080A" w:rsidP="00901013">
      <w:pPr>
        <w:pStyle w:val="Paragraphedeliste"/>
        <w:jc w:val="both"/>
        <w:rPr>
          <w:rFonts w:ascii="Verdana" w:hAnsi="Verdana"/>
          <w:sz w:val="18"/>
          <w:szCs w:val="18"/>
        </w:rPr>
      </w:pPr>
    </w:p>
    <w:p w:rsidR="00F9080A" w:rsidRPr="00A001DD" w:rsidRDefault="00F9080A" w:rsidP="00901013">
      <w:pPr>
        <w:pStyle w:val="Paragraphedeliste"/>
        <w:jc w:val="both"/>
        <w:rPr>
          <w:rFonts w:ascii="Verdana" w:hAnsi="Verdana"/>
          <w:sz w:val="18"/>
          <w:szCs w:val="18"/>
        </w:rPr>
      </w:pPr>
    </w:p>
    <w:p w:rsidR="001361F3" w:rsidRPr="002A5C0A" w:rsidRDefault="001361F3" w:rsidP="001361F3">
      <w:pPr>
        <w:pStyle w:val="-dossierTITRE2"/>
        <w:shd w:val="clear" w:color="auto" w:fill="0070C0"/>
        <w:jc w:val="center"/>
        <w:rPr>
          <w:rFonts w:ascii="Galette-Medium" w:hAnsi="Galette-Medium" w:cs="Galette-Medium"/>
          <w:b/>
          <w:color w:val="0F243E" w:themeColor="text2" w:themeShade="80"/>
          <w:sz w:val="32"/>
          <w:szCs w:val="32"/>
        </w:rPr>
      </w:pPr>
      <w:r w:rsidRPr="002A5C0A">
        <w:rPr>
          <w:rFonts w:ascii="Galette-Medium" w:hAnsi="Galette-Medium" w:cs="Galette-Medium"/>
          <w:b/>
          <w:color w:val="0F243E" w:themeColor="text2" w:themeShade="80"/>
          <w:sz w:val="32"/>
          <w:szCs w:val="32"/>
        </w:rPr>
        <w:lastRenderedPageBreak/>
        <w:t>Direction des Ressources Humaines</w:t>
      </w:r>
    </w:p>
    <w:p w:rsidR="00802B3F" w:rsidRDefault="008D560E" w:rsidP="00100CFA">
      <w:pPr>
        <w:pStyle w:val="Paragraphedeliste"/>
        <w:numPr>
          <w:ilvl w:val="0"/>
          <w:numId w:val="20"/>
        </w:numPr>
        <w:spacing w:before="240" w:line="276" w:lineRule="auto"/>
        <w:rPr>
          <w:rFonts w:ascii="Galette-Medium" w:hAnsi="Galette-Medium" w:cs="Galette-Medium"/>
          <w:color w:val="0070C0"/>
          <w:sz w:val="34"/>
          <w:szCs w:val="34"/>
        </w:rPr>
      </w:pPr>
      <w:r w:rsidRPr="001361F3">
        <w:rPr>
          <w:rFonts w:ascii="Galette-Medium" w:hAnsi="Galette-Medium" w:cs="Galette-Medium"/>
          <w:color w:val="0070C0"/>
          <w:sz w:val="34"/>
          <w:szCs w:val="34"/>
        </w:rPr>
        <w:t>Présentation de l’équipe</w:t>
      </w:r>
    </w:p>
    <w:p w:rsidR="00802B3F" w:rsidRPr="00582A7B" w:rsidRDefault="00802B3F" w:rsidP="00802B3F">
      <w:pPr>
        <w:jc w:val="both"/>
        <w:rPr>
          <w:rFonts w:ascii="Verdana" w:hAnsi="Verdana"/>
          <w:sz w:val="18"/>
          <w:szCs w:val="18"/>
        </w:rPr>
      </w:pPr>
      <w:r w:rsidRPr="00582A7B">
        <w:rPr>
          <w:rFonts w:ascii="Verdana" w:hAnsi="Verdana"/>
          <w:sz w:val="18"/>
          <w:szCs w:val="18"/>
        </w:rPr>
        <w:t xml:space="preserve">L’équipe Ressources Humaines se compose de </w:t>
      </w:r>
      <w:r w:rsidRPr="005D25E5">
        <w:rPr>
          <w:rFonts w:ascii="Verdana" w:hAnsi="Verdana"/>
          <w:b/>
          <w:sz w:val="18"/>
          <w:szCs w:val="18"/>
        </w:rPr>
        <w:t>8 agents</w:t>
      </w:r>
      <w:r w:rsidRPr="00582A7B">
        <w:rPr>
          <w:rFonts w:ascii="Verdana" w:hAnsi="Verdana"/>
          <w:sz w:val="18"/>
          <w:szCs w:val="18"/>
        </w:rPr>
        <w:t> :</w:t>
      </w:r>
    </w:p>
    <w:p w:rsidR="00802B3F" w:rsidRPr="00582A7B" w:rsidRDefault="00802B3F"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1 directrice-adjointe en charge des ressources humaines et des affaires non-médicales</w:t>
      </w:r>
    </w:p>
    <w:p w:rsidR="00802B3F" w:rsidRPr="00582A7B" w:rsidRDefault="00802B3F"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2 attachées d’administration : une responsable RH et une responsable de la formation continue, des retraites et de l’évaluation-notation</w:t>
      </w:r>
    </w:p>
    <w:p w:rsidR="00802B3F" w:rsidRPr="00582A7B" w:rsidRDefault="00802B3F"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5 gestionnaires : 4 gestionnaires Ressources Humaines gérant chacune un site et des missions transversales, et 1 gestionnaire Formation </w:t>
      </w:r>
    </w:p>
    <w:p w:rsidR="00802B3F" w:rsidRPr="00582A7B" w:rsidRDefault="00802B3F" w:rsidP="00802B3F">
      <w:pPr>
        <w:jc w:val="both"/>
        <w:rPr>
          <w:rFonts w:ascii="Verdana" w:hAnsi="Verdana"/>
          <w:sz w:val="18"/>
          <w:szCs w:val="18"/>
        </w:rPr>
      </w:pPr>
      <w:r w:rsidRPr="00582A7B">
        <w:rPr>
          <w:rFonts w:ascii="Verdana" w:hAnsi="Verdana"/>
          <w:sz w:val="18"/>
          <w:szCs w:val="18"/>
        </w:rPr>
        <w:t>Cette équipe est en charge de la gestion des carrières, de la paie et de la formation.</w:t>
      </w:r>
    </w:p>
    <w:p w:rsidR="00802B3F" w:rsidRDefault="00802B3F" w:rsidP="00802B3F">
      <w:pPr>
        <w:jc w:val="both"/>
        <w:rPr>
          <w:rFonts w:ascii="Verdana" w:hAnsi="Verdana"/>
          <w:sz w:val="18"/>
          <w:szCs w:val="18"/>
        </w:rPr>
      </w:pPr>
      <w:r w:rsidRPr="00582A7B">
        <w:rPr>
          <w:rFonts w:ascii="Verdana" w:hAnsi="Verdana"/>
          <w:sz w:val="18"/>
          <w:szCs w:val="18"/>
        </w:rPr>
        <w:t>La Direction des ressources humaines pilote également certains processus, comme le volet social du projet d’établissement, ou la gestion des effectifs et de la masse salariale en lien avec les cadres.</w:t>
      </w:r>
    </w:p>
    <w:p w:rsidR="007943C6" w:rsidRPr="00582A7B" w:rsidRDefault="007943C6" w:rsidP="007943C6">
      <w:pPr>
        <w:tabs>
          <w:tab w:val="left" w:pos="4875"/>
        </w:tabs>
        <w:jc w:val="both"/>
        <w:rPr>
          <w:rFonts w:ascii="Verdana" w:hAnsi="Verdana"/>
          <w:b/>
          <w:i/>
          <w:sz w:val="18"/>
          <w:szCs w:val="18"/>
          <w:u w:val="single"/>
        </w:rPr>
      </w:pPr>
    </w:p>
    <w:p w:rsidR="007943C6" w:rsidRPr="00582A7B" w:rsidRDefault="007943C6" w:rsidP="007943C6">
      <w:pPr>
        <w:pBdr>
          <w:top w:val="single" w:sz="4" w:space="1" w:color="auto"/>
          <w:left w:val="single" w:sz="4" w:space="4" w:color="auto"/>
          <w:bottom w:val="single" w:sz="4" w:space="1" w:color="auto"/>
          <w:right w:val="single" w:sz="4" w:space="4" w:color="auto"/>
        </w:pBdr>
        <w:rPr>
          <w:rFonts w:ascii="Verdana" w:hAnsi="Verdana"/>
          <w:b/>
          <w:i/>
          <w:sz w:val="18"/>
          <w:szCs w:val="18"/>
          <w:u w:val="single"/>
        </w:rPr>
      </w:pPr>
      <w:r w:rsidRPr="00582A7B">
        <w:rPr>
          <w:rFonts w:ascii="Verdana" w:hAnsi="Verdana"/>
          <w:b/>
          <w:i/>
          <w:sz w:val="18"/>
          <w:szCs w:val="18"/>
          <w:u w:val="single"/>
        </w:rPr>
        <w:t>La DRH en chiffres</w:t>
      </w:r>
    </w:p>
    <w:p w:rsidR="007943C6" w:rsidRPr="00582A7B" w:rsidRDefault="007943C6" w:rsidP="007943C6">
      <w:pPr>
        <w:pBdr>
          <w:top w:val="single" w:sz="4" w:space="1" w:color="auto"/>
          <w:left w:val="single" w:sz="4" w:space="4" w:color="auto"/>
          <w:bottom w:val="single" w:sz="4" w:space="1" w:color="auto"/>
          <w:right w:val="single" w:sz="4" w:space="4" w:color="auto"/>
        </w:pBdr>
        <w:rPr>
          <w:rFonts w:ascii="Verdana" w:hAnsi="Verdana"/>
          <w:sz w:val="18"/>
          <w:szCs w:val="18"/>
        </w:rPr>
      </w:pPr>
      <w:r w:rsidRPr="00582A7B">
        <w:rPr>
          <w:rFonts w:ascii="Verdana" w:hAnsi="Verdana"/>
          <w:sz w:val="18"/>
          <w:szCs w:val="18"/>
        </w:rPr>
        <w:t>Charges de personnel 2017 : 23 164 164,75 euros</w:t>
      </w:r>
    </w:p>
    <w:p w:rsidR="007943C6" w:rsidRPr="00582A7B" w:rsidRDefault="007943C6" w:rsidP="007943C6">
      <w:pPr>
        <w:pBdr>
          <w:top w:val="single" w:sz="4" w:space="1" w:color="auto"/>
          <w:left w:val="single" w:sz="4" w:space="4" w:color="auto"/>
          <w:bottom w:val="single" w:sz="4" w:space="1" w:color="auto"/>
          <w:right w:val="single" w:sz="4" w:space="4" w:color="auto"/>
        </w:pBdr>
        <w:rPr>
          <w:rFonts w:ascii="Verdana" w:hAnsi="Verdana"/>
          <w:sz w:val="18"/>
          <w:szCs w:val="18"/>
        </w:rPr>
      </w:pPr>
      <w:r w:rsidRPr="00582A7B">
        <w:rPr>
          <w:rFonts w:ascii="Verdana" w:hAnsi="Verdana"/>
          <w:sz w:val="18"/>
          <w:szCs w:val="18"/>
        </w:rPr>
        <w:t>Nombre de personnel au 31/12/2017 : 648 agents non médicaux et 7 médecins</w:t>
      </w:r>
    </w:p>
    <w:p w:rsidR="007943C6" w:rsidRPr="00582A7B" w:rsidRDefault="007943C6" w:rsidP="007943C6">
      <w:pPr>
        <w:pBdr>
          <w:top w:val="single" w:sz="4" w:space="1" w:color="auto"/>
          <w:left w:val="single" w:sz="4" w:space="4" w:color="auto"/>
          <w:bottom w:val="single" w:sz="4" w:space="1" w:color="auto"/>
          <w:right w:val="single" w:sz="4" w:space="4" w:color="auto"/>
        </w:pBdr>
        <w:rPr>
          <w:rFonts w:ascii="Verdana" w:hAnsi="Verdana"/>
          <w:sz w:val="18"/>
          <w:szCs w:val="18"/>
        </w:rPr>
      </w:pPr>
      <w:r w:rsidRPr="00582A7B">
        <w:rPr>
          <w:rFonts w:ascii="Verdana" w:hAnsi="Verdana"/>
          <w:sz w:val="18"/>
          <w:szCs w:val="18"/>
        </w:rPr>
        <w:t>Nombre de bulletins de paie traités en 2017 : 8357 (soit 696/mois en moyenne)</w:t>
      </w:r>
    </w:p>
    <w:p w:rsidR="007943C6" w:rsidRPr="00582A7B" w:rsidRDefault="007943C6" w:rsidP="007943C6">
      <w:pPr>
        <w:pBdr>
          <w:top w:val="single" w:sz="4" w:space="1" w:color="auto"/>
          <w:left w:val="single" w:sz="4" w:space="4" w:color="auto"/>
          <w:bottom w:val="single" w:sz="4" w:space="1" w:color="auto"/>
          <w:right w:val="single" w:sz="4" w:space="4" w:color="auto"/>
        </w:pBdr>
        <w:rPr>
          <w:rFonts w:ascii="Verdana" w:hAnsi="Verdana"/>
          <w:sz w:val="18"/>
          <w:szCs w:val="18"/>
        </w:rPr>
      </w:pPr>
      <w:r w:rsidRPr="00582A7B">
        <w:rPr>
          <w:rFonts w:ascii="Verdana" w:hAnsi="Verdana"/>
          <w:sz w:val="18"/>
          <w:szCs w:val="18"/>
        </w:rPr>
        <w:t>Nombre d’agents ayant bénéficié d’au moins une formation en 2017 : 563 agents</w:t>
      </w:r>
    </w:p>
    <w:p w:rsidR="007943C6" w:rsidRDefault="007943C6" w:rsidP="007943C6">
      <w:pPr>
        <w:rPr>
          <w:rFonts w:ascii="Verdana" w:hAnsi="Verdana"/>
          <w:sz w:val="18"/>
          <w:szCs w:val="18"/>
        </w:rPr>
      </w:pPr>
    </w:p>
    <w:p w:rsidR="000C60AE" w:rsidRPr="00582A7B" w:rsidRDefault="000C60AE" w:rsidP="007943C6">
      <w:pPr>
        <w:rPr>
          <w:rFonts w:ascii="Verdana" w:hAnsi="Verdana"/>
          <w:sz w:val="18"/>
          <w:szCs w:val="18"/>
        </w:rPr>
      </w:pPr>
    </w:p>
    <w:p w:rsidR="008D560E" w:rsidRDefault="008D560E" w:rsidP="00100CFA">
      <w:pPr>
        <w:pStyle w:val="Paragraphedeliste"/>
        <w:numPr>
          <w:ilvl w:val="0"/>
          <w:numId w:val="20"/>
        </w:numPr>
        <w:spacing w:before="240" w:line="276" w:lineRule="auto"/>
        <w:rPr>
          <w:rFonts w:ascii="Galette-Medium" w:hAnsi="Galette-Medium" w:cs="Galette-Medium"/>
          <w:color w:val="0070C0"/>
          <w:sz w:val="34"/>
          <w:szCs w:val="34"/>
        </w:rPr>
      </w:pPr>
      <w:r w:rsidRPr="00416974">
        <w:rPr>
          <w:rFonts w:ascii="Galette-Medium" w:hAnsi="Galette-Medium" w:cs="Galette-Medium"/>
          <w:color w:val="0070C0"/>
          <w:sz w:val="34"/>
          <w:szCs w:val="34"/>
        </w:rPr>
        <w:t>Faits marquants 2017</w:t>
      </w:r>
    </w:p>
    <w:p w:rsidR="005D25E5" w:rsidRPr="00582A7B" w:rsidRDefault="005D25E5" w:rsidP="005D25E5">
      <w:pPr>
        <w:jc w:val="both"/>
        <w:rPr>
          <w:rFonts w:ascii="Verdana" w:hAnsi="Verdana"/>
          <w:sz w:val="18"/>
          <w:szCs w:val="18"/>
        </w:rPr>
      </w:pPr>
      <w:r w:rsidRPr="00582A7B">
        <w:rPr>
          <w:rFonts w:ascii="Verdana" w:hAnsi="Verdana"/>
          <w:sz w:val="18"/>
          <w:szCs w:val="18"/>
        </w:rPr>
        <w:t>En 2017, la Direction des Ressources Humaines à l’instar des autres directions du C</w:t>
      </w:r>
      <w:r w:rsidR="007943C6">
        <w:rPr>
          <w:rFonts w:ascii="Verdana" w:hAnsi="Verdana"/>
          <w:sz w:val="18"/>
          <w:szCs w:val="18"/>
        </w:rPr>
        <w:t>HMB</w:t>
      </w:r>
      <w:r w:rsidRPr="00582A7B">
        <w:rPr>
          <w:rFonts w:ascii="Verdana" w:hAnsi="Verdana"/>
          <w:sz w:val="18"/>
          <w:szCs w:val="18"/>
        </w:rPr>
        <w:t>, a participé à plusieurs événements et projets marquants de l’année :</w:t>
      </w:r>
    </w:p>
    <w:p w:rsidR="005D25E5" w:rsidRPr="00582A7B" w:rsidRDefault="007943C6"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Fusion</w:t>
      </w:r>
      <w:r w:rsidR="005D25E5" w:rsidRPr="00582A7B">
        <w:rPr>
          <w:rFonts w:ascii="Verdana" w:hAnsi="Verdana" w:cstheme="minorBidi"/>
          <w:sz w:val="18"/>
          <w:szCs w:val="18"/>
          <w:lang w:eastAsia="en-US"/>
        </w:rPr>
        <w:t xml:space="preserve"> par absorption au 1er janvier 2017 des établissements de Tremblay et Saint-Georges ;</w:t>
      </w:r>
    </w:p>
    <w:p w:rsidR="005D25E5" w:rsidRPr="00582A7B" w:rsidRDefault="007943C6"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Mise</w:t>
      </w:r>
      <w:r w:rsidR="005D25E5" w:rsidRPr="00582A7B">
        <w:rPr>
          <w:rFonts w:ascii="Verdana" w:hAnsi="Verdana" w:cstheme="minorBidi"/>
          <w:sz w:val="18"/>
          <w:szCs w:val="18"/>
          <w:lang w:eastAsia="en-US"/>
        </w:rPr>
        <w:t xml:space="preserve"> en place de la direction commune avec les établissements de Bazouges-la-Pérouse au 1</w:t>
      </w:r>
      <w:r w:rsidR="005D25E5" w:rsidRPr="00582A7B">
        <w:rPr>
          <w:rFonts w:ascii="Verdana" w:hAnsi="Verdana" w:cstheme="minorBidi"/>
          <w:sz w:val="18"/>
          <w:szCs w:val="18"/>
          <w:vertAlign w:val="superscript"/>
          <w:lang w:eastAsia="en-US"/>
        </w:rPr>
        <w:t>er</w:t>
      </w:r>
      <w:r w:rsidR="005D25E5" w:rsidRPr="00582A7B">
        <w:rPr>
          <w:rFonts w:ascii="Verdana" w:hAnsi="Verdana" w:cstheme="minorBidi"/>
          <w:sz w:val="18"/>
          <w:szCs w:val="18"/>
          <w:lang w:eastAsia="en-US"/>
        </w:rPr>
        <w:t xml:space="preserve"> avril 2017 ;</w:t>
      </w:r>
    </w:p>
    <w:p w:rsidR="005D25E5" w:rsidRPr="00582A7B" w:rsidRDefault="007943C6"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Certification</w:t>
      </w:r>
      <w:r w:rsidR="005D25E5" w:rsidRPr="00582A7B">
        <w:rPr>
          <w:rFonts w:ascii="Verdana" w:hAnsi="Verdana" w:cstheme="minorBidi"/>
          <w:sz w:val="18"/>
          <w:szCs w:val="18"/>
          <w:lang w:eastAsia="en-US"/>
        </w:rPr>
        <w:t xml:space="preserve"> V2014 ;</w:t>
      </w:r>
    </w:p>
    <w:p w:rsidR="005D25E5" w:rsidRPr="00582A7B" w:rsidRDefault="005D25E5" w:rsidP="005D25E5">
      <w:pPr>
        <w:pStyle w:val="Paragraphedeliste"/>
        <w:jc w:val="both"/>
        <w:rPr>
          <w:rFonts w:ascii="Verdana" w:hAnsi="Verdana" w:cstheme="minorBidi"/>
          <w:sz w:val="18"/>
          <w:szCs w:val="18"/>
          <w:lang w:eastAsia="en-US"/>
        </w:rPr>
      </w:pPr>
    </w:p>
    <w:p w:rsidR="007943C6" w:rsidRPr="007943C6" w:rsidRDefault="007943C6" w:rsidP="00100CFA">
      <w:pPr>
        <w:numPr>
          <w:ilvl w:val="0"/>
          <w:numId w:val="16"/>
        </w:numPr>
        <w:jc w:val="both"/>
        <w:rPr>
          <w:rFonts w:ascii="Verdana" w:hAnsi="Verdana"/>
          <w:b/>
          <w:i/>
          <w:sz w:val="18"/>
          <w:szCs w:val="18"/>
          <w:u w:val="single"/>
        </w:rPr>
      </w:pPr>
      <w:r>
        <w:rPr>
          <w:rFonts w:ascii="Verdana" w:hAnsi="Verdana"/>
          <w:b/>
          <w:i/>
          <w:sz w:val="18"/>
          <w:szCs w:val="18"/>
          <w:u w:val="single"/>
        </w:rPr>
        <w:t>La fusion au 1</w:t>
      </w:r>
      <w:r w:rsidRPr="007943C6">
        <w:rPr>
          <w:rFonts w:ascii="Verdana" w:hAnsi="Verdana"/>
          <w:b/>
          <w:i/>
          <w:sz w:val="18"/>
          <w:szCs w:val="18"/>
          <w:u w:val="single"/>
          <w:vertAlign w:val="superscript"/>
        </w:rPr>
        <w:t>er</w:t>
      </w:r>
      <w:r>
        <w:rPr>
          <w:rFonts w:ascii="Verdana" w:hAnsi="Verdana"/>
          <w:b/>
          <w:i/>
          <w:sz w:val="18"/>
          <w:szCs w:val="18"/>
          <w:u w:val="single"/>
        </w:rPr>
        <w:t xml:space="preserve"> janvier</w:t>
      </w:r>
    </w:p>
    <w:p w:rsidR="005D25E5" w:rsidRPr="00582A7B" w:rsidRDefault="005D25E5" w:rsidP="005D25E5">
      <w:pPr>
        <w:jc w:val="both"/>
        <w:rPr>
          <w:rFonts w:ascii="Verdana" w:hAnsi="Verdana"/>
          <w:sz w:val="18"/>
          <w:szCs w:val="18"/>
        </w:rPr>
      </w:pPr>
      <w:r w:rsidRPr="00582A7B">
        <w:rPr>
          <w:rFonts w:ascii="Verdana" w:hAnsi="Verdana"/>
          <w:sz w:val="18"/>
          <w:szCs w:val="18"/>
        </w:rPr>
        <w:t xml:space="preserve">Dans le cadre de cette fusion, la Direction des Ressources Humaines a mis en œuvre le regroupement des agents de l’administration sur le site d’Antrain. </w:t>
      </w:r>
    </w:p>
    <w:p w:rsidR="005D25E5" w:rsidRPr="00582A7B" w:rsidRDefault="005D25E5" w:rsidP="005D25E5">
      <w:pPr>
        <w:jc w:val="both"/>
        <w:rPr>
          <w:rFonts w:ascii="Verdana" w:hAnsi="Verdana"/>
          <w:sz w:val="18"/>
          <w:szCs w:val="18"/>
        </w:rPr>
      </w:pPr>
      <w:r w:rsidRPr="00582A7B">
        <w:rPr>
          <w:rFonts w:ascii="Verdana" w:hAnsi="Verdana"/>
          <w:sz w:val="18"/>
          <w:szCs w:val="18"/>
        </w:rPr>
        <w:t xml:space="preserve">L’équipe Ressources Humaines, composée de 2 attachées (responsable « Ressources Humaines » et « Responsable formation ») et de 5 gestionnaires (4 gestionnaires « Ressources Humaines » et 1 gestionnaire « Formation ») a intégré temporairement des locaux communs situés dans des modulaires proches de l’administration. </w:t>
      </w:r>
    </w:p>
    <w:p w:rsidR="005D25E5" w:rsidRPr="00582A7B" w:rsidRDefault="005D25E5" w:rsidP="005D25E5">
      <w:pPr>
        <w:jc w:val="both"/>
        <w:rPr>
          <w:rFonts w:ascii="Verdana" w:hAnsi="Verdana"/>
          <w:sz w:val="18"/>
          <w:szCs w:val="18"/>
        </w:rPr>
      </w:pPr>
      <w:r w:rsidRPr="00582A7B">
        <w:rPr>
          <w:rFonts w:ascii="Verdana" w:hAnsi="Verdana"/>
          <w:sz w:val="18"/>
          <w:szCs w:val="18"/>
        </w:rPr>
        <w:t>Un travail important d’harmonisation des pratiques</w:t>
      </w:r>
      <w:r w:rsidR="007943C6">
        <w:rPr>
          <w:rFonts w:ascii="Verdana" w:hAnsi="Verdana"/>
          <w:sz w:val="18"/>
          <w:szCs w:val="18"/>
        </w:rPr>
        <w:t>,</w:t>
      </w:r>
      <w:r w:rsidRPr="00582A7B">
        <w:rPr>
          <w:rFonts w:ascii="Verdana" w:hAnsi="Verdana"/>
          <w:sz w:val="18"/>
          <w:szCs w:val="18"/>
        </w:rPr>
        <w:t xml:space="preserve"> dans la suite de la préparation de la fusion en 2016, s’est poursuivi en 2017, sur différents sujets (paie, gestion des carrières, évaluations et notation, mise en place d’un plan de formation unique, mise en place d’un Document Unique commun, etc.).</w:t>
      </w:r>
    </w:p>
    <w:p w:rsidR="005D25E5" w:rsidRPr="00582A7B" w:rsidRDefault="005D25E5" w:rsidP="005D25E5">
      <w:pPr>
        <w:jc w:val="both"/>
        <w:rPr>
          <w:rFonts w:ascii="Verdana" w:hAnsi="Verdana"/>
          <w:sz w:val="18"/>
          <w:szCs w:val="18"/>
        </w:rPr>
      </w:pPr>
      <w:r w:rsidRPr="00582A7B">
        <w:rPr>
          <w:rFonts w:ascii="Verdana" w:hAnsi="Verdana"/>
          <w:sz w:val="18"/>
          <w:szCs w:val="18"/>
        </w:rPr>
        <w:t>Suite à cette fusion, la structur</w:t>
      </w:r>
      <w:r w:rsidR="007943C6">
        <w:rPr>
          <w:rFonts w:ascii="Verdana" w:hAnsi="Verdana"/>
          <w:sz w:val="18"/>
          <w:szCs w:val="18"/>
        </w:rPr>
        <w:t>ation du dialogue social au CHMB</w:t>
      </w:r>
      <w:r w:rsidRPr="00582A7B">
        <w:rPr>
          <w:rFonts w:ascii="Verdana" w:hAnsi="Verdana"/>
          <w:sz w:val="18"/>
          <w:szCs w:val="18"/>
        </w:rPr>
        <w:t xml:space="preserve"> a également été adaptée. Des élections professionnelles ont eu lieu le 9 février 2017. Par la suite, les instances communes ont été installées. Afin de conserver un dialogue social de proximité, un CTE et un CHSCT commun aux quatre sites ont été mis en place, ainsi que des réunions de concertation et des CHSCT locaux. </w:t>
      </w:r>
    </w:p>
    <w:p w:rsidR="005D25E5" w:rsidRPr="00582A7B" w:rsidRDefault="005D25E5" w:rsidP="005D25E5">
      <w:pPr>
        <w:jc w:val="both"/>
        <w:rPr>
          <w:rFonts w:ascii="Verdana" w:hAnsi="Verdana"/>
          <w:sz w:val="18"/>
          <w:szCs w:val="18"/>
        </w:rPr>
      </w:pPr>
    </w:p>
    <w:p w:rsidR="007943C6" w:rsidRPr="007943C6" w:rsidRDefault="007943C6" w:rsidP="00100CFA">
      <w:pPr>
        <w:numPr>
          <w:ilvl w:val="0"/>
          <w:numId w:val="16"/>
        </w:numPr>
        <w:jc w:val="both"/>
        <w:rPr>
          <w:rFonts w:ascii="Verdana" w:hAnsi="Verdana"/>
          <w:b/>
          <w:i/>
          <w:sz w:val="18"/>
          <w:szCs w:val="18"/>
          <w:u w:val="single"/>
        </w:rPr>
      </w:pPr>
      <w:r>
        <w:rPr>
          <w:rFonts w:ascii="Verdana" w:hAnsi="Verdana"/>
          <w:b/>
          <w:i/>
          <w:sz w:val="18"/>
          <w:szCs w:val="18"/>
          <w:u w:val="single"/>
        </w:rPr>
        <w:t>La direction commune avec les ESMS de Bazouges au 1</w:t>
      </w:r>
      <w:r w:rsidRPr="007943C6">
        <w:rPr>
          <w:rFonts w:ascii="Verdana" w:hAnsi="Verdana"/>
          <w:b/>
          <w:i/>
          <w:sz w:val="18"/>
          <w:szCs w:val="18"/>
          <w:u w:val="single"/>
          <w:vertAlign w:val="superscript"/>
        </w:rPr>
        <w:t>er</w:t>
      </w:r>
      <w:r>
        <w:rPr>
          <w:rFonts w:ascii="Verdana" w:hAnsi="Verdana"/>
          <w:b/>
          <w:i/>
          <w:sz w:val="18"/>
          <w:szCs w:val="18"/>
          <w:u w:val="single"/>
        </w:rPr>
        <w:t xml:space="preserve"> avril</w:t>
      </w:r>
    </w:p>
    <w:p w:rsidR="005D25E5" w:rsidRPr="00582A7B" w:rsidRDefault="005D25E5" w:rsidP="005D25E5">
      <w:pPr>
        <w:jc w:val="both"/>
        <w:rPr>
          <w:rFonts w:ascii="Verdana" w:hAnsi="Verdana"/>
          <w:sz w:val="18"/>
          <w:szCs w:val="18"/>
        </w:rPr>
      </w:pPr>
      <w:r w:rsidRPr="00582A7B">
        <w:rPr>
          <w:rFonts w:ascii="Verdana" w:hAnsi="Verdana"/>
          <w:sz w:val="18"/>
          <w:szCs w:val="18"/>
        </w:rPr>
        <w:t xml:space="preserve">Dans le cadre de cette direction commune, la Direction des Ressources Humaines travaille à l’harmonisation des pratiques et au développement d’outils communs aux deux établissements, en matière de gestion des carrières, de paie, de formation, etc. </w:t>
      </w:r>
    </w:p>
    <w:p w:rsidR="005D25E5" w:rsidRPr="00582A7B" w:rsidRDefault="005D25E5" w:rsidP="005D25E5">
      <w:pPr>
        <w:jc w:val="both"/>
        <w:rPr>
          <w:rFonts w:ascii="Verdana" w:hAnsi="Verdana"/>
          <w:sz w:val="18"/>
          <w:szCs w:val="18"/>
        </w:rPr>
      </w:pPr>
    </w:p>
    <w:p w:rsidR="007943C6" w:rsidRPr="007943C6" w:rsidRDefault="007943C6" w:rsidP="00100CFA">
      <w:pPr>
        <w:numPr>
          <w:ilvl w:val="0"/>
          <w:numId w:val="16"/>
        </w:numPr>
        <w:jc w:val="both"/>
        <w:rPr>
          <w:rFonts w:ascii="Verdana" w:hAnsi="Verdana"/>
          <w:b/>
          <w:i/>
          <w:sz w:val="18"/>
          <w:szCs w:val="18"/>
          <w:u w:val="single"/>
        </w:rPr>
      </w:pPr>
      <w:r>
        <w:rPr>
          <w:rFonts w:ascii="Verdana" w:hAnsi="Verdana"/>
          <w:b/>
          <w:i/>
          <w:sz w:val="18"/>
          <w:szCs w:val="18"/>
          <w:u w:val="single"/>
        </w:rPr>
        <w:t>La certification V2014 et les processus RH</w:t>
      </w:r>
    </w:p>
    <w:p w:rsidR="005D25E5" w:rsidRPr="00582A7B" w:rsidRDefault="005D25E5" w:rsidP="005D25E5">
      <w:pPr>
        <w:jc w:val="both"/>
        <w:rPr>
          <w:rFonts w:ascii="Verdana" w:hAnsi="Verdana"/>
          <w:sz w:val="18"/>
          <w:szCs w:val="18"/>
        </w:rPr>
      </w:pPr>
      <w:r w:rsidRPr="00582A7B">
        <w:rPr>
          <w:rFonts w:ascii="Verdana" w:hAnsi="Verdana"/>
          <w:sz w:val="18"/>
          <w:szCs w:val="18"/>
        </w:rPr>
        <w:t xml:space="preserve">Dans le cadre de la visite de certification qui s’est tenue en novembre 2017, la Direction des Ressources Humaines a notamment travaillé sur les critères « Qualité de vie au travail » et « Gestion des ressources humaines » : dialogue social et implication des personnels ; management des personnes et des compétences ; intégration des nouveaux arrivants ; santé et sécurité au travail ». L’ensemble de ces axes recoupent par ailleurs des axes du projet d’établissement. </w:t>
      </w: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t xml:space="preserve"> </w:t>
      </w: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t>La thématique de la qualité de vie au travail est un versant qui a été abordé en 2017 sous différents angles, tels que :</w:t>
      </w:r>
    </w:p>
    <w:p w:rsidR="005D25E5" w:rsidRPr="00582A7B" w:rsidRDefault="005D25E5" w:rsidP="00100CFA">
      <w:pPr>
        <w:pStyle w:val="Paragraphedeliste"/>
        <w:numPr>
          <w:ilvl w:val="0"/>
          <w:numId w:val="24"/>
        </w:numPr>
        <w:tabs>
          <w:tab w:val="left" w:pos="4875"/>
        </w:tabs>
        <w:ind w:left="426" w:hanging="284"/>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 </w:t>
      </w:r>
      <w:r w:rsidR="007943C6" w:rsidRPr="00582A7B">
        <w:rPr>
          <w:rFonts w:ascii="Verdana" w:hAnsi="Verdana" w:cstheme="minorBidi"/>
          <w:sz w:val="18"/>
          <w:szCs w:val="18"/>
          <w:lang w:eastAsia="en-US"/>
        </w:rPr>
        <w:t>La</w:t>
      </w:r>
      <w:r w:rsidRPr="00582A7B">
        <w:rPr>
          <w:rFonts w:ascii="Verdana" w:hAnsi="Verdana" w:cstheme="minorBidi"/>
          <w:sz w:val="18"/>
          <w:szCs w:val="18"/>
          <w:lang w:eastAsia="en-US"/>
        </w:rPr>
        <w:t xml:space="preserve"> mise en place et le maintien d’action de prévention des risques psycho-sociaux : poursuite de la formation développement personnel et communication ; mise en place de groupes d’analyse de pratique professionnelle sur les EHPAD financée par les CLACT, etc.</w:t>
      </w:r>
    </w:p>
    <w:p w:rsidR="005D25E5" w:rsidRPr="00582A7B" w:rsidRDefault="007943C6" w:rsidP="00100CFA">
      <w:pPr>
        <w:pStyle w:val="Paragraphedeliste"/>
        <w:numPr>
          <w:ilvl w:val="0"/>
          <w:numId w:val="24"/>
        </w:numPr>
        <w:tabs>
          <w:tab w:val="left" w:pos="4875"/>
        </w:tabs>
        <w:ind w:left="426" w:hanging="284"/>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Des</w:t>
      </w:r>
      <w:r w:rsidR="005D25E5" w:rsidRPr="00582A7B">
        <w:rPr>
          <w:rFonts w:ascii="Verdana" w:hAnsi="Verdana" w:cstheme="minorBidi"/>
          <w:sz w:val="18"/>
          <w:szCs w:val="18"/>
          <w:lang w:eastAsia="en-US"/>
        </w:rPr>
        <w:t xml:space="preserve"> actions de prévention des TMS : réalisation d’études ergonomiques de postes de travail.</w:t>
      </w: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t>Sur la thématique santé et sécurité au travail, si la rareté des ressources en « médecin du travail » impacte sans conteste la gestion de la santé au travail, des moyens sont tout de même mis en œuvre. Ainsi, 2017 a permis de mettre à jour le Document Unique d’Evaluation des Risques Professionnels en intégrant les unités de travail des sites de Tremblay et Saint-Georges, ainsi que la thématique des risques psycho-sociaux.</w:t>
      </w:r>
    </w:p>
    <w:p w:rsidR="005D25E5" w:rsidRPr="00582A7B" w:rsidRDefault="005D25E5" w:rsidP="005D25E5">
      <w:pPr>
        <w:tabs>
          <w:tab w:val="left" w:pos="4875"/>
        </w:tabs>
        <w:jc w:val="both"/>
        <w:rPr>
          <w:rFonts w:ascii="Verdana" w:hAnsi="Verdana"/>
          <w:sz w:val="18"/>
          <w:szCs w:val="18"/>
        </w:rPr>
      </w:pP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lastRenderedPageBreak/>
        <w:t>Sur la thématique d’intégration des professionnels, 2017 aura permis de mettre en place les bases de projets qui vont continuer de se développer au fil des années à l’échelle du CHMB post-fusion (politique d’accueil du nouvel arrivant, rédaction de guides à destination des agents, etc.).</w:t>
      </w: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br/>
        <w:t>Enfin, sur les thématiques managériales, l’année 2017 aura également permis de recenser les besoins de formation de l’équipe d’encadrement, pour permettre de développer des formations spécifiques à l’équipe cadre à compter de 2018, dans une optique de renforcement d’une équipe cadre commune suite à la fusion. Dans cette optique la structuration des réunions a également évoluer, pour permettre la mise en place de réunions de cadres de santé et socio-éducatifs mensuelles, ainsi que la mise en place de réunions d’encadrement, regroupant les cadres de santé, socio-éducatifs, administratifs, logistiques et techniques.</w:t>
      </w:r>
    </w:p>
    <w:p w:rsidR="005D25E5" w:rsidRPr="00582A7B" w:rsidRDefault="005D25E5" w:rsidP="005D25E5">
      <w:pPr>
        <w:tabs>
          <w:tab w:val="left" w:pos="4875"/>
        </w:tabs>
        <w:jc w:val="both"/>
        <w:rPr>
          <w:rFonts w:ascii="Verdana" w:hAnsi="Verdana"/>
          <w:sz w:val="18"/>
          <w:szCs w:val="18"/>
        </w:rPr>
      </w:pPr>
    </w:p>
    <w:p w:rsidR="007943C6" w:rsidRPr="007943C6" w:rsidRDefault="007943C6" w:rsidP="00100CFA">
      <w:pPr>
        <w:numPr>
          <w:ilvl w:val="0"/>
          <w:numId w:val="16"/>
        </w:numPr>
        <w:tabs>
          <w:tab w:val="left" w:pos="4875"/>
        </w:tabs>
        <w:jc w:val="both"/>
        <w:rPr>
          <w:rFonts w:ascii="Verdana" w:hAnsi="Verdana"/>
          <w:b/>
          <w:i/>
          <w:sz w:val="18"/>
          <w:szCs w:val="18"/>
          <w:u w:val="single"/>
        </w:rPr>
      </w:pPr>
      <w:r>
        <w:rPr>
          <w:rFonts w:ascii="Verdana" w:hAnsi="Verdana"/>
          <w:b/>
          <w:i/>
          <w:sz w:val="18"/>
          <w:szCs w:val="18"/>
          <w:u w:val="single"/>
        </w:rPr>
        <w:t>GRH et GHT : une ouverture au plan de formation</w:t>
      </w:r>
    </w:p>
    <w:p w:rsidR="005D25E5" w:rsidRPr="00582A7B" w:rsidRDefault="005D25E5" w:rsidP="005D25E5">
      <w:pPr>
        <w:tabs>
          <w:tab w:val="left" w:pos="4875"/>
        </w:tabs>
        <w:jc w:val="both"/>
        <w:rPr>
          <w:rFonts w:ascii="Verdana" w:hAnsi="Verdana"/>
          <w:sz w:val="18"/>
          <w:szCs w:val="18"/>
        </w:rPr>
      </w:pPr>
      <w:r w:rsidRPr="00582A7B">
        <w:rPr>
          <w:rFonts w:ascii="Verdana" w:hAnsi="Verdana"/>
          <w:sz w:val="18"/>
          <w:szCs w:val="18"/>
        </w:rPr>
        <w:t>Dans le cadre de la structuration du GHT Haute Bretagne, un bureau des DRH de GHT a été créé, permettant aux DRH parties de travailler des sujets communs. Ainsi, en 2017, des travaux ont par exemple débuté pour la rédaction d’une charte sociale du GHT.</w:t>
      </w:r>
    </w:p>
    <w:p w:rsidR="00DF345B" w:rsidRDefault="005D25E5" w:rsidP="00D172A6">
      <w:pPr>
        <w:tabs>
          <w:tab w:val="left" w:pos="4875"/>
        </w:tabs>
        <w:jc w:val="both"/>
        <w:rPr>
          <w:rFonts w:ascii="Verdana" w:hAnsi="Verdana"/>
          <w:sz w:val="18"/>
          <w:szCs w:val="18"/>
        </w:rPr>
      </w:pPr>
      <w:r w:rsidRPr="00582A7B">
        <w:rPr>
          <w:rFonts w:ascii="Verdana" w:hAnsi="Verdana"/>
          <w:sz w:val="18"/>
          <w:szCs w:val="18"/>
        </w:rPr>
        <w:t>Egalement, dans le cadre de la convergence des achats, un groupe de travail sur la formation se réunit plusieurs fois par an. Dans ce domaine, 2017 aura permis de voir la création du premier catalogue de formation GHT, mais aussi de permettre aux différents établissements parties de mieux communiquer sur leur offre de formation, et ainsi de partager les places de certaines sessions, permettant par là-même un enrichissement en matière de diversité des formations.</w:t>
      </w: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80762" w:rsidRDefault="00F80762" w:rsidP="00D172A6">
      <w:pPr>
        <w:tabs>
          <w:tab w:val="left" w:pos="4875"/>
        </w:tabs>
        <w:jc w:val="both"/>
        <w:rPr>
          <w:rFonts w:ascii="Verdana" w:hAnsi="Verdana"/>
          <w:sz w:val="18"/>
          <w:szCs w:val="18"/>
        </w:rPr>
      </w:pPr>
    </w:p>
    <w:p w:rsidR="00F9080A" w:rsidRPr="00D172A6" w:rsidRDefault="00F9080A" w:rsidP="00D172A6">
      <w:pPr>
        <w:tabs>
          <w:tab w:val="left" w:pos="4875"/>
        </w:tabs>
        <w:jc w:val="both"/>
        <w:rPr>
          <w:rFonts w:ascii="Verdana" w:hAnsi="Verdana"/>
          <w:sz w:val="18"/>
          <w:szCs w:val="18"/>
        </w:rPr>
      </w:pPr>
    </w:p>
    <w:p w:rsidR="001361F3" w:rsidRPr="002A5C0A" w:rsidRDefault="001361F3" w:rsidP="001361F3">
      <w:pPr>
        <w:pStyle w:val="-dossierTITRE2"/>
        <w:shd w:val="clear" w:color="auto" w:fill="0070C0"/>
        <w:jc w:val="center"/>
        <w:rPr>
          <w:rFonts w:ascii="Galette-Medium" w:hAnsi="Galette-Medium" w:cs="Galette-Medium"/>
          <w:b/>
          <w:color w:val="0F243E" w:themeColor="text2" w:themeShade="80"/>
          <w:sz w:val="32"/>
          <w:szCs w:val="32"/>
        </w:rPr>
      </w:pPr>
      <w:r w:rsidRPr="002A5C0A">
        <w:rPr>
          <w:rFonts w:ascii="Galette-Medium" w:hAnsi="Galette-Medium" w:cs="Galette-Medium"/>
          <w:b/>
          <w:color w:val="0F243E" w:themeColor="text2" w:themeShade="80"/>
          <w:sz w:val="32"/>
          <w:szCs w:val="32"/>
        </w:rPr>
        <w:lastRenderedPageBreak/>
        <w:t>Direction de la Qualité et de la Gestion Des Risques</w:t>
      </w:r>
    </w:p>
    <w:p w:rsidR="001361F3" w:rsidRDefault="001361F3" w:rsidP="001361F3">
      <w:pPr>
        <w:ind w:firstLine="709"/>
        <w:rPr>
          <w:rFonts w:ascii="Galette-Medium" w:hAnsi="Galette-Medium" w:cs="Galette-Medium"/>
          <w:color w:val="0070C0"/>
          <w:sz w:val="34"/>
          <w:szCs w:val="34"/>
        </w:rPr>
      </w:pPr>
    </w:p>
    <w:p w:rsidR="001361F3" w:rsidRPr="005E4E59" w:rsidRDefault="001361F3" w:rsidP="00100CFA">
      <w:pPr>
        <w:pStyle w:val="Paragraphedeliste"/>
        <w:numPr>
          <w:ilvl w:val="0"/>
          <w:numId w:val="28"/>
        </w:numPr>
        <w:spacing w:line="276" w:lineRule="auto"/>
        <w:rPr>
          <w:rFonts w:ascii="Galette-Medium" w:hAnsi="Galette-Medium" w:cs="Galette-Medium"/>
          <w:color w:val="0070C0"/>
          <w:sz w:val="34"/>
          <w:szCs w:val="34"/>
        </w:rPr>
      </w:pPr>
      <w:r w:rsidRPr="005E4E59">
        <w:rPr>
          <w:rFonts w:ascii="Galette-Medium" w:hAnsi="Galette-Medium" w:cs="Galette-Medium"/>
          <w:color w:val="0070C0"/>
          <w:sz w:val="34"/>
          <w:szCs w:val="34"/>
        </w:rPr>
        <w:t>Présentation de l’équipe</w:t>
      </w:r>
    </w:p>
    <w:p w:rsidR="002A5C0A" w:rsidRDefault="002A5C0A" w:rsidP="002A5C0A">
      <w:pPr>
        <w:jc w:val="both"/>
        <w:rPr>
          <w:rFonts w:ascii="Verdana" w:hAnsi="Verdana"/>
          <w:sz w:val="18"/>
          <w:szCs w:val="18"/>
        </w:rPr>
      </w:pPr>
      <w:r w:rsidRPr="00582A7B">
        <w:rPr>
          <w:rFonts w:ascii="Verdana" w:hAnsi="Verdana"/>
          <w:sz w:val="18"/>
          <w:szCs w:val="18"/>
        </w:rPr>
        <w:t xml:space="preserve">L’équipe </w:t>
      </w:r>
      <w:r>
        <w:rPr>
          <w:rFonts w:ascii="Verdana" w:hAnsi="Verdana"/>
          <w:sz w:val="18"/>
          <w:szCs w:val="18"/>
        </w:rPr>
        <w:t>QGR</w:t>
      </w:r>
      <w:r w:rsidRPr="00582A7B">
        <w:rPr>
          <w:rFonts w:ascii="Verdana" w:hAnsi="Verdana"/>
          <w:sz w:val="18"/>
          <w:szCs w:val="18"/>
        </w:rPr>
        <w:t xml:space="preserve"> se compose de </w:t>
      </w:r>
      <w:r w:rsidR="005A1872">
        <w:rPr>
          <w:rFonts w:ascii="Verdana" w:hAnsi="Verdana"/>
          <w:b/>
          <w:sz w:val="18"/>
          <w:szCs w:val="18"/>
        </w:rPr>
        <w:t>3</w:t>
      </w:r>
      <w:r w:rsidRPr="005D25E5">
        <w:rPr>
          <w:rFonts w:ascii="Verdana" w:hAnsi="Verdana"/>
          <w:b/>
          <w:sz w:val="18"/>
          <w:szCs w:val="18"/>
        </w:rPr>
        <w:t xml:space="preserve"> agents</w:t>
      </w:r>
      <w:r w:rsidRPr="00582A7B">
        <w:rPr>
          <w:rFonts w:ascii="Verdana" w:hAnsi="Verdana"/>
          <w:sz w:val="18"/>
          <w:szCs w:val="18"/>
        </w:rPr>
        <w:t> :</w:t>
      </w:r>
    </w:p>
    <w:p w:rsidR="002A5C0A" w:rsidRPr="00582A7B" w:rsidRDefault="002A5C0A" w:rsidP="00100CFA">
      <w:pPr>
        <w:pStyle w:val="Paragraphedeliste"/>
        <w:numPr>
          <w:ilvl w:val="0"/>
          <w:numId w:val="24"/>
        </w:numPr>
        <w:contextualSpacing w:val="0"/>
        <w:jc w:val="both"/>
        <w:rPr>
          <w:rFonts w:ascii="Verdana" w:hAnsi="Verdana" w:cstheme="minorBidi"/>
          <w:sz w:val="18"/>
          <w:szCs w:val="18"/>
          <w:lang w:eastAsia="en-US"/>
        </w:rPr>
      </w:pPr>
      <w:r w:rsidRPr="00582A7B">
        <w:rPr>
          <w:rFonts w:ascii="Verdana" w:hAnsi="Verdana" w:cstheme="minorBidi"/>
          <w:sz w:val="18"/>
          <w:szCs w:val="18"/>
          <w:lang w:eastAsia="en-US"/>
        </w:rPr>
        <w:t xml:space="preserve">1 directrice-adjointe en charge </w:t>
      </w:r>
      <w:r w:rsidR="005A1872">
        <w:rPr>
          <w:rFonts w:ascii="Verdana" w:hAnsi="Verdana" w:cstheme="minorBidi"/>
          <w:sz w:val="18"/>
          <w:szCs w:val="18"/>
          <w:lang w:eastAsia="en-US"/>
        </w:rPr>
        <w:t>de la QGR et de la Communication</w:t>
      </w:r>
      <w:r w:rsidR="002E1123">
        <w:rPr>
          <w:rFonts w:ascii="Verdana" w:hAnsi="Verdana" w:cstheme="minorBidi"/>
          <w:sz w:val="18"/>
          <w:szCs w:val="18"/>
          <w:lang w:eastAsia="en-US"/>
        </w:rPr>
        <w:t>, et référente des sites d’Antrain, Maen-Roch et Saint-Georges-de-Reintembault </w:t>
      </w:r>
    </w:p>
    <w:p w:rsidR="002A5C0A" w:rsidRPr="00582A7B" w:rsidRDefault="005A1872" w:rsidP="00100CFA">
      <w:pPr>
        <w:pStyle w:val="Paragraphedeliste"/>
        <w:numPr>
          <w:ilvl w:val="0"/>
          <w:numId w:val="24"/>
        </w:numPr>
        <w:contextualSpacing w:val="0"/>
        <w:jc w:val="both"/>
        <w:rPr>
          <w:rFonts w:ascii="Verdana" w:hAnsi="Verdana" w:cstheme="minorBidi"/>
          <w:sz w:val="18"/>
          <w:szCs w:val="18"/>
          <w:lang w:eastAsia="en-US"/>
        </w:rPr>
      </w:pPr>
      <w:r>
        <w:rPr>
          <w:rFonts w:ascii="Verdana" w:hAnsi="Verdana" w:cstheme="minorBidi"/>
          <w:sz w:val="18"/>
          <w:szCs w:val="18"/>
          <w:lang w:eastAsia="en-US"/>
        </w:rPr>
        <w:t xml:space="preserve">1 </w:t>
      </w:r>
      <w:r w:rsidR="002A5C0A" w:rsidRPr="00582A7B">
        <w:rPr>
          <w:rFonts w:ascii="Verdana" w:hAnsi="Verdana" w:cstheme="minorBidi"/>
          <w:sz w:val="18"/>
          <w:szCs w:val="18"/>
          <w:lang w:eastAsia="en-US"/>
        </w:rPr>
        <w:t xml:space="preserve">responsable </w:t>
      </w:r>
      <w:r>
        <w:rPr>
          <w:rFonts w:ascii="Verdana" w:hAnsi="Verdana" w:cstheme="minorBidi"/>
          <w:sz w:val="18"/>
          <w:szCs w:val="18"/>
          <w:lang w:eastAsia="en-US"/>
        </w:rPr>
        <w:t>QGR</w:t>
      </w:r>
    </w:p>
    <w:p w:rsidR="002A5C0A" w:rsidRPr="002E1123" w:rsidRDefault="005A1872" w:rsidP="002A5C0A">
      <w:pPr>
        <w:pStyle w:val="Paragraphedeliste"/>
        <w:numPr>
          <w:ilvl w:val="0"/>
          <w:numId w:val="24"/>
        </w:numPr>
        <w:contextualSpacing w:val="0"/>
        <w:jc w:val="both"/>
        <w:rPr>
          <w:rFonts w:ascii="Verdana" w:hAnsi="Verdana" w:cstheme="minorBidi"/>
          <w:sz w:val="18"/>
          <w:szCs w:val="18"/>
          <w:lang w:eastAsia="en-US"/>
        </w:rPr>
      </w:pPr>
      <w:r>
        <w:rPr>
          <w:rFonts w:ascii="Verdana" w:hAnsi="Verdana" w:cstheme="minorBidi"/>
          <w:sz w:val="18"/>
          <w:szCs w:val="18"/>
          <w:lang w:eastAsia="en-US"/>
        </w:rPr>
        <w:t>1 IDE Hygiéniste</w:t>
      </w:r>
    </w:p>
    <w:p w:rsidR="002A5C0A" w:rsidRPr="00582A7B" w:rsidRDefault="002A5C0A" w:rsidP="002A5C0A">
      <w:pPr>
        <w:jc w:val="both"/>
        <w:rPr>
          <w:rFonts w:ascii="Verdana" w:hAnsi="Verdana"/>
          <w:sz w:val="18"/>
          <w:szCs w:val="18"/>
        </w:rPr>
      </w:pPr>
    </w:p>
    <w:p w:rsidR="008D560E" w:rsidRDefault="008D560E" w:rsidP="00100CFA">
      <w:pPr>
        <w:pStyle w:val="Paragraphedeliste"/>
        <w:numPr>
          <w:ilvl w:val="0"/>
          <w:numId w:val="28"/>
        </w:numPr>
        <w:spacing w:line="276" w:lineRule="auto"/>
        <w:rPr>
          <w:rFonts w:ascii="Galette-Medium" w:hAnsi="Galette-Medium" w:cs="Galette-Medium"/>
          <w:color w:val="0070C0"/>
          <w:sz w:val="34"/>
          <w:szCs w:val="34"/>
        </w:rPr>
      </w:pPr>
      <w:r w:rsidRPr="005E4E59">
        <w:rPr>
          <w:rFonts w:ascii="Galette-Medium" w:hAnsi="Galette-Medium" w:cs="Galette-Medium"/>
          <w:color w:val="0070C0"/>
          <w:sz w:val="34"/>
          <w:szCs w:val="34"/>
        </w:rPr>
        <w:t>Faits marquants 2017</w:t>
      </w:r>
    </w:p>
    <w:p w:rsidR="005A1872" w:rsidRPr="005A1872" w:rsidRDefault="005A1872" w:rsidP="00100CFA">
      <w:pPr>
        <w:numPr>
          <w:ilvl w:val="0"/>
          <w:numId w:val="16"/>
        </w:numPr>
        <w:autoSpaceDE w:val="0"/>
        <w:autoSpaceDN w:val="0"/>
        <w:adjustRightInd w:val="0"/>
        <w:rPr>
          <w:rFonts w:ascii="Verdana" w:hAnsi="Verdana"/>
          <w:b/>
          <w:i/>
          <w:sz w:val="18"/>
          <w:szCs w:val="18"/>
          <w:u w:val="single"/>
        </w:rPr>
      </w:pPr>
      <w:r w:rsidRPr="005A1872">
        <w:rPr>
          <w:rFonts w:ascii="Verdana" w:hAnsi="Verdana"/>
          <w:b/>
          <w:i/>
          <w:sz w:val="18"/>
          <w:szCs w:val="18"/>
          <w:u w:val="single"/>
        </w:rPr>
        <w:t>La visite de certification V2014</w:t>
      </w:r>
    </w:p>
    <w:p w:rsidR="005A1872" w:rsidRPr="005A1872" w:rsidRDefault="005A1872" w:rsidP="00E02F20">
      <w:pPr>
        <w:autoSpaceDE w:val="0"/>
        <w:autoSpaceDN w:val="0"/>
        <w:adjustRightInd w:val="0"/>
        <w:jc w:val="both"/>
        <w:rPr>
          <w:rFonts w:ascii="Verdana" w:hAnsi="Verdana"/>
          <w:sz w:val="18"/>
          <w:szCs w:val="18"/>
        </w:rPr>
      </w:pPr>
      <w:r w:rsidRPr="005A1872">
        <w:rPr>
          <w:rFonts w:ascii="Verdana" w:hAnsi="Verdana"/>
          <w:sz w:val="18"/>
          <w:szCs w:val="18"/>
        </w:rPr>
        <w:t>La visite de certification des services sanitaire s’est déroulée du 28 au 30 novembre 2017.</w:t>
      </w:r>
    </w:p>
    <w:p w:rsidR="005A1872" w:rsidRDefault="005A1872" w:rsidP="00FD1841">
      <w:pPr>
        <w:autoSpaceDE w:val="0"/>
        <w:autoSpaceDN w:val="0"/>
        <w:adjustRightInd w:val="0"/>
        <w:jc w:val="both"/>
        <w:rPr>
          <w:rFonts w:ascii="Verdana" w:hAnsi="Verdana"/>
          <w:sz w:val="18"/>
          <w:szCs w:val="18"/>
        </w:rPr>
      </w:pPr>
      <w:r w:rsidRPr="005A1872">
        <w:rPr>
          <w:rFonts w:ascii="Verdana" w:hAnsi="Verdana"/>
          <w:sz w:val="18"/>
          <w:szCs w:val="18"/>
        </w:rPr>
        <w:t>3 experts visiteurs étaient présents durant ces 3 jours, au cours desquels</w:t>
      </w:r>
      <w:r>
        <w:rPr>
          <w:rFonts w:ascii="Verdana" w:hAnsi="Verdana"/>
          <w:sz w:val="18"/>
          <w:szCs w:val="18"/>
        </w:rPr>
        <w:t xml:space="preserve"> 6 thématiques ont été auditées :</w:t>
      </w:r>
      <w:r w:rsidR="00FD1841">
        <w:rPr>
          <w:rFonts w:ascii="Verdana" w:hAnsi="Verdana"/>
          <w:sz w:val="18"/>
          <w:szCs w:val="18"/>
        </w:rPr>
        <w:t xml:space="preserve"> </w:t>
      </w:r>
      <w:r w:rsidRPr="005A1872">
        <w:rPr>
          <w:rFonts w:ascii="Verdana" w:hAnsi="Verdana"/>
          <w:sz w:val="18"/>
          <w:szCs w:val="18"/>
        </w:rPr>
        <w:t xml:space="preserve">Management et gestion de la </w:t>
      </w:r>
      <w:r w:rsidR="00FD1841">
        <w:rPr>
          <w:rFonts w:ascii="Verdana" w:hAnsi="Verdana"/>
          <w:sz w:val="18"/>
          <w:szCs w:val="18"/>
        </w:rPr>
        <w:t xml:space="preserve">QGDR, </w:t>
      </w:r>
      <w:r w:rsidRPr="005A1872">
        <w:rPr>
          <w:rFonts w:ascii="Verdana" w:hAnsi="Verdana"/>
          <w:sz w:val="18"/>
          <w:szCs w:val="18"/>
        </w:rPr>
        <w:t>Droit des Patients</w:t>
      </w:r>
      <w:r w:rsidR="00FD1841">
        <w:rPr>
          <w:rFonts w:ascii="Verdana" w:hAnsi="Verdana"/>
          <w:sz w:val="18"/>
          <w:szCs w:val="18"/>
        </w:rPr>
        <w:t xml:space="preserve">, Parcours du Patient, </w:t>
      </w:r>
      <w:r w:rsidRPr="005A1872">
        <w:rPr>
          <w:rFonts w:ascii="Verdana" w:hAnsi="Verdana"/>
          <w:sz w:val="18"/>
          <w:szCs w:val="18"/>
        </w:rPr>
        <w:t>Gestion du Dossier Patient</w:t>
      </w:r>
      <w:r w:rsidR="00FD1841">
        <w:rPr>
          <w:rFonts w:ascii="Verdana" w:hAnsi="Verdana"/>
          <w:sz w:val="18"/>
          <w:szCs w:val="18"/>
        </w:rPr>
        <w:t xml:space="preserve">, </w:t>
      </w:r>
      <w:r w:rsidRPr="005A1872">
        <w:rPr>
          <w:rFonts w:ascii="Verdana" w:hAnsi="Verdana"/>
          <w:sz w:val="18"/>
          <w:szCs w:val="18"/>
        </w:rPr>
        <w:t>Prise en charge médicamenteuse</w:t>
      </w:r>
      <w:r w:rsidR="00FD1841">
        <w:rPr>
          <w:rFonts w:ascii="Verdana" w:hAnsi="Verdana"/>
          <w:sz w:val="18"/>
          <w:szCs w:val="18"/>
        </w:rPr>
        <w:t xml:space="preserve">, </w:t>
      </w:r>
      <w:r w:rsidRPr="005A1872">
        <w:rPr>
          <w:rFonts w:ascii="Verdana" w:hAnsi="Verdana"/>
          <w:sz w:val="18"/>
          <w:szCs w:val="18"/>
        </w:rPr>
        <w:t>Maîtrise du risque infectieux</w:t>
      </w:r>
      <w:r w:rsidR="00FD1841">
        <w:rPr>
          <w:rFonts w:ascii="Verdana" w:hAnsi="Verdana"/>
          <w:sz w:val="18"/>
          <w:szCs w:val="18"/>
        </w:rPr>
        <w:t>.</w:t>
      </w:r>
    </w:p>
    <w:p w:rsidR="00C11EB6" w:rsidRDefault="00C11EB6" w:rsidP="00E02F20">
      <w:pPr>
        <w:autoSpaceDE w:val="0"/>
        <w:autoSpaceDN w:val="0"/>
        <w:adjustRightInd w:val="0"/>
        <w:jc w:val="both"/>
        <w:rPr>
          <w:rFonts w:ascii="Verdana" w:hAnsi="Verdana"/>
          <w:sz w:val="18"/>
          <w:szCs w:val="18"/>
        </w:rPr>
      </w:pPr>
      <w:r>
        <w:rPr>
          <w:rFonts w:ascii="Verdana" w:hAnsi="Verdana"/>
          <w:sz w:val="18"/>
          <w:szCs w:val="18"/>
        </w:rPr>
        <w:t>Aucune remarque n’a été formulée sur les 5 premières thématiques, jugées complètes et structurées</w:t>
      </w:r>
      <w:r w:rsidR="00E02F20">
        <w:rPr>
          <w:rFonts w:ascii="Verdana" w:hAnsi="Verdana"/>
          <w:sz w:val="18"/>
          <w:szCs w:val="18"/>
        </w:rPr>
        <w:t>.</w:t>
      </w:r>
    </w:p>
    <w:p w:rsidR="00E02F20" w:rsidRDefault="00E02F20" w:rsidP="00E02F20">
      <w:pPr>
        <w:autoSpaceDE w:val="0"/>
        <w:autoSpaceDN w:val="0"/>
        <w:adjustRightInd w:val="0"/>
        <w:jc w:val="both"/>
        <w:rPr>
          <w:rFonts w:ascii="Verdana" w:hAnsi="Verdana"/>
          <w:sz w:val="18"/>
          <w:szCs w:val="18"/>
        </w:rPr>
      </w:pPr>
      <w:r>
        <w:rPr>
          <w:rFonts w:ascii="Verdana" w:hAnsi="Verdana"/>
          <w:sz w:val="18"/>
          <w:szCs w:val="18"/>
        </w:rPr>
        <w:t xml:space="preserve">Seule la thématique relative à la maitrise du risque infectieux a fait l’objet de recommandations d’amélioration en lien avec l’état vieillissant de la balnéothérapie et du local DASRI du service de SSR spécialisés, et sur la faible consommation de solution hydro-alcoolique. </w:t>
      </w:r>
    </w:p>
    <w:p w:rsidR="005A1872" w:rsidRDefault="005A1872" w:rsidP="00E02F20">
      <w:pPr>
        <w:autoSpaceDE w:val="0"/>
        <w:autoSpaceDN w:val="0"/>
        <w:adjustRightInd w:val="0"/>
        <w:jc w:val="both"/>
        <w:rPr>
          <w:rFonts w:ascii="Verdana" w:hAnsi="Verdana"/>
          <w:sz w:val="18"/>
          <w:szCs w:val="18"/>
        </w:rPr>
      </w:pPr>
    </w:p>
    <w:p w:rsidR="005A1872" w:rsidRPr="005A1872" w:rsidRDefault="005A1872" w:rsidP="00100CFA">
      <w:pPr>
        <w:numPr>
          <w:ilvl w:val="0"/>
          <w:numId w:val="16"/>
        </w:numPr>
        <w:autoSpaceDE w:val="0"/>
        <w:autoSpaceDN w:val="0"/>
        <w:adjustRightInd w:val="0"/>
        <w:rPr>
          <w:rFonts w:ascii="Verdana" w:hAnsi="Verdana"/>
          <w:b/>
          <w:i/>
          <w:sz w:val="18"/>
          <w:szCs w:val="18"/>
          <w:u w:val="single"/>
        </w:rPr>
      </w:pPr>
      <w:r w:rsidRPr="005A1872">
        <w:rPr>
          <w:rFonts w:ascii="Verdana" w:hAnsi="Verdana"/>
          <w:b/>
          <w:i/>
          <w:sz w:val="18"/>
          <w:szCs w:val="18"/>
          <w:u w:val="single"/>
        </w:rPr>
        <w:t>L</w:t>
      </w:r>
      <w:r>
        <w:rPr>
          <w:rFonts w:ascii="Verdana" w:hAnsi="Verdana"/>
          <w:b/>
          <w:i/>
          <w:sz w:val="18"/>
          <w:szCs w:val="18"/>
          <w:u w:val="single"/>
        </w:rPr>
        <w:t>’évaluation interne de l’EHPAD de Saint Georges de Reintembault</w:t>
      </w:r>
    </w:p>
    <w:p w:rsidR="005A1872" w:rsidRPr="00295420" w:rsidRDefault="005A1872" w:rsidP="00E02F20">
      <w:pPr>
        <w:jc w:val="both"/>
        <w:rPr>
          <w:rFonts w:ascii="Verdana" w:hAnsi="Verdana"/>
          <w:sz w:val="18"/>
          <w:szCs w:val="18"/>
        </w:rPr>
      </w:pPr>
      <w:r w:rsidRPr="00295420">
        <w:rPr>
          <w:rFonts w:ascii="Verdana" w:hAnsi="Verdana"/>
          <w:sz w:val="18"/>
          <w:szCs w:val="18"/>
        </w:rPr>
        <w:t xml:space="preserve">La réalisation de l’évaluation interne de </w:t>
      </w:r>
      <w:r>
        <w:rPr>
          <w:rFonts w:ascii="Verdana" w:hAnsi="Verdana"/>
          <w:sz w:val="18"/>
          <w:szCs w:val="18"/>
        </w:rPr>
        <w:t>la Résidence Les Acacias</w:t>
      </w:r>
      <w:r w:rsidRPr="00295420">
        <w:rPr>
          <w:rFonts w:ascii="Verdana" w:hAnsi="Verdana"/>
          <w:sz w:val="18"/>
          <w:szCs w:val="18"/>
        </w:rPr>
        <w:t xml:space="preserve"> a été sous-traitée </w:t>
      </w:r>
      <w:r>
        <w:rPr>
          <w:rFonts w:ascii="Verdana" w:hAnsi="Verdana"/>
          <w:sz w:val="18"/>
          <w:szCs w:val="18"/>
        </w:rPr>
        <w:t>au</w:t>
      </w:r>
      <w:r w:rsidRPr="00295420">
        <w:rPr>
          <w:rFonts w:ascii="Verdana" w:hAnsi="Verdana"/>
          <w:sz w:val="18"/>
          <w:szCs w:val="18"/>
        </w:rPr>
        <w:t xml:space="preserve"> cabinet d’audit MQS. Pour la réalisation de cette démarche un groupe de travail pluri</w:t>
      </w:r>
      <w:r>
        <w:rPr>
          <w:rFonts w:ascii="Verdana" w:hAnsi="Verdana"/>
          <w:sz w:val="18"/>
          <w:szCs w:val="18"/>
        </w:rPr>
        <w:t xml:space="preserve"> professionnel a été constitué : </w:t>
      </w:r>
      <w:r w:rsidRPr="00295420">
        <w:rPr>
          <w:rFonts w:ascii="Verdana" w:hAnsi="Verdana"/>
          <w:sz w:val="18"/>
          <w:szCs w:val="18"/>
        </w:rPr>
        <w:t>cadr</w:t>
      </w:r>
      <w:r>
        <w:rPr>
          <w:rFonts w:ascii="Verdana" w:hAnsi="Verdana"/>
          <w:sz w:val="18"/>
          <w:szCs w:val="18"/>
        </w:rPr>
        <w:t>e, service technique, IDE, AS, s</w:t>
      </w:r>
      <w:r w:rsidRPr="00295420">
        <w:rPr>
          <w:rFonts w:ascii="Verdana" w:hAnsi="Verdana"/>
          <w:sz w:val="18"/>
          <w:szCs w:val="18"/>
        </w:rPr>
        <w:t xml:space="preserve">ervice qualité, cuisine etc. Le questionnement a permis d’évaluer l’ensemble des prestations délivrées et l’inscription de l’établissement dans les recommandations de bonnes pratiques de l’ANESM. L’étude </w:t>
      </w:r>
      <w:r w:rsidR="00427945">
        <w:rPr>
          <w:rFonts w:ascii="Verdana" w:hAnsi="Verdana"/>
          <w:sz w:val="18"/>
          <w:szCs w:val="18"/>
        </w:rPr>
        <w:t xml:space="preserve">a </w:t>
      </w:r>
      <w:r w:rsidRPr="00295420">
        <w:rPr>
          <w:rFonts w:ascii="Verdana" w:hAnsi="Verdana"/>
          <w:sz w:val="18"/>
          <w:szCs w:val="18"/>
        </w:rPr>
        <w:t>permis</w:t>
      </w:r>
      <w:r>
        <w:rPr>
          <w:rFonts w:ascii="Verdana" w:hAnsi="Verdana"/>
          <w:sz w:val="18"/>
          <w:szCs w:val="18"/>
        </w:rPr>
        <w:t xml:space="preserve"> </w:t>
      </w:r>
      <w:r w:rsidRPr="00295420">
        <w:rPr>
          <w:rFonts w:ascii="Verdana" w:hAnsi="Verdana"/>
          <w:sz w:val="18"/>
          <w:szCs w:val="18"/>
        </w:rPr>
        <w:t>de vérifier le niveau de mise en œuvre des principaux critères d’évaluation et d’identifier les points forts et les points sensibles du fonctionnement</w:t>
      </w:r>
      <w:r>
        <w:rPr>
          <w:rFonts w:ascii="Verdana" w:hAnsi="Verdana"/>
          <w:sz w:val="18"/>
          <w:szCs w:val="18"/>
        </w:rPr>
        <w:t>, afin</w:t>
      </w:r>
      <w:r w:rsidRPr="00295420">
        <w:rPr>
          <w:rFonts w:ascii="Verdana" w:hAnsi="Verdana"/>
          <w:sz w:val="18"/>
          <w:szCs w:val="18"/>
        </w:rPr>
        <w:t xml:space="preserve"> d’engager un plan d’actions. </w:t>
      </w:r>
    </w:p>
    <w:p w:rsidR="005A1872" w:rsidRPr="005A1872" w:rsidRDefault="005A1872" w:rsidP="005A1872">
      <w:pPr>
        <w:autoSpaceDE w:val="0"/>
        <w:autoSpaceDN w:val="0"/>
        <w:adjustRightInd w:val="0"/>
        <w:rPr>
          <w:rFonts w:ascii="Verdana" w:hAnsi="Verdana"/>
          <w:sz w:val="18"/>
          <w:szCs w:val="18"/>
        </w:rPr>
      </w:pPr>
    </w:p>
    <w:p w:rsidR="00027F8F" w:rsidRDefault="00027F8F" w:rsidP="00100CFA">
      <w:pPr>
        <w:numPr>
          <w:ilvl w:val="0"/>
          <w:numId w:val="16"/>
        </w:numPr>
        <w:autoSpaceDE w:val="0"/>
        <w:autoSpaceDN w:val="0"/>
        <w:adjustRightInd w:val="0"/>
        <w:rPr>
          <w:rFonts w:ascii="Verdana" w:hAnsi="Verdana"/>
          <w:b/>
          <w:i/>
          <w:sz w:val="18"/>
          <w:szCs w:val="18"/>
          <w:u w:val="single"/>
        </w:rPr>
      </w:pPr>
      <w:r>
        <w:rPr>
          <w:rFonts w:ascii="Verdana" w:hAnsi="Verdana"/>
          <w:b/>
          <w:i/>
          <w:sz w:val="18"/>
          <w:szCs w:val="18"/>
          <w:u w:val="single"/>
        </w:rPr>
        <w:t>Qualité</w:t>
      </w:r>
    </w:p>
    <w:p w:rsidR="005A1872" w:rsidRPr="00027F8F" w:rsidRDefault="005A1872" w:rsidP="00427945">
      <w:pPr>
        <w:autoSpaceDE w:val="0"/>
        <w:autoSpaceDN w:val="0"/>
        <w:adjustRightInd w:val="0"/>
        <w:jc w:val="both"/>
        <w:rPr>
          <w:rFonts w:ascii="Verdana" w:hAnsi="Verdana"/>
          <w:b/>
          <w:sz w:val="18"/>
          <w:szCs w:val="18"/>
        </w:rPr>
      </w:pPr>
      <w:r w:rsidRPr="00027F8F">
        <w:rPr>
          <w:rFonts w:ascii="Verdana" w:hAnsi="Verdana"/>
          <w:b/>
          <w:sz w:val="18"/>
          <w:szCs w:val="18"/>
        </w:rPr>
        <w:t>Les journées Qualité</w:t>
      </w:r>
    </w:p>
    <w:p w:rsidR="00427945" w:rsidRDefault="005A1872" w:rsidP="00427945">
      <w:pPr>
        <w:autoSpaceDE w:val="0"/>
        <w:autoSpaceDN w:val="0"/>
        <w:adjustRightInd w:val="0"/>
        <w:jc w:val="both"/>
        <w:rPr>
          <w:rFonts w:ascii="Verdana" w:hAnsi="Verdana"/>
          <w:sz w:val="18"/>
          <w:szCs w:val="18"/>
        </w:rPr>
      </w:pPr>
      <w:r w:rsidRPr="00027F8F">
        <w:rPr>
          <w:rFonts w:ascii="Verdana" w:hAnsi="Verdana"/>
          <w:sz w:val="18"/>
          <w:szCs w:val="18"/>
        </w:rPr>
        <w:t>Des journées qualité ont été mises en place en 2017, à destination de chaque professionnel appartenant au secteur sanitaire.</w:t>
      </w:r>
      <w:r w:rsidR="00FD1841">
        <w:rPr>
          <w:rFonts w:ascii="Verdana" w:hAnsi="Verdana"/>
          <w:sz w:val="18"/>
          <w:szCs w:val="18"/>
        </w:rPr>
        <w:t xml:space="preserve"> </w:t>
      </w:r>
      <w:r w:rsidRPr="00027F8F">
        <w:rPr>
          <w:rFonts w:ascii="Verdana" w:hAnsi="Verdana"/>
          <w:sz w:val="18"/>
          <w:szCs w:val="18"/>
        </w:rPr>
        <w:t xml:space="preserve">En fonction des activités, chaque session et chaque support ont été adaptés aux types de personnels à former, </w:t>
      </w:r>
      <w:r w:rsidR="00427945">
        <w:rPr>
          <w:rFonts w:ascii="Verdana" w:hAnsi="Verdana"/>
          <w:sz w:val="18"/>
          <w:szCs w:val="18"/>
        </w:rPr>
        <w:t>qu’ils soient rattachés aux services de soins, techniques ou de cuisine.</w:t>
      </w:r>
    </w:p>
    <w:p w:rsidR="005A1872" w:rsidRPr="00027F8F" w:rsidRDefault="005A1872" w:rsidP="00427945">
      <w:pPr>
        <w:jc w:val="both"/>
        <w:rPr>
          <w:rFonts w:ascii="Verdana" w:hAnsi="Verdana"/>
          <w:sz w:val="18"/>
          <w:szCs w:val="18"/>
        </w:rPr>
      </w:pPr>
      <w:r w:rsidRPr="00027F8F">
        <w:rPr>
          <w:rFonts w:ascii="Verdana" w:hAnsi="Verdana"/>
          <w:b/>
          <w:sz w:val="18"/>
          <w:szCs w:val="18"/>
        </w:rPr>
        <w:t>Les mois à thèmes</w:t>
      </w:r>
    </w:p>
    <w:p w:rsidR="00427945" w:rsidRDefault="005A1872" w:rsidP="00427945">
      <w:pPr>
        <w:jc w:val="both"/>
        <w:rPr>
          <w:rFonts w:ascii="Verdana" w:hAnsi="Verdana"/>
          <w:sz w:val="18"/>
          <w:szCs w:val="18"/>
        </w:rPr>
      </w:pPr>
      <w:r w:rsidRPr="00027F8F">
        <w:rPr>
          <w:rFonts w:ascii="Verdana" w:hAnsi="Verdana"/>
          <w:sz w:val="18"/>
          <w:szCs w:val="18"/>
        </w:rPr>
        <w:t>Dans la continuité du travail initié en 2016, les mois à thèmes ont été poursuivis en 2017. Le service qualité a assuré un passage par mois par service pour informer et sensibiliser le personnel sur des thèmes de la certification. Deux réunions ont été proposées en 2017 afin de présenter ces flyers aux équipes de nuits.</w:t>
      </w:r>
    </w:p>
    <w:p w:rsidR="005A1872" w:rsidRPr="00427945" w:rsidRDefault="005A1872" w:rsidP="00427945">
      <w:pPr>
        <w:jc w:val="both"/>
        <w:rPr>
          <w:rFonts w:ascii="Verdana" w:hAnsi="Verdana"/>
          <w:sz w:val="18"/>
          <w:szCs w:val="18"/>
        </w:rPr>
      </w:pPr>
      <w:r w:rsidRPr="00027F8F">
        <w:rPr>
          <w:rFonts w:ascii="Verdana" w:hAnsi="Verdana"/>
          <w:b/>
          <w:sz w:val="18"/>
          <w:szCs w:val="18"/>
        </w:rPr>
        <w:t>La semaine de la sécurité des patients</w:t>
      </w:r>
    </w:p>
    <w:p w:rsidR="005A1872" w:rsidRDefault="005A1872" w:rsidP="00427945">
      <w:pPr>
        <w:jc w:val="both"/>
        <w:rPr>
          <w:rFonts w:ascii="Verdana" w:hAnsi="Verdana"/>
          <w:sz w:val="18"/>
          <w:szCs w:val="18"/>
        </w:rPr>
      </w:pPr>
      <w:r w:rsidRPr="00027F8F">
        <w:rPr>
          <w:rFonts w:ascii="Verdana" w:hAnsi="Verdana"/>
          <w:sz w:val="18"/>
          <w:szCs w:val="18"/>
        </w:rPr>
        <w:t xml:space="preserve">L’établissement a participé pour la septième fois consécutive à la semaine de la sécurité des patients. </w:t>
      </w:r>
    </w:p>
    <w:p w:rsidR="00427945" w:rsidRDefault="005A1872" w:rsidP="00427945">
      <w:pPr>
        <w:jc w:val="both"/>
        <w:rPr>
          <w:rFonts w:ascii="Verdana" w:hAnsi="Verdana"/>
          <w:sz w:val="18"/>
          <w:szCs w:val="18"/>
        </w:rPr>
      </w:pPr>
      <w:r w:rsidRPr="00027F8F">
        <w:rPr>
          <w:rFonts w:ascii="Verdana" w:hAnsi="Verdana"/>
          <w:b/>
          <w:sz w:val="18"/>
          <w:szCs w:val="18"/>
        </w:rPr>
        <w:t>La chambre des erreurs</w:t>
      </w:r>
      <w:r w:rsidRPr="00027F8F">
        <w:rPr>
          <w:rFonts w:ascii="Verdana" w:hAnsi="Verdana"/>
          <w:sz w:val="18"/>
          <w:szCs w:val="18"/>
        </w:rPr>
        <w:t> </w:t>
      </w:r>
    </w:p>
    <w:p w:rsidR="005A1872" w:rsidRDefault="005A1872" w:rsidP="00427945">
      <w:pPr>
        <w:jc w:val="both"/>
        <w:rPr>
          <w:rFonts w:ascii="Verdana" w:hAnsi="Verdana"/>
          <w:sz w:val="18"/>
          <w:szCs w:val="18"/>
        </w:rPr>
      </w:pPr>
      <w:r w:rsidRPr="00027F8F">
        <w:rPr>
          <w:rFonts w:ascii="Verdana" w:hAnsi="Verdana"/>
          <w:sz w:val="18"/>
          <w:szCs w:val="18"/>
        </w:rPr>
        <w:t>En lien avec le GCS CAPPS un groupe de travail a été mis en place</w:t>
      </w:r>
      <w:r w:rsidR="00427945">
        <w:rPr>
          <w:rFonts w:ascii="Verdana" w:hAnsi="Verdana"/>
          <w:sz w:val="18"/>
          <w:szCs w:val="18"/>
        </w:rPr>
        <w:t>. Dans ce cadre, le CHMB a participé à la réalisation d’une chambre des erreurs dématérialisée.</w:t>
      </w:r>
      <w:r w:rsidRPr="00027F8F">
        <w:rPr>
          <w:rFonts w:ascii="Verdana" w:hAnsi="Verdana"/>
          <w:sz w:val="18"/>
          <w:szCs w:val="18"/>
        </w:rPr>
        <w:t xml:space="preserve"> </w:t>
      </w:r>
    </w:p>
    <w:p w:rsidR="00427945" w:rsidRDefault="00427945" w:rsidP="00427945">
      <w:pPr>
        <w:jc w:val="both"/>
        <w:rPr>
          <w:rFonts w:ascii="Verdana" w:hAnsi="Verdana"/>
          <w:b/>
          <w:sz w:val="18"/>
          <w:szCs w:val="18"/>
        </w:rPr>
      </w:pPr>
      <w:r w:rsidRPr="00027F8F">
        <w:rPr>
          <w:rFonts w:ascii="Verdana" w:hAnsi="Verdana"/>
          <w:b/>
          <w:sz w:val="18"/>
          <w:szCs w:val="18"/>
        </w:rPr>
        <w:t>La</w:t>
      </w:r>
      <w:r>
        <w:rPr>
          <w:rFonts w:ascii="Verdana" w:hAnsi="Verdana"/>
          <w:b/>
          <w:sz w:val="18"/>
          <w:szCs w:val="18"/>
        </w:rPr>
        <w:t xml:space="preserve"> sensibilisation à l’hygiène des mains</w:t>
      </w:r>
    </w:p>
    <w:p w:rsidR="00427945" w:rsidRDefault="00427945" w:rsidP="00427945">
      <w:pPr>
        <w:jc w:val="both"/>
        <w:rPr>
          <w:rFonts w:ascii="Verdana" w:hAnsi="Verdana"/>
          <w:sz w:val="18"/>
          <w:szCs w:val="18"/>
        </w:rPr>
      </w:pPr>
      <w:r>
        <w:rPr>
          <w:rFonts w:ascii="Verdana" w:hAnsi="Verdana"/>
          <w:sz w:val="18"/>
          <w:szCs w:val="18"/>
        </w:rPr>
        <w:t>Comme chaque année, l’Equipe Opérationnelle d’Hygiène Hospitalière (EOHH) a mené des actions de sensibilisation sur le nettoyage des mains auprès du personnel soignant, à l’aide d’un caisson pédagogique.</w:t>
      </w:r>
    </w:p>
    <w:p w:rsidR="00027F8F" w:rsidRPr="00027F8F" w:rsidRDefault="00027F8F" w:rsidP="00427945">
      <w:pPr>
        <w:spacing w:line="276" w:lineRule="auto"/>
        <w:jc w:val="both"/>
        <w:rPr>
          <w:rFonts w:ascii="Verdana" w:hAnsi="Verdana"/>
          <w:b/>
          <w:sz w:val="18"/>
          <w:szCs w:val="18"/>
        </w:rPr>
      </w:pPr>
      <w:r w:rsidRPr="00027F8F">
        <w:rPr>
          <w:rFonts w:ascii="Verdana" w:hAnsi="Verdana"/>
          <w:b/>
          <w:sz w:val="18"/>
          <w:szCs w:val="18"/>
        </w:rPr>
        <w:t>Le suivi de la gestion documentaire</w:t>
      </w:r>
    </w:p>
    <w:p w:rsidR="00027F8F" w:rsidRPr="00027F8F" w:rsidRDefault="00027F8F" w:rsidP="00427945">
      <w:pPr>
        <w:jc w:val="both"/>
        <w:rPr>
          <w:rFonts w:ascii="Verdana" w:hAnsi="Verdana"/>
          <w:sz w:val="18"/>
          <w:szCs w:val="18"/>
        </w:rPr>
      </w:pPr>
      <w:r w:rsidRPr="00027F8F">
        <w:rPr>
          <w:rFonts w:ascii="Verdana" w:hAnsi="Verdana"/>
          <w:sz w:val="18"/>
          <w:szCs w:val="18"/>
        </w:rPr>
        <w:t xml:space="preserve">Au 19/03/2018, la base documentaire qualité comprend </w:t>
      </w:r>
      <w:r w:rsidRPr="00027F8F">
        <w:rPr>
          <w:rFonts w:ascii="Verdana" w:hAnsi="Verdana"/>
          <w:b/>
          <w:sz w:val="18"/>
          <w:szCs w:val="18"/>
        </w:rPr>
        <w:t xml:space="preserve">621 </w:t>
      </w:r>
      <w:r w:rsidRPr="00027F8F">
        <w:rPr>
          <w:rFonts w:ascii="Verdana" w:hAnsi="Verdana"/>
          <w:sz w:val="18"/>
          <w:szCs w:val="18"/>
        </w:rPr>
        <w:t xml:space="preserve">documents, dont </w:t>
      </w:r>
      <w:r w:rsidRPr="00027F8F">
        <w:rPr>
          <w:rFonts w:ascii="Verdana" w:hAnsi="Verdana"/>
          <w:b/>
          <w:sz w:val="18"/>
          <w:szCs w:val="18"/>
        </w:rPr>
        <w:t xml:space="preserve">572 </w:t>
      </w:r>
      <w:r w:rsidRPr="00027F8F">
        <w:rPr>
          <w:rFonts w:ascii="Verdana" w:hAnsi="Verdana"/>
          <w:sz w:val="18"/>
          <w:szCs w:val="18"/>
        </w:rPr>
        <w:t xml:space="preserve">validés et </w:t>
      </w:r>
      <w:r w:rsidRPr="00027F8F">
        <w:rPr>
          <w:rFonts w:ascii="Verdana" w:hAnsi="Verdana"/>
          <w:b/>
          <w:sz w:val="18"/>
          <w:szCs w:val="18"/>
        </w:rPr>
        <w:t>49</w:t>
      </w:r>
      <w:r w:rsidRPr="00027F8F">
        <w:rPr>
          <w:rFonts w:ascii="Verdana" w:hAnsi="Verdana"/>
          <w:sz w:val="18"/>
          <w:szCs w:val="18"/>
        </w:rPr>
        <w:t xml:space="preserve"> à revoir.</w:t>
      </w:r>
    </w:p>
    <w:p w:rsidR="00027F8F" w:rsidRDefault="00027F8F" w:rsidP="00427945">
      <w:pPr>
        <w:jc w:val="both"/>
        <w:rPr>
          <w:rFonts w:ascii="Verdana" w:hAnsi="Verdana"/>
          <w:sz w:val="18"/>
          <w:szCs w:val="18"/>
        </w:rPr>
      </w:pPr>
      <w:r w:rsidRPr="00027F8F">
        <w:rPr>
          <w:rFonts w:ascii="Verdana" w:hAnsi="Verdana"/>
          <w:sz w:val="18"/>
          <w:szCs w:val="18"/>
        </w:rPr>
        <w:t xml:space="preserve">Une importante remise à jour a été réalisée dans le cadre de la certification, mais une harmonisation </w:t>
      </w:r>
      <w:r w:rsidR="00427945">
        <w:rPr>
          <w:rFonts w:ascii="Verdana" w:hAnsi="Verdana"/>
          <w:sz w:val="18"/>
          <w:szCs w:val="18"/>
        </w:rPr>
        <w:t xml:space="preserve">tout aussi importante reste à faire </w:t>
      </w:r>
      <w:r w:rsidRPr="00027F8F">
        <w:rPr>
          <w:rFonts w:ascii="Verdana" w:hAnsi="Verdana"/>
          <w:sz w:val="18"/>
          <w:szCs w:val="18"/>
        </w:rPr>
        <w:t>suite à la fusion</w:t>
      </w:r>
      <w:r w:rsidR="00D259F2">
        <w:rPr>
          <w:rFonts w:ascii="Verdana" w:hAnsi="Verdana"/>
          <w:sz w:val="18"/>
          <w:szCs w:val="18"/>
        </w:rPr>
        <w:t xml:space="preserve"> de l’établissement</w:t>
      </w:r>
      <w:r w:rsidRPr="00027F8F">
        <w:rPr>
          <w:rFonts w:ascii="Verdana" w:hAnsi="Verdana"/>
          <w:sz w:val="18"/>
          <w:szCs w:val="18"/>
        </w:rPr>
        <w:t>.</w:t>
      </w:r>
    </w:p>
    <w:p w:rsidR="00FA3AAB" w:rsidRDefault="00FA3AAB" w:rsidP="00427945">
      <w:pPr>
        <w:jc w:val="both"/>
        <w:rPr>
          <w:rFonts w:ascii="Verdana" w:hAnsi="Verdana"/>
          <w:b/>
          <w:sz w:val="18"/>
          <w:szCs w:val="18"/>
        </w:rPr>
      </w:pPr>
      <w:r w:rsidRPr="00DE62A7">
        <w:rPr>
          <w:rFonts w:ascii="Verdana" w:hAnsi="Verdana"/>
          <w:b/>
          <w:sz w:val="18"/>
          <w:szCs w:val="18"/>
        </w:rPr>
        <w:t>Le traitement des plaintes et réclamations</w:t>
      </w:r>
    </w:p>
    <w:p w:rsidR="00DE62A7" w:rsidRPr="00DE62A7" w:rsidRDefault="00DE62A7" w:rsidP="00427945">
      <w:pPr>
        <w:jc w:val="both"/>
        <w:rPr>
          <w:rFonts w:ascii="Verdana" w:hAnsi="Verdana"/>
          <w:sz w:val="18"/>
          <w:szCs w:val="18"/>
        </w:rPr>
      </w:pPr>
      <w:r w:rsidRPr="00DE62A7">
        <w:rPr>
          <w:rFonts w:ascii="Verdana" w:hAnsi="Verdana"/>
          <w:sz w:val="18"/>
          <w:szCs w:val="18"/>
        </w:rPr>
        <w:t>En 2017, 7 plaintes et réclamations ont été adressées</w:t>
      </w:r>
      <w:r>
        <w:rPr>
          <w:rFonts w:ascii="Verdana" w:hAnsi="Verdana"/>
          <w:sz w:val="18"/>
          <w:szCs w:val="18"/>
        </w:rPr>
        <w:t xml:space="preserve"> au CHMB. </w:t>
      </w:r>
      <w:r w:rsidRPr="00DE62A7">
        <w:rPr>
          <w:rFonts w:ascii="Verdana" w:hAnsi="Verdana"/>
          <w:sz w:val="18"/>
          <w:szCs w:val="18"/>
        </w:rPr>
        <w:t xml:space="preserve"> </w:t>
      </w:r>
    </w:p>
    <w:p w:rsidR="00FA3AAB" w:rsidRDefault="00FA3AAB" w:rsidP="00427945">
      <w:pPr>
        <w:jc w:val="both"/>
        <w:rPr>
          <w:rFonts w:ascii="Verdana" w:hAnsi="Verdana"/>
          <w:sz w:val="18"/>
          <w:szCs w:val="18"/>
        </w:rPr>
      </w:pPr>
    </w:p>
    <w:p w:rsidR="00027F8F" w:rsidRDefault="00027F8F" w:rsidP="00100CFA">
      <w:pPr>
        <w:numPr>
          <w:ilvl w:val="0"/>
          <w:numId w:val="16"/>
        </w:numPr>
        <w:rPr>
          <w:rFonts w:ascii="Verdana" w:hAnsi="Verdana"/>
          <w:b/>
          <w:i/>
          <w:sz w:val="18"/>
          <w:szCs w:val="18"/>
          <w:u w:val="single"/>
        </w:rPr>
      </w:pPr>
      <w:r>
        <w:rPr>
          <w:rFonts w:ascii="Verdana" w:hAnsi="Verdana"/>
          <w:b/>
          <w:i/>
          <w:sz w:val="18"/>
          <w:szCs w:val="18"/>
          <w:u w:val="single"/>
        </w:rPr>
        <w:t>Gestion Des Risques</w:t>
      </w:r>
    </w:p>
    <w:p w:rsidR="00637D5A" w:rsidRDefault="00637D5A" w:rsidP="00637D5A">
      <w:pPr>
        <w:autoSpaceDE w:val="0"/>
        <w:autoSpaceDN w:val="0"/>
        <w:adjustRightInd w:val="0"/>
        <w:rPr>
          <w:rFonts w:ascii="Verdana" w:hAnsi="Verdana"/>
          <w:sz w:val="18"/>
          <w:szCs w:val="18"/>
        </w:rPr>
      </w:pPr>
      <w:r w:rsidRPr="00637D5A">
        <w:rPr>
          <w:rFonts w:ascii="Verdana" w:hAnsi="Verdana"/>
          <w:sz w:val="18"/>
          <w:szCs w:val="18"/>
        </w:rPr>
        <w:t xml:space="preserve">A ce titre, la DQGR a en charge : </w:t>
      </w:r>
    </w:p>
    <w:p w:rsidR="00637D5A" w:rsidRPr="00637D5A" w:rsidRDefault="00637D5A" w:rsidP="00637D5A">
      <w:pPr>
        <w:autoSpaceDE w:val="0"/>
        <w:autoSpaceDN w:val="0"/>
        <w:adjustRightInd w:val="0"/>
        <w:rPr>
          <w:rFonts w:ascii="Verdana" w:hAnsi="Verdana"/>
          <w:b/>
          <w:sz w:val="18"/>
          <w:szCs w:val="18"/>
        </w:rPr>
      </w:pPr>
      <w:r w:rsidRPr="00637D5A">
        <w:rPr>
          <w:rFonts w:ascii="Verdana" w:hAnsi="Verdana"/>
          <w:b/>
          <w:sz w:val="18"/>
          <w:szCs w:val="18"/>
        </w:rPr>
        <w:t>Les fiches de signalement des évènements indésirables</w:t>
      </w:r>
    </w:p>
    <w:p w:rsidR="00076349" w:rsidRDefault="00637D5A" w:rsidP="00637D5A">
      <w:pPr>
        <w:jc w:val="both"/>
        <w:rPr>
          <w:rFonts w:ascii="Verdana" w:hAnsi="Verdana"/>
          <w:sz w:val="18"/>
          <w:szCs w:val="18"/>
        </w:rPr>
      </w:pPr>
      <w:r>
        <w:rPr>
          <w:rFonts w:ascii="Verdana" w:hAnsi="Verdana"/>
          <w:sz w:val="18"/>
          <w:szCs w:val="18"/>
        </w:rPr>
        <w:t>Le s</w:t>
      </w:r>
      <w:r w:rsidRPr="00637D5A">
        <w:rPr>
          <w:rFonts w:ascii="Verdana" w:hAnsi="Verdana"/>
          <w:sz w:val="18"/>
          <w:szCs w:val="18"/>
        </w:rPr>
        <w:t>uivi et l’analyse des évènements indésirables sont assurés par la cellule qualité en collaboration avec la direction.</w:t>
      </w:r>
    </w:p>
    <w:p w:rsidR="00637D5A" w:rsidRPr="00637D5A" w:rsidRDefault="00637D5A" w:rsidP="00637D5A">
      <w:pPr>
        <w:jc w:val="both"/>
        <w:rPr>
          <w:rFonts w:ascii="Verdana" w:hAnsi="Verdana"/>
          <w:sz w:val="18"/>
          <w:szCs w:val="18"/>
        </w:rPr>
      </w:pPr>
      <w:r w:rsidRPr="0038440A">
        <w:rPr>
          <w:rFonts w:ascii="Verdana" w:hAnsi="Verdana"/>
          <w:sz w:val="18"/>
          <w:szCs w:val="18"/>
        </w:rPr>
        <w:t>Le Comité de suivi a traité</w:t>
      </w:r>
      <w:r w:rsidRPr="00637D5A">
        <w:rPr>
          <w:rFonts w:ascii="Verdana" w:hAnsi="Verdana"/>
          <w:b/>
          <w:sz w:val="18"/>
          <w:szCs w:val="18"/>
        </w:rPr>
        <w:t xml:space="preserve"> 271 fiches</w:t>
      </w:r>
      <w:r w:rsidRPr="00637D5A">
        <w:rPr>
          <w:rFonts w:ascii="Verdana" w:hAnsi="Verdana"/>
          <w:sz w:val="18"/>
          <w:szCs w:val="18"/>
        </w:rPr>
        <w:t xml:space="preserve"> de signalement des évènements indésirables </w:t>
      </w:r>
      <w:r>
        <w:rPr>
          <w:rFonts w:ascii="Verdana" w:hAnsi="Verdana"/>
          <w:sz w:val="18"/>
          <w:szCs w:val="18"/>
        </w:rPr>
        <w:t>en 2017.</w:t>
      </w:r>
    </w:p>
    <w:p w:rsidR="0038440A" w:rsidRDefault="0038440A" w:rsidP="0038440A">
      <w:pPr>
        <w:pStyle w:val="Paragraphedeliste"/>
        <w:ind w:hanging="720"/>
        <w:jc w:val="center"/>
        <w:rPr>
          <w:rFonts w:ascii="Verdana" w:hAnsi="Verdana"/>
          <w:b/>
          <w:sz w:val="18"/>
          <w:szCs w:val="18"/>
        </w:rPr>
      </w:pPr>
      <w:r w:rsidRPr="000A252D">
        <w:rPr>
          <w:noProof/>
        </w:rPr>
        <w:lastRenderedPageBreak/>
        <w:drawing>
          <wp:inline distT="0" distB="0" distL="0" distR="0" wp14:anchorId="1416A29D" wp14:editId="43690E5E">
            <wp:extent cx="7030720" cy="1261241"/>
            <wp:effectExtent l="0" t="0" r="0" b="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8440A" w:rsidRDefault="0038440A" w:rsidP="0038440A">
      <w:pPr>
        <w:pStyle w:val="Paragraphedeliste"/>
        <w:ind w:hanging="720"/>
        <w:jc w:val="center"/>
        <w:rPr>
          <w:rFonts w:ascii="Verdana" w:hAnsi="Verdana"/>
          <w:b/>
          <w:sz w:val="18"/>
          <w:szCs w:val="18"/>
        </w:rPr>
      </w:pPr>
    </w:p>
    <w:p w:rsidR="0038440A" w:rsidRDefault="0038440A" w:rsidP="0038440A">
      <w:pPr>
        <w:pStyle w:val="Paragraphedeliste"/>
        <w:ind w:hanging="720"/>
        <w:jc w:val="center"/>
        <w:rPr>
          <w:rFonts w:ascii="Verdana" w:hAnsi="Verdana"/>
          <w:b/>
          <w:sz w:val="18"/>
          <w:szCs w:val="18"/>
        </w:rPr>
      </w:pPr>
      <w:r>
        <w:rPr>
          <w:noProof/>
        </w:rPr>
        <w:drawing>
          <wp:inline distT="0" distB="0" distL="0" distR="0" wp14:anchorId="0369F950" wp14:editId="138E120F">
            <wp:extent cx="7061835" cy="2475186"/>
            <wp:effectExtent l="0" t="0" r="5715" b="1905"/>
            <wp:docPr id="25"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B650D" w:rsidRDefault="009B650D" w:rsidP="00637D5A">
      <w:pPr>
        <w:rPr>
          <w:rFonts w:ascii="Verdana" w:hAnsi="Verdana"/>
          <w:b/>
          <w:sz w:val="18"/>
          <w:szCs w:val="18"/>
        </w:rPr>
      </w:pPr>
    </w:p>
    <w:p w:rsidR="00637D5A" w:rsidRDefault="00637D5A" w:rsidP="00637D5A">
      <w:pPr>
        <w:rPr>
          <w:rFonts w:ascii="Verdana" w:hAnsi="Verdana"/>
          <w:b/>
          <w:sz w:val="18"/>
          <w:szCs w:val="18"/>
        </w:rPr>
      </w:pPr>
      <w:r w:rsidRPr="00637D5A">
        <w:rPr>
          <w:rFonts w:ascii="Verdana" w:hAnsi="Verdana"/>
          <w:b/>
          <w:sz w:val="18"/>
          <w:szCs w:val="18"/>
        </w:rPr>
        <w:t>Maitrise du risque infectieux</w:t>
      </w:r>
    </w:p>
    <w:p w:rsidR="00554C93" w:rsidRDefault="00554C93" w:rsidP="002E1123">
      <w:pPr>
        <w:pStyle w:val="Paragraphedeliste"/>
        <w:numPr>
          <w:ilvl w:val="0"/>
          <w:numId w:val="26"/>
        </w:numPr>
        <w:jc w:val="both"/>
        <w:rPr>
          <w:rFonts w:ascii="Verdana" w:hAnsi="Verdana"/>
          <w:sz w:val="18"/>
          <w:szCs w:val="18"/>
        </w:rPr>
      </w:pPr>
      <w:r w:rsidRPr="002E1123">
        <w:rPr>
          <w:rFonts w:ascii="Verdana" w:hAnsi="Verdana"/>
          <w:b/>
          <w:sz w:val="18"/>
          <w:szCs w:val="18"/>
        </w:rPr>
        <w:t>La p</w:t>
      </w:r>
      <w:r w:rsidR="00637D5A" w:rsidRPr="002E1123">
        <w:rPr>
          <w:rFonts w:ascii="Verdana" w:hAnsi="Verdana"/>
          <w:b/>
          <w:sz w:val="18"/>
          <w:szCs w:val="18"/>
        </w:rPr>
        <w:t>révention du risque infectieux lié</w:t>
      </w:r>
      <w:r w:rsidR="00FA3AAB" w:rsidRPr="002E1123">
        <w:rPr>
          <w:rFonts w:ascii="Verdana" w:hAnsi="Verdana"/>
          <w:b/>
          <w:sz w:val="18"/>
          <w:szCs w:val="18"/>
        </w:rPr>
        <w:t>e</w:t>
      </w:r>
      <w:r w:rsidR="00637D5A" w:rsidRPr="002E1123">
        <w:rPr>
          <w:rFonts w:ascii="Verdana" w:hAnsi="Verdana"/>
          <w:b/>
          <w:sz w:val="18"/>
          <w:szCs w:val="18"/>
        </w:rPr>
        <w:t xml:space="preserve"> aux soins et aux matériels</w:t>
      </w:r>
      <w:r w:rsidR="00637D5A" w:rsidRPr="00554C93">
        <w:rPr>
          <w:rFonts w:ascii="Verdana" w:hAnsi="Verdana"/>
          <w:sz w:val="18"/>
          <w:szCs w:val="18"/>
        </w:rPr>
        <w:t xml:space="preserve"> s’est traduit</w:t>
      </w:r>
      <w:r w:rsidRPr="00554C93">
        <w:rPr>
          <w:rFonts w:ascii="Verdana" w:hAnsi="Verdana"/>
          <w:sz w:val="18"/>
          <w:szCs w:val="18"/>
        </w:rPr>
        <w:t>e</w:t>
      </w:r>
      <w:r w:rsidR="00637D5A" w:rsidRPr="00554C93">
        <w:rPr>
          <w:rFonts w:ascii="Verdana" w:hAnsi="Verdana"/>
          <w:sz w:val="18"/>
          <w:szCs w:val="18"/>
        </w:rPr>
        <w:t xml:space="preserve"> en 2017 par l’actualisation ou la création de plusieurs documents du classeur d’hygiène</w:t>
      </w:r>
      <w:r w:rsidR="00587FCC">
        <w:rPr>
          <w:rFonts w:ascii="Verdana" w:hAnsi="Verdana"/>
          <w:sz w:val="18"/>
          <w:szCs w:val="18"/>
        </w:rPr>
        <w:t>, lesquels ont été d</w:t>
      </w:r>
      <w:r w:rsidR="00637D5A" w:rsidRPr="00554C93">
        <w:rPr>
          <w:rFonts w:ascii="Verdana" w:hAnsi="Verdana"/>
          <w:sz w:val="18"/>
          <w:szCs w:val="18"/>
        </w:rPr>
        <w:t>epuis dématérialisé</w:t>
      </w:r>
      <w:r w:rsidR="00587FCC">
        <w:rPr>
          <w:rFonts w:ascii="Verdana" w:hAnsi="Verdana"/>
          <w:sz w:val="18"/>
          <w:szCs w:val="18"/>
        </w:rPr>
        <w:t>s</w:t>
      </w:r>
      <w:r w:rsidR="00637D5A" w:rsidRPr="00554C93">
        <w:rPr>
          <w:rFonts w:ascii="Verdana" w:hAnsi="Verdana"/>
          <w:sz w:val="18"/>
          <w:szCs w:val="18"/>
        </w:rPr>
        <w:t xml:space="preserve"> dans la gestion documentaire informatisée.</w:t>
      </w:r>
    </w:p>
    <w:p w:rsidR="00F161BB" w:rsidRPr="002E1123" w:rsidRDefault="00F161BB" w:rsidP="002E1123">
      <w:pPr>
        <w:pStyle w:val="Paragraphedeliste"/>
        <w:numPr>
          <w:ilvl w:val="0"/>
          <w:numId w:val="26"/>
        </w:numPr>
        <w:jc w:val="both"/>
        <w:rPr>
          <w:rFonts w:ascii="Verdana" w:hAnsi="Verdana"/>
          <w:sz w:val="18"/>
          <w:szCs w:val="18"/>
        </w:rPr>
      </w:pPr>
      <w:r>
        <w:rPr>
          <w:rFonts w:ascii="Verdana" w:hAnsi="Verdana"/>
          <w:sz w:val="18"/>
          <w:szCs w:val="18"/>
        </w:rPr>
        <w:t xml:space="preserve">L’unité d’hygiène réalise et coordonne annuellement des </w:t>
      </w:r>
      <w:r w:rsidRPr="002E1123">
        <w:rPr>
          <w:rFonts w:ascii="Verdana" w:hAnsi="Verdana"/>
          <w:b/>
          <w:sz w:val="18"/>
          <w:szCs w:val="18"/>
        </w:rPr>
        <w:t>contrôles de recherche de légionnelle</w:t>
      </w:r>
      <w:r w:rsidR="00615D25" w:rsidRPr="002E1123">
        <w:rPr>
          <w:rFonts w:ascii="Verdana" w:hAnsi="Verdana"/>
          <w:b/>
          <w:sz w:val="18"/>
          <w:szCs w:val="18"/>
        </w:rPr>
        <w:t>s</w:t>
      </w:r>
      <w:r>
        <w:rPr>
          <w:rFonts w:ascii="Verdana" w:hAnsi="Verdana"/>
          <w:sz w:val="18"/>
          <w:szCs w:val="18"/>
        </w:rPr>
        <w:t xml:space="preserve"> sur le réseau d’eau et en particulier sur la balnéothérapie. Un seul prélèvement s’est révélé non conforme, l’ensemble des mesures </w:t>
      </w:r>
      <w:r w:rsidR="00615D25">
        <w:rPr>
          <w:rFonts w:ascii="Verdana" w:hAnsi="Verdana"/>
          <w:sz w:val="18"/>
          <w:szCs w:val="18"/>
        </w:rPr>
        <w:t>nécessaires ont été déployées pour traiter et éradiquer le risque de légionnelle.</w:t>
      </w:r>
    </w:p>
    <w:p w:rsidR="002E1123" w:rsidRPr="002E1123" w:rsidRDefault="002E1123" w:rsidP="002E1123">
      <w:pPr>
        <w:pStyle w:val="Paragraphedeliste"/>
        <w:numPr>
          <w:ilvl w:val="0"/>
          <w:numId w:val="26"/>
        </w:numPr>
        <w:spacing w:line="276" w:lineRule="auto"/>
        <w:jc w:val="both"/>
        <w:rPr>
          <w:rFonts w:ascii="Verdana" w:hAnsi="Verdana"/>
          <w:sz w:val="18"/>
          <w:szCs w:val="18"/>
        </w:rPr>
      </w:pPr>
      <w:r w:rsidRPr="002E1123">
        <w:rPr>
          <w:rFonts w:ascii="Verdana" w:hAnsi="Verdana"/>
          <w:b/>
          <w:sz w:val="18"/>
          <w:szCs w:val="18"/>
        </w:rPr>
        <w:t>Les bactéries multi-résistantes et la consommation des antibiotiques</w:t>
      </w:r>
      <w:r w:rsidRPr="002E1123">
        <w:rPr>
          <w:rFonts w:ascii="Verdana" w:hAnsi="Verdana"/>
          <w:sz w:val="18"/>
          <w:szCs w:val="18"/>
        </w:rPr>
        <w:t xml:space="preserve"> sont surveillées dans le cadre de surveillances nationales. Le signalement interne des infections associées aux soins est également organisé et suivi par l’unité d’hygiène.  Il n’y a eu aucun signalement externe en 2017</w:t>
      </w:r>
      <w:r>
        <w:rPr>
          <w:rFonts w:ascii="Verdana" w:hAnsi="Verdana"/>
          <w:sz w:val="18"/>
          <w:szCs w:val="18"/>
        </w:rPr>
        <w:t>.</w:t>
      </w:r>
    </w:p>
    <w:p w:rsidR="00554C93" w:rsidRPr="002E1123" w:rsidRDefault="00554C93" w:rsidP="00100CFA">
      <w:pPr>
        <w:pStyle w:val="Paragraphedeliste"/>
        <w:numPr>
          <w:ilvl w:val="0"/>
          <w:numId w:val="26"/>
        </w:numPr>
        <w:overflowPunct w:val="0"/>
        <w:autoSpaceDE w:val="0"/>
        <w:autoSpaceDN w:val="0"/>
        <w:adjustRightInd w:val="0"/>
        <w:spacing w:before="280"/>
        <w:jc w:val="both"/>
        <w:textAlignment w:val="baseline"/>
        <w:rPr>
          <w:rFonts w:ascii="Verdana" w:hAnsi="Verdana"/>
          <w:b/>
          <w:i/>
          <w:sz w:val="18"/>
          <w:szCs w:val="18"/>
          <w:u w:val="single"/>
        </w:rPr>
      </w:pPr>
      <w:r w:rsidRPr="002E1123">
        <w:rPr>
          <w:rFonts w:ascii="Verdana" w:hAnsi="Verdana"/>
          <w:b/>
          <w:sz w:val="18"/>
          <w:szCs w:val="18"/>
        </w:rPr>
        <w:t>L’e</w:t>
      </w:r>
      <w:r w:rsidR="00637D5A" w:rsidRPr="002E1123">
        <w:rPr>
          <w:rFonts w:ascii="Verdana" w:hAnsi="Verdana"/>
          <w:b/>
          <w:sz w:val="18"/>
          <w:szCs w:val="18"/>
        </w:rPr>
        <w:t>nquête de prévalence de l’utilisation des Antibiotiques</w:t>
      </w:r>
      <w:r w:rsidR="00637D5A" w:rsidRPr="00554C93">
        <w:rPr>
          <w:rFonts w:ascii="Verdana" w:hAnsi="Verdana"/>
          <w:sz w:val="18"/>
          <w:szCs w:val="18"/>
        </w:rPr>
        <w:t xml:space="preserve"> </w:t>
      </w:r>
      <w:r w:rsidRPr="00554C93">
        <w:rPr>
          <w:rFonts w:ascii="Verdana" w:hAnsi="Verdana"/>
          <w:sz w:val="18"/>
          <w:szCs w:val="18"/>
        </w:rPr>
        <w:t xml:space="preserve">est pilotée </w:t>
      </w:r>
      <w:r w:rsidR="002E1123">
        <w:rPr>
          <w:rFonts w:ascii="Verdana" w:hAnsi="Verdana"/>
          <w:sz w:val="18"/>
          <w:szCs w:val="18"/>
        </w:rPr>
        <w:t>annuellement par l’EOHH et en partenariat avec le Président du CLIN</w:t>
      </w:r>
      <w:r w:rsidRPr="00554C93">
        <w:rPr>
          <w:rFonts w:ascii="Verdana" w:hAnsi="Verdana"/>
          <w:sz w:val="18"/>
          <w:szCs w:val="18"/>
        </w:rPr>
        <w:t>, et en 2017, aucune anomalie à signaler</w:t>
      </w:r>
      <w:r w:rsidR="002E1123">
        <w:rPr>
          <w:rFonts w:ascii="Verdana" w:hAnsi="Verdana"/>
          <w:sz w:val="18"/>
          <w:szCs w:val="18"/>
        </w:rPr>
        <w:t>.</w:t>
      </w:r>
    </w:p>
    <w:p w:rsidR="002E1123" w:rsidRPr="002E1123" w:rsidRDefault="002E1123" w:rsidP="00100CFA">
      <w:pPr>
        <w:pStyle w:val="Paragraphedeliste"/>
        <w:numPr>
          <w:ilvl w:val="0"/>
          <w:numId w:val="26"/>
        </w:numPr>
        <w:overflowPunct w:val="0"/>
        <w:autoSpaceDE w:val="0"/>
        <w:autoSpaceDN w:val="0"/>
        <w:adjustRightInd w:val="0"/>
        <w:spacing w:before="280"/>
        <w:jc w:val="both"/>
        <w:textAlignment w:val="baseline"/>
        <w:rPr>
          <w:rFonts w:ascii="Verdana" w:hAnsi="Verdana"/>
          <w:sz w:val="18"/>
          <w:szCs w:val="18"/>
        </w:rPr>
      </w:pPr>
      <w:r w:rsidRPr="002E1123">
        <w:rPr>
          <w:rFonts w:ascii="Verdana" w:hAnsi="Verdana"/>
          <w:b/>
          <w:sz w:val="18"/>
          <w:szCs w:val="18"/>
        </w:rPr>
        <w:t>Tous les ans, l’EOHH renseigne le bilan LIN</w:t>
      </w:r>
      <w:r w:rsidRPr="002E1123">
        <w:rPr>
          <w:rFonts w:ascii="Verdana" w:hAnsi="Verdana"/>
          <w:sz w:val="18"/>
          <w:szCs w:val="18"/>
        </w:rPr>
        <w:t>, avec les résultats suivants pour 2017 :</w:t>
      </w:r>
      <w:r>
        <w:rPr>
          <w:rFonts w:ascii="Verdana" w:hAnsi="Verdana"/>
          <w:b/>
          <w:sz w:val="18"/>
          <w:szCs w:val="18"/>
        </w:rPr>
        <w:t xml:space="preserve"> </w:t>
      </w:r>
      <w:r w:rsidRPr="002E1123">
        <w:rPr>
          <w:rFonts w:ascii="Verdana" w:hAnsi="Verdana"/>
          <w:sz w:val="18"/>
          <w:szCs w:val="18"/>
        </w:rPr>
        <w:t xml:space="preserve">ICALIN 2, ICSHA 2 classe C, </w:t>
      </w:r>
      <w:r>
        <w:rPr>
          <w:rFonts w:ascii="Verdana" w:hAnsi="Verdana"/>
          <w:sz w:val="18"/>
          <w:szCs w:val="18"/>
        </w:rPr>
        <w:t>ICSHA 3 classe C.</w:t>
      </w:r>
    </w:p>
    <w:p w:rsidR="00637D5A" w:rsidRPr="00554C93" w:rsidRDefault="00637D5A" w:rsidP="00100CFA">
      <w:pPr>
        <w:pStyle w:val="Paragraphedeliste"/>
        <w:numPr>
          <w:ilvl w:val="0"/>
          <w:numId w:val="26"/>
        </w:numPr>
        <w:overflowPunct w:val="0"/>
        <w:autoSpaceDE w:val="0"/>
        <w:autoSpaceDN w:val="0"/>
        <w:adjustRightInd w:val="0"/>
        <w:spacing w:before="280"/>
        <w:jc w:val="both"/>
        <w:textAlignment w:val="baseline"/>
        <w:rPr>
          <w:rFonts w:ascii="Verdana" w:hAnsi="Verdana"/>
          <w:b/>
          <w:i/>
          <w:sz w:val="18"/>
          <w:szCs w:val="18"/>
          <w:u w:val="single"/>
        </w:rPr>
      </w:pPr>
      <w:r w:rsidRPr="00554C93">
        <w:rPr>
          <w:rFonts w:ascii="Verdana" w:hAnsi="Verdana"/>
          <w:sz w:val="18"/>
          <w:szCs w:val="18"/>
        </w:rPr>
        <w:t xml:space="preserve">L’unité d’hygiène intervient ou organise de nombreuses </w:t>
      </w:r>
      <w:r w:rsidRPr="00134FF9">
        <w:rPr>
          <w:rFonts w:ascii="Verdana" w:hAnsi="Verdana"/>
          <w:b/>
          <w:sz w:val="18"/>
          <w:szCs w:val="18"/>
        </w:rPr>
        <w:t>formations</w:t>
      </w:r>
      <w:r w:rsidR="00554C93">
        <w:rPr>
          <w:rFonts w:ascii="Verdana" w:hAnsi="Verdana"/>
          <w:sz w:val="18"/>
          <w:szCs w:val="18"/>
        </w:rPr>
        <w:t>, et en 2017, ce sont plus de 100 agents et résidents qui ont été formés</w:t>
      </w:r>
      <w:r w:rsidR="00134FF9">
        <w:rPr>
          <w:rFonts w:ascii="Verdana" w:hAnsi="Verdana"/>
          <w:sz w:val="18"/>
          <w:szCs w:val="18"/>
        </w:rPr>
        <w:t xml:space="preserve"> et sensibilisés</w:t>
      </w:r>
      <w:r w:rsidR="00554C93">
        <w:rPr>
          <w:rFonts w:ascii="Verdana" w:hAnsi="Verdana"/>
          <w:sz w:val="18"/>
          <w:szCs w:val="18"/>
        </w:rPr>
        <w:t>.</w:t>
      </w:r>
    </w:p>
    <w:p w:rsidR="00637D5A" w:rsidRPr="00027F8F" w:rsidRDefault="00637D5A" w:rsidP="00637D5A">
      <w:pPr>
        <w:rPr>
          <w:rFonts w:ascii="Verdana" w:hAnsi="Verdana"/>
          <w:b/>
          <w:i/>
          <w:sz w:val="18"/>
          <w:szCs w:val="18"/>
          <w:u w:val="single"/>
        </w:rPr>
      </w:pPr>
    </w:p>
    <w:p w:rsidR="00554C93" w:rsidRDefault="00554C93" w:rsidP="00100CFA">
      <w:pPr>
        <w:numPr>
          <w:ilvl w:val="0"/>
          <w:numId w:val="16"/>
        </w:numPr>
        <w:rPr>
          <w:rFonts w:ascii="Verdana" w:hAnsi="Verdana"/>
          <w:b/>
          <w:i/>
          <w:sz w:val="18"/>
          <w:szCs w:val="18"/>
          <w:u w:val="single"/>
        </w:rPr>
      </w:pPr>
      <w:r>
        <w:rPr>
          <w:rFonts w:ascii="Verdana" w:hAnsi="Verdana"/>
          <w:b/>
          <w:i/>
          <w:sz w:val="18"/>
          <w:szCs w:val="18"/>
          <w:u w:val="single"/>
        </w:rPr>
        <w:t>Audits et EPP de 2017</w:t>
      </w:r>
    </w:p>
    <w:p w:rsidR="00E61F53" w:rsidRPr="00FD1841" w:rsidRDefault="00E61F53" w:rsidP="00FD1841">
      <w:pPr>
        <w:jc w:val="both"/>
        <w:rPr>
          <w:rFonts w:ascii="Arial" w:hAnsi="Arial" w:cs="Arial"/>
          <w:color w:val="336699"/>
          <w:sz w:val="22"/>
          <w:szCs w:val="22"/>
        </w:rPr>
      </w:pPr>
      <w:r w:rsidRPr="00FD1841">
        <w:rPr>
          <w:rFonts w:ascii="Verdana" w:hAnsi="Verdana"/>
          <w:sz w:val="18"/>
          <w:szCs w:val="18"/>
        </w:rPr>
        <w:t xml:space="preserve">Enquête Cap </w:t>
      </w:r>
      <w:r w:rsidR="000C60AE" w:rsidRPr="00FD1841">
        <w:rPr>
          <w:rFonts w:ascii="Verdana" w:hAnsi="Verdana"/>
          <w:sz w:val="18"/>
          <w:szCs w:val="18"/>
        </w:rPr>
        <w:t>B</w:t>
      </w:r>
      <w:r w:rsidRPr="00FD1841">
        <w:rPr>
          <w:rFonts w:ascii="Verdana" w:hAnsi="Verdana"/>
          <w:sz w:val="18"/>
          <w:szCs w:val="18"/>
        </w:rPr>
        <w:t>reizh Mains</w:t>
      </w:r>
      <w:r w:rsidR="00FD1841">
        <w:rPr>
          <w:rFonts w:ascii="Verdana" w:hAnsi="Verdana"/>
          <w:sz w:val="18"/>
          <w:szCs w:val="18"/>
        </w:rPr>
        <w:t xml:space="preserve"> ; </w:t>
      </w:r>
      <w:r w:rsidRPr="00FD1841">
        <w:rPr>
          <w:rFonts w:ascii="Verdana" w:hAnsi="Verdana"/>
          <w:sz w:val="18"/>
          <w:szCs w:val="18"/>
        </w:rPr>
        <w:t>Audit de risque</w:t>
      </w:r>
      <w:r w:rsidR="00134FF9" w:rsidRPr="00FD1841">
        <w:rPr>
          <w:rFonts w:ascii="Verdana" w:hAnsi="Verdana"/>
          <w:sz w:val="18"/>
          <w:szCs w:val="18"/>
        </w:rPr>
        <w:t>s</w:t>
      </w:r>
      <w:r w:rsidR="00FD1841">
        <w:rPr>
          <w:rFonts w:ascii="Verdana" w:hAnsi="Verdana"/>
          <w:sz w:val="18"/>
          <w:szCs w:val="18"/>
        </w:rPr>
        <w:t xml:space="preserve"> ; </w:t>
      </w:r>
      <w:r w:rsidRPr="00FD1841">
        <w:rPr>
          <w:rFonts w:ascii="Verdana" w:hAnsi="Verdana"/>
          <w:sz w:val="18"/>
          <w:szCs w:val="18"/>
        </w:rPr>
        <w:t>Audit tri du linge</w:t>
      </w:r>
      <w:r w:rsidR="00FD1841">
        <w:rPr>
          <w:rFonts w:ascii="Verdana" w:hAnsi="Verdana"/>
          <w:sz w:val="18"/>
          <w:szCs w:val="18"/>
        </w:rPr>
        <w:t xml:space="preserve"> ; </w:t>
      </w:r>
      <w:r w:rsidRPr="00FD1841">
        <w:rPr>
          <w:rFonts w:ascii="Verdana" w:hAnsi="Verdana"/>
          <w:sz w:val="18"/>
          <w:szCs w:val="18"/>
        </w:rPr>
        <w:t>Audit sur l’hygiène bucco-dentaire</w:t>
      </w:r>
      <w:r w:rsidR="00FD1841">
        <w:rPr>
          <w:rFonts w:ascii="Verdana" w:hAnsi="Verdana"/>
          <w:sz w:val="18"/>
          <w:szCs w:val="18"/>
        </w:rPr>
        <w:t xml:space="preserve"> ; </w:t>
      </w:r>
      <w:r w:rsidRPr="00FD1841">
        <w:rPr>
          <w:rFonts w:ascii="Verdana" w:hAnsi="Verdana"/>
          <w:sz w:val="18"/>
          <w:szCs w:val="18"/>
        </w:rPr>
        <w:t>Audit cuisine</w:t>
      </w:r>
      <w:r w:rsidR="00FD1841">
        <w:rPr>
          <w:rFonts w:ascii="Verdana" w:hAnsi="Verdana"/>
          <w:sz w:val="18"/>
          <w:szCs w:val="18"/>
        </w:rPr>
        <w:t xml:space="preserve"> ; </w:t>
      </w:r>
      <w:r w:rsidRPr="00FD1841">
        <w:rPr>
          <w:rFonts w:ascii="Verdana" w:hAnsi="Verdana"/>
          <w:sz w:val="18"/>
          <w:szCs w:val="18"/>
        </w:rPr>
        <w:t>Méthode du patient traceur</w:t>
      </w:r>
      <w:r w:rsidR="00FD1841">
        <w:rPr>
          <w:rFonts w:ascii="Verdana" w:hAnsi="Verdana"/>
          <w:sz w:val="18"/>
          <w:szCs w:val="18"/>
        </w:rPr>
        <w:t xml:space="preserve"> ; </w:t>
      </w:r>
      <w:r w:rsidRPr="00FD1841">
        <w:rPr>
          <w:rFonts w:ascii="Verdana" w:hAnsi="Verdana"/>
          <w:sz w:val="18"/>
          <w:szCs w:val="18"/>
        </w:rPr>
        <w:t>Audit prévention du risque lié au circuit du médicament</w:t>
      </w:r>
      <w:r w:rsidR="00FD1841">
        <w:rPr>
          <w:rFonts w:ascii="Verdana" w:hAnsi="Verdana"/>
          <w:sz w:val="18"/>
          <w:szCs w:val="18"/>
        </w:rPr>
        <w:t xml:space="preserve"> ; </w:t>
      </w:r>
      <w:r w:rsidRPr="00FD1841">
        <w:rPr>
          <w:rFonts w:ascii="Verdana" w:hAnsi="Verdana"/>
          <w:sz w:val="18"/>
          <w:szCs w:val="18"/>
        </w:rPr>
        <w:t xml:space="preserve">Audit parcours </w:t>
      </w:r>
      <w:r w:rsidR="00795824" w:rsidRPr="00FD1841">
        <w:rPr>
          <w:rFonts w:ascii="Verdana" w:hAnsi="Verdana"/>
          <w:sz w:val="18"/>
          <w:szCs w:val="18"/>
        </w:rPr>
        <w:t>patient</w:t>
      </w:r>
      <w:r w:rsidR="00FD1841">
        <w:rPr>
          <w:rFonts w:ascii="Verdana" w:hAnsi="Verdana"/>
          <w:sz w:val="18"/>
          <w:szCs w:val="18"/>
        </w:rPr>
        <w:t xml:space="preserve"> ; </w:t>
      </w:r>
      <w:r w:rsidRPr="00FD1841">
        <w:rPr>
          <w:rFonts w:ascii="Verdana" w:hAnsi="Verdana"/>
          <w:sz w:val="18"/>
          <w:szCs w:val="18"/>
        </w:rPr>
        <w:t>Audit pertinence de la prescription chez la personne âgée</w:t>
      </w:r>
      <w:r w:rsidR="00FD1841">
        <w:rPr>
          <w:rFonts w:ascii="Verdana" w:hAnsi="Verdana"/>
          <w:sz w:val="18"/>
          <w:szCs w:val="18"/>
        </w:rPr>
        <w:t xml:space="preserve"> ; </w:t>
      </w:r>
      <w:r w:rsidRPr="00FD1841">
        <w:rPr>
          <w:rFonts w:ascii="Verdana" w:hAnsi="Verdana"/>
          <w:sz w:val="18"/>
          <w:szCs w:val="18"/>
        </w:rPr>
        <w:t>Audit transport des médicaments</w:t>
      </w:r>
      <w:r w:rsidR="00FD1841">
        <w:rPr>
          <w:rFonts w:ascii="Verdana" w:hAnsi="Verdana"/>
          <w:sz w:val="18"/>
          <w:szCs w:val="18"/>
        </w:rPr>
        <w:t xml:space="preserve"> ; </w:t>
      </w:r>
      <w:r w:rsidRPr="00FD1841">
        <w:rPr>
          <w:rFonts w:ascii="Verdana" w:hAnsi="Verdana"/>
          <w:sz w:val="18"/>
          <w:szCs w:val="18"/>
        </w:rPr>
        <w:t>Mini IQPASS</w:t>
      </w:r>
      <w:r w:rsidR="00FD1841">
        <w:rPr>
          <w:rFonts w:ascii="Verdana" w:hAnsi="Verdana"/>
          <w:sz w:val="18"/>
          <w:szCs w:val="18"/>
        </w:rPr>
        <w:t xml:space="preserve"> ; </w:t>
      </w:r>
      <w:r w:rsidRPr="00FD1841">
        <w:rPr>
          <w:rFonts w:ascii="Verdana" w:hAnsi="Verdana"/>
          <w:sz w:val="18"/>
          <w:szCs w:val="18"/>
        </w:rPr>
        <w:t xml:space="preserve">Campagne </w:t>
      </w:r>
      <w:r w:rsidR="00FD1841">
        <w:rPr>
          <w:rFonts w:ascii="Verdana" w:hAnsi="Verdana"/>
          <w:sz w:val="18"/>
          <w:szCs w:val="18"/>
        </w:rPr>
        <w:t>D</w:t>
      </w:r>
      <w:r w:rsidRPr="00FD1841">
        <w:rPr>
          <w:rFonts w:ascii="Verdana" w:hAnsi="Verdana"/>
          <w:sz w:val="18"/>
          <w:szCs w:val="18"/>
        </w:rPr>
        <w:t>éveloppement Durable</w:t>
      </w:r>
      <w:r w:rsidR="00FD1841">
        <w:rPr>
          <w:rFonts w:ascii="Verdana" w:hAnsi="Verdana"/>
          <w:sz w:val="18"/>
          <w:szCs w:val="18"/>
        </w:rPr>
        <w:t>.</w:t>
      </w:r>
    </w:p>
    <w:p w:rsidR="006066D0" w:rsidRPr="006066D0" w:rsidRDefault="006066D0" w:rsidP="006066D0">
      <w:pPr>
        <w:pStyle w:val="Paragraphedeliste"/>
        <w:ind w:left="1440"/>
        <w:jc w:val="both"/>
        <w:rPr>
          <w:rFonts w:ascii="Arial" w:hAnsi="Arial" w:cs="Arial"/>
          <w:color w:val="336699"/>
          <w:sz w:val="22"/>
          <w:szCs w:val="22"/>
        </w:rPr>
      </w:pPr>
    </w:p>
    <w:p w:rsidR="006066D0" w:rsidRDefault="006066D0" w:rsidP="00100CFA">
      <w:pPr>
        <w:numPr>
          <w:ilvl w:val="0"/>
          <w:numId w:val="16"/>
        </w:numPr>
        <w:rPr>
          <w:rFonts w:ascii="Verdana" w:hAnsi="Verdana"/>
          <w:b/>
          <w:i/>
          <w:sz w:val="18"/>
          <w:szCs w:val="18"/>
          <w:u w:val="single"/>
        </w:rPr>
      </w:pPr>
      <w:r>
        <w:rPr>
          <w:rFonts w:ascii="Verdana" w:hAnsi="Verdana"/>
          <w:b/>
          <w:i/>
          <w:sz w:val="18"/>
          <w:szCs w:val="18"/>
          <w:u w:val="single"/>
        </w:rPr>
        <w:t>Recueil de la satisfaction en 2017</w:t>
      </w:r>
    </w:p>
    <w:p w:rsidR="006066D0" w:rsidRPr="006066D0" w:rsidRDefault="006066D0" w:rsidP="006066D0">
      <w:pPr>
        <w:jc w:val="both"/>
        <w:rPr>
          <w:rFonts w:ascii="Verdana" w:hAnsi="Verdana"/>
          <w:b/>
          <w:sz w:val="18"/>
          <w:szCs w:val="18"/>
        </w:rPr>
      </w:pPr>
      <w:r w:rsidRPr="006066D0">
        <w:rPr>
          <w:rFonts w:ascii="Verdana" w:hAnsi="Verdana"/>
          <w:b/>
          <w:sz w:val="18"/>
          <w:szCs w:val="18"/>
        </w:rPr>
        <w:t>Questionnaire de sortie des services sanitaires</w:t>
      </w:r>
    </w:p>
    <w:p w:rsidR="00FD1841" w:rsidRDefault="006066D0" w:rsidP="00FD1841">
      <w:pPr>
        <w:autoSpaceDE w:val="0"/>
        <w:autoSpaceDN w:val="0"/>
        <w:adjustRightInd w:val="0"/>
        <w:jc w:val="both"/>
        <w:rPr>
          <w:rFonts w:ascii="Verdana" w:hAnsi="Verdana"/>
          <w:sz w:val="18"/>
          <w:szCs w:val="18"/>
        </w:rPr>
      </w:pPr>
      <w:r w:rsidRPr="006066D0">
        <w:rPr>
          <w:rFonts w:ascii="Verdana" w:hAnsi="Verdana"/>
          <w:sz w:val="18"/>
          <w:szCs w:val="18"/>
        </w:rPr>
        <w:t>Le taux de retour (56.5%) est très honorable, puisque de nombreux établissements sont à moins de 30%. Ce taux met en évidence les efforts déployés par les professionnels des services de soins, pour faciliter l'accès au questionnaire de sortie, son remplissage et le retour au service qualité.</w:t>
      </w:r>
      <w:r w:rsidR="00FD1841">
        <w:rPr>
          <w:rFonts w:ascii="Verdana" w:hAnsi="Verdana"/>
          <w:sz w:val="18"/>
          <w:szCs w:val="18"/>
        </w:rPr>
        <w:t xml:space="preserve"> </w:t>
      </w:r>
      <w:r w:rsidRPr="006066D0">
        <w:rPr>
          <w:rFonts w:ascii="Verdana" w:hAnsi="Verdana"/>
          <w:sz w:val="18"/>
          <w:szCs w:val="18"/>
        </w:rPr>
        <w:t>Depuis octobre 2017, un questionnaire de satisfaction a été mis en place auprès des patients admis en hôpital de jour</w:t>
      </w:r>
      <w:r w:rsidR="009227EF">
        <w:rPr>
          <w:rFonts w:ascii="Verdana" w:hAnsi="Verdana"/>
          <w:sz w:val="18"/>
          <w:szCs w:val="18"/>
        </w:rPr>
        <w:t>, avec un</w:t>
      </w:r>
      <w:r w:rsidRPr="006066D0">
        <w:rPr>
          <w:rFonts w:ascii="Verdana" w:hAnsi="Verdana"/>
          <w:sz w:val="18"/>
          <w:szCs w:val="18"/>
        </w:rPr>
        <w:t xml:space="preserve"> taux de satisfaction </w:t>
      </w:r>
      <w:r w:rsidR="00795824">
        <w:rPr>
          <w:rFonts w:ascii="Verdana" w:hAnsi="Verdana"/>
          <w:sz w:val="18"/>
          <w:szCs w:val="18"/>
        </w:rPr>
        <w:t>g</w:t>
      </w:r>
      <w:r w:rsidRPr="006066D0">
        <w:rPr>
          <w:rFonts w:ascii="Verdana" w:hAnsi="Verdana"/>
          <w:sz w:val="18"/>
          <w:szCs w:val="18"/>
        </w:rPr>
        <w:t>lobal pour 2017 de 94%</w:t>
      </w:r>
      <w:r w:rsidR="00795824">
        <w:rPr>
          <w:rFonts w:ascii="Verdana" w:hAnsi="Verdana"/>
          <w:sz w:val="18"/>
          <w:szCs w:val="18"/>
        </w:rPr>
        <w:t>.</w:t>
      </w:r>
    </w:p>
    <w:p w:rsidR="00654F09" w:rsidRPr="00795824" w:rsidRDefault="00795824" w:rsidP="00FD1841">
      <w:pPr>
        <w:jc w:val="both"/>
        <w:rPr>
          <w:rFonts w:ascii="Verdana" w:hAnsi="Verdana"/>
          <w:b/>
          <w:sz w:val="18"/>
          <w:szCs w:val="18"/>
        </w:rPr>
      </w:pPr>
      <w:r w:rsidRPr="00795824">
        <w:rPr>
          <w:rFonts w:ascii="Verdana" w:hAnsi="Verdana"/>
          <w:b/>
          <w:sz w:val="18"/>
          <w:szCs w:val="18"/>
        </w:rPr>
        <w:t>E</w:t>
      </w:r>
      <w:r w:rsidR="006066D0" w:rsidRPr="00795824">
        <w:rPr>
          <w:rFonts w:ascii="Verdana" w:hAnsi="Verdana"/>
          <w:b/>
          <w:sz w:val="18"/>
          <w:szCs w:val="18"/>
        </w:rPr>
        <w:t>nquête de satisfaction du personnel</w:t>
      </w:r>
    </w:p>
    <w:p w:rsidR="00FD1841" w:rsidRDefault="006066D0" w:rsidP="00FD1841">
      <w:pPr>
        <w:autoSpaceDE w:val="0"/>
        <w:autoSpaceDN w:val="0"/>
        <w:adjustRightInd w:val="0"/>
        <w:jc w:val="both"/>
        <w:rPr>
          <w:rFonts w:ascii="Verdana" w:eastAsiaTheme="minorHAnsi" w:hAnsi="Verdana" w:cs="Arial"/>
          <w:bCs/>
          <w:sz w:val="18"/>
          <w:szCs w:val="18"/>
          <w:lang w:eastAsia="en-US"/>
        </w:rPr>
      </w:pPr>
      <w:r w:rsidRPr="006066D0">
        <w:rPr>
          <w:rFonts w:ascii="Verdana" w:eastAsiaTheme="minorHAnsi" w:hAnsi="Verdana" w:cs="Arial"/>
          <w:sz w:val="18"/>
          <w:szCs w:val="18"/>
          <w:lang w:eastAsia="en-US"/>
        </w:rPr>
        <w:t>L’enquête de satisfaction du personnel, menée au mois de</w:t>
      </w:r>
      <w:r w:rsidRPr="006066D0">
        <w:rPr>
          <w:rFonts w:ascii="Verdana" w:eastAsiaTheme="minorHAnsi" w:hAnsi="Verdana" w:cs="Arial"/>
          <w:b/>
          <w:sz w:val="18"/>
          <w:szCs w:val="18"/>
          <w:lang w:eastAsia="en-US"/>
        </w:rPr>
        <w:t xml:space="preserve"> Mai 2017</w:t>
      </w:r>
      <w:r w:rsidRPr="006066D0">
        <w:rPr>
          <w:rFonts w:ascii="Verdana" w:eastAsiaTheme="minorHAnsi" w:hAnsi="Verdana" w:cs="Arial"/>
          <w:sz w:val="18"/>
          <w:szCs w:val="18"/>
          <w:lang w:eastAsia="en-US"/>
        </w:rPr>
        <w:t xml:space="preserve">, a donné l'occasion à chaque salarié de s'exprimer sur leur </w:t>
      </w:r>
      <w:r w:rsidRPr="006066D0">
        <w:rPr>
          <w:rFonts w:ascii="Verdana" w:eastAsiaTheme="minorHAnsi" w:hAnsi="Verdana" w:cs="Arial"/>
          <w:b/>
          <w:bCs/>
          <w:sz w:val="18"/>
          <w:szCs w:val="18"/>
          <w:lang w:eastAsia="en-US"/>
        </w:rPr>
        <w:t>satisfaction</w:t>
      </w:r>
      <w:r w:rsidRPr="006066D0">
        <w:rPr>
          <w:rFonts w:ascii="Verdana" w:eastAsiaTheme="minorHAnsi" w:hAnsi="Verdana" w:cs="Arial"/>
          <w:sz w:val="18"/>
          <w:szCs w:val="18"/>
          <w:lang w:eastAsia="en-US"/>
        </w:rPr>
        <w:t xml:space="preserve"> à travailler au CHMB.</w:t>
      </w:r>
      <w:r w:rsidR="00FD1841">
        <w:rPr>
          <w:rFonts w:ascii="Verdana" w:eastAsiaTheme="minorHAnsi" w:hAnsi="Verdana" w:cs="Arial"/>
          <w:sz w:val="18"/>
          <w:szCs w:val="18"/>
          <w:lang w:eastAsia="en-US"/>
        </w:rPr>
        <w:t xml:space="preserve"> </w:t>
      </w:r>
      <w:r w:rsidR="00795824">
        <w:rPr>
          <w:rFonts w:ascii="Verdana" w:eastAsiaTheme="minorHAnsi" w:hAnsi="Verdana" w:cs="Arial"/>
          <w:bCs/>
          <w:color w:val="000000"/>
          <w:sz w:val="18"/>
          <w:szCs w:val="18"/>
          <w:lang w:eastAsia="en-US"/>
        </w:rPr>
        <w:t>Le</w:t>
      </w:r>
      <w:r w:rsidRPr="006066D0">
        <w:rPr>
          <w:rFonts w:ascii="Verdana" w:eastAsiaTheme="minorHAnsi" w:hAnsi="Verdana" w:cs="Arial"/>
          <w:bCs/>
          <w:color w:val="000000"/>
          <w:sz w:val="18"/>
          <w:szCs w:val="18"/>
          <w:lang w:eastAsia="en-US"/>
        </w:rPr>
        <w:t xml:space="preserve"> taux de participation global</w:t>
      </w:r>
      <w:r w:rsidRPr="00FD1841">
        <w:rPr>
          <w:rFonts w:ascii="Verdana" w:eastAsiaTheme="minorHAnsi" w:hAnsi="Verdana" w:cs="Arial"/>
          <w:bCs/>
          <w:color w:val="000000"/>
          <w:sz w:val="18"/>
          <w:szCs w:val="18"/>
          <w:lang w:eastAsia="en-US"/>
        </w:rPr>
        <w:t xml:space="preserve"> </w:t>
      </w:r>
      <w:r w:rsidR="009227EF" w:rsidRPr="00FD1841">
        <w:rPr>
          <w:rFonts w:ascii="Verdana" w:eastAsiaTheme="minorHAnsi" w:hAnsi="Verdana" w:cs="Arial"/>
          <w:bCs/>
          <w:color w:val="000000"/>
          <w:sz w:val="18"/>
          <w:szCs w:val="18"/>
          <w:lang w:eastAsia="en-US"/>
        </w:rPr>
        <w:t>est</w:t>
      </w:r>
      <w:r w:rsidR="009227EF">
        <w:rPr>
          <w:rFonts w:ascii="Verdana" w:eastAsiaTheme="minorHAnsi" w:hAnsi="Verdana" w:cs="Arial"/>
          <w:b/>
          <w:bCs/>
          <w:color w:val="000000"/>
          <w:sz w:val="18"/>
          <w:szCs w:val="18"/>
          <w:lang w:eastAsia="en-US"/>
        </w:rPr>
        <w:t xml:space="preserve"> </w:t>
      </w:r>
      <w:r w:rsidRPr="006066D0">
        <w:rPr>
          <w:rFonts w:ascii="Verdana" w:eastAsiaTheme="minorHAnsi" w:hAnsi="Verdana" w:cs="Arial"/>
          <w:bCs/>
          <w:color w:val="000000"/>
          <w:sz w:val="18"/>
          <w:szCs w:val="18"/>
          <w:lang w:eastAsia="en-US"/>
        </w:rPr>
        <w:t>de</w:t>
      </w:r>
      <w:r w:rsidRPr="006066D0">
        <w:rPr>
          <w:rFonts w:ascii="Verdana" w:eastAsiaTheme="minorHAnsi" w:hAnsi="Verdana" w:cs="Arial"/>
          <w:b/>
          <w:bCs/>
          <w:color w:val="000000"/>
          <w:sz w:val="18"/>
          <w:szCs w:val="18"/>
          <w:lang w:eastAsia="en-US"/>
        </w:rPr>
        <w:t xml:space="preserve"> </w:t>
      </w:r>
      <w:r w:rsidRPr="006066D0">
        <w:rPr>
          <w:rFonts w:ascii="Verdana" w:eastAsiaTheme="minorHAnsi" w:hAnsi="Verdana" w:cs="Arial"/>
          <w:b/>
          <w:bCs/>
          <w:sz w:val="18"/>
          <w:szCs w:val="18"/>
          <w:lang w:eastAsia="en-US"/>
        </w:rPr>
        <w:t>43.8%</w:t>
      </w:r>
      <w:r w:rsidR="00795824">
        <w:rPr>
          <w:rFonts w:ascii="Verdana" w:eastAsiaTheme="minorHAnsi" w:hAnsi="Verdana" w:cs="Arial"/>
          <w:bCs/>
          <w:sz w:val="18"/>
          <w:szCs w:val="18"/>
          <w:lang w:eastAsia="en-US"/>
        </w:rPr>
        <w:t xml:space="preserve">, </w:t>
      </w:r>
      <w:r w:rsidR="009227EF">
        <w:rPr>
          <w:rFonts w:ascii="Verdana" w:eastAsiaTheme="minorHAnsi" w:hAnsi="Verdana" w:cs="Arial"/>
          <w:bCs/>
          <w:sz w:val="18"/>
          <w:szCs w:val="18"/>
          <w:lang w:eastAsia="en-US"/>
        </w:rPr>
        <w:t xml:space="preserve">supérieur au seuil représentatif de 30%. </w:t>
      </w:r>
      <w:r w:rsidR="00D37795">
        <w:rPr>
          <w:rFonts w:ascii="Verdana" w:eastAsiaTheme="minorHAnsi" w:hAnsi="Verdana" w:cs="Arial"/>
          <w:bCs/>
          <w:sz w:val="18"/>
          <w:szCs w:val="18"/>
          <w:lang w:eastAsia="en-US"/>
        </w:rPr>
        <w:t>Au global, 93,08% des agents se sentent bien au sein de l’établissement.</w:t>
      </w:r>
    </w:p>
    <w:p w:rsidR="006066D0" w:rsidRPr="00795824" w:rsidRDefault="006066D0" w:rsidP="00FD1841">
      <w:pPr>
        <w:autoSpaceDE w:val="0"/>
        <w:autoSpaceDN w:val="0"/>
        <w:adjustRightInd w:val="0"/>
        <w:jc w:val="both"/>
        <w:rPr>
          <w:rFonts w:ascii="Verdana" w:hAnsi="Verdana"/>
          <w:b/>
          <w:sz w:val="18"/>
          <w:szCs w:val="18"/>
        </w:rPr>
      </w:pPr>
      <w:r w:rsidRPr="00795824">
        <w:rPr>
          <w:rFonts w:ascii="Verdana" w:hAnsi="Verdana"/>
          <w:b/>
          <w:sz w:val="18"/>
          <w:szCs w:val="18"/>
        </w:rPr>
        <w:t>Enquête de satisfaction des résidents et familles</w:t>
      </w:r>
      <w:r w:rsidR="00795824">
        <w:rPr>
          <w:rFonts w:ascii="Verdana" w:hAnsi="Verdana"/>
          <w:b/>
          <w:sz w:val="18"/>
          <w:szCs w:val="18"/>
        </w:rPr>
        <w:t xml:space="preserve"> en EHPAD</w:t>
      </w:r>
      <w:r w:rsidR="009227EF">
        <w:rPr>
          <w:rFonts w:ascii="Verdana" w:hAnsi="Verdana"/>
          <w:b/>
          <w:sz w:val="18"/>
          <w:szCs w:val="18"/>
        </w:rPr>
        <w:tab/>
      </w:r>
    </w:p>
    <w:p w:rsidR="006066D0" w:rsidRDefault="006066D0" w:rsidP="00795824">
      <w:pPr>
        <w:autoSpaceDE w:val="0"/>
        <w:autoSpaceDN w:val="0"/>
        <w:adjustRightInd w:val="0"/>
        <w:jc w:val="both"/>
        <w:rPr>
          <w:rFonts w:ascii="Verdana" w:eastAsiaTheme="minorHAnsi" w:hAnsi="Verdana" w:cs="Arial"/>
          <w:sz w:val="18"/>
          <w:szCs w:val="18"/>
          <w:lang w:eastAsia="en-US"/>
        </w:rPr>
      </w:pPr>
      <w:r w:rsidRPr="006066D0">
        <w:rPr>
          <w:rFonts w:ascii="Verdana" w:eastAsiaTheme="minorHAnsi" w:hAnsi="Verdana" w:cs="Arial"/>
          <w:sz w:val="18"/>
          <w:szCs w:val="18"/>
          <w:lang w:eastAsia="en-US"/>
        </w:rPr>
        <w:t>L’enquête de satisfaction menée au mois de</w:t>
      </w:r>
      <w:r w:rsidRPr="006066D0">
        <w:rPr>
          <w:rFonts w:ascii="Verdana" w:eastAsiaTheme="minorHAnsi" w:hAnsi="Verdana" w:cs="Arial"/>
          <w:b/>
          <w:sz w:val="18"/>
          <w:szCs w:val="18"/>
          <w:lang w:eastAsia="en-US"/>
        </w:rPr>
        <w:t xml:space="preserve"> Mai 2017</w:t>
      </w:r>
      <w:r w:rsidR="00D37795">
        <w:rPr>
          <w:rFonts w:ascii="Verdana" w:eastAsiaTheme="minorHAnsi" w:hAnsi="Verdana" w:cs="Arial"/>
          <w:b/>
          <w:sz w:val="18"/>
          <w:szCs w:val="18"/>
          <w:lang w:eastAsia="en-US"/>
        </w:rPr>
        <w:t xml:space="preserve"> </w:t>
      </w:r>
      <w:r w:rsidR="00D37795" w:rsidRPr="00D37795">
        <w:rPr>
          <w:rFonts w:ascii="Verdana" w:eastAsiaTheme="minorHAnsi" w:hAnsi="Verdana" w:cs="Arial"/>
          <w:sz w:val="18"/>
          <w:szCs w:val="18"/>
          <w:lang w:eastAsia="en-US"/>
        </w:rPr>
        <w:t>sur l’ensemble des EHPAD du CHMB</w:t>
      </w:r>
      <w:r w:rsidRPr="006066D0">
        <w:rPr>
          <w:rFonts w:ascii="Verdana" w:eastAsiaTheme="minorHAnsi" w:hAnsi="Verdana" w:cs="Arial"/>
          <w:b/>
          <w:sz w:val="18"/>
          <w:szCs w:val="18"/>
          <w:lang w:eastAsia="en-US"/>
        </w:rPr>
        <w:t xml:space="preserve">, </w:t>
      </w:r>
      <w:r w:rsidRPr="006066D0">
        <w:rPr>
          <w:rFonts w:ascii="Verdana" w:eastAsiaTheme="minorHAnsi" w:hAnsi="Verdana" w:cs="Arial"/>
          <w:sz w:val="18"/>
          <w:szCs w:val="18"/>
          <w:lang w:eastAsia="en-US"/>
        </w:rPr>
        <w:t xml:space="preserve">a donné l'occasion aux résidents et </w:t>
      </w:r>
      <w:r w:rsidR="00B27C5D">
        <w:rPr>
          <w:rFonts w:ascii="Verdana" w:eastAsiaTheme="minorHAnsi" w:hAnsi="Verdana" w:cs="Arial"/>
          <w:sz w:val="18"/>
          <w:szCs w:val="18"/>
          <w:lang w:eastAsia="en-US"/>
        </w:rPr>
        <w:t>aux</w:t>
      </w:r>
      <w:r w:rsidRPr="006066D0">
        <w:rPr>
          <w:rFonts w:ascii="Verdana" w:eastAsiaTheme="minorHAnsi" w:hAnsi="Verdana" w:cs="Arial"/>
          <w:sz w:val="18"/>
          <w:szCs w:val="18"/>
          <w:lang w:eastAsia="en-US"/>
        </w:rPr>
        <w:t xml:space="preserve"> familles de s'exprimer leur </w:t>
      </w:r>
      <w:r w:rsidRPr="006066D0">
        <w:rPr>
          <w:rFonts w:ascii="Verdana" w:eastAsiaTheme="minorHAnsi" w:hAnsi="Verdana" w:cs="Arial"/>
          <w:b/>
          <w:bCs/>
          <w:sz w:val="18"/>
          <w:szCs w:val="18"/>
          <w:lang w:eastAsia="en-US"/>
        </w:rPr>
        <w:t>satisfaction</w:t>
      </w:r>
      <w:r w:rsidRPr="006066D0">
        <w:rPr>
          <w:rFonts w:ascii="Verdana" w:eastAsiaTheme="minorHAnsi" w:hAnsi="Verdana" w:cs="Arial"/>
          <w:sz w:val="18"/>
          <w:szCs w:val="18"/>
          <w:lang w:eastAsia="en-US"/>
        </w:rPr>
        <w:t xml:space="preserve"> sur </w:t>
      </w:r>
      <w:r w:rsidR="00D37795">
        <w:rPr>
          <w:rFonts w:ascii="Verdana" w:eastAsiaTheme="minorHAnsi" w:hAnsi="Verdana" w:cs="Arial"/>
          <w:sz w:val="18"/>
          <w:szCs w:val="18"/>
          <w:lang w:eastAsia="en-US"/>
        </w:rPr>
        <w:t>l</w:t>
      </w:r>
      <w:r w:rsidRPr="006066D0">
        <w:rPr>
          <w:rFonts w:ascii="Verdana" w:eastAsiaTheme="minorHAnsi" w:hAnsi="Verdana" w:cs="Arial"/>
          <w:sz w:val="18"/>
          <w:szCs w:val="18"/>
          <w:lang w:eastAsia="en-US"/>
        </w:rPr>
        <w:t xml:space="preserve">es prestations </w:t>
      </w:r>
      <w:r w:rsidR="00D37795">
        <w:rPr>
          <w:rFonts w:ascii="Verdana" w:eastAsiaTheme="minorHAnsi" w:hAnsi="Verdana" w:cs="Arial"/>
          <w:sz w:val="18"/>
          <w:szCs w:val="18"/>
          <w:lang w:eastAsia="en-US"/>
        </w:rPr>
        <w:t>fournies au sein de l’établissement</w:t>
      </w:r>
      <w:r w:rsidRPr="006066D0">
        <w:rPr>
          <w:rFonts w:ascii="Verdana" w:eastAsiaTheme="minorHAnsi" w:hAnsi="Verdana" w:cs="Arial"/>
          <w:sz w:val="18"/>
          <w:szCs w:val="18"/>
          <w:lang w:eastAsia="en-US"/>
        </w:rPr>
        <w:t>.</w:t>
      </w:r>
    </w:p>
    <w:p w:rsidR="00795824" w:rsidRDefault="00795824" w:rsidP="00795824">
      <w:pPr>
        <w:autoSpaceDE w:val="0"/>
        <w:autoSpaceDN w:val="0"/>
        <w:adjustRightInd w:val="0"/>
        <w:jc w:val="both"/>
        <w:rPr>
          <w:rFonts w:ascii="Verdana" w:eastAsiaTheme="minorHAnsi" w:hAnsi="Verdana" w:cs="Arial"/>
          <w:sz w:val="18"/>
          <w:szCs w:val="18"/>
          <w:lang w:eastAsia="en-US"/>
        </w:rPr>
      </w:pPr>
    </w:p>
    <w:p w:rsidR="001F133F" w:rsidRPr="00A2105E" w:rsidRDefault="00C919CE" w:rsidP="001F133F">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Capacités et chiffres clés</w:t>
      </w:r>
    </w:p>
    <w:p w:rsidR="005E4E59" w:rsidRDefault="005E4E59" w:rsidP="001F133F">
      <w:pPr>
        <w:spacing w:line="360" w:lineRule="auto"/>
        <w:jc w:val="both"/>
        <w:rPr>
          <w:rFonts w:ascii="Verdana" w:hAnsi="Verdana" w:cs="Arial"/>
          <w:sz w:val="20"/>
          <w:szCs w:val="20"/>
        </w:rPr>
      </w:pPr>
    </w:p>
    <w:p w:rsidR="00A22CD2" w:rsidRPr="00A22CD2" w:rsidRDefault="00A22CD2" w:rsidP="00A22CD2">
      <w:pPr>
        <w:spacing w:line="276" w:lineRule="auto"/>
        <w:jc w:val="both"/>
        <w:rPr>
          <w:rFonts w:ascii="Verdana" w:hAnsi="Verdana" w:cs="Arial"/>
          <w:sz w:val="18"/>
          <w:szCs w:val="18"/>
        </w:rPr>
      </w:pPr>
      <w:r w:rsidRPr="00A22CD2">
        <w:rPr>
          <w:rFonts w:ascii="Verdana" w:hAnsi="Verdana" w:cs="Arial"/>
          <w:sz w:val="18"/>
          <w:szCs w:val="18"/>
        </w:rPr>
        <w:t xml:space="preserve">Le CHMB est un établissement public de santé dont la vocation première est d’exercer une activité sanitaire et médico-sociale de proximité. Dans une logique de développement du parcours de santé sur le territoire local, l’ensemble hospitalier permet de mieux organiser l’offre de soins sur le territoire, de mutualiser les compétences et de bénéficier d’une recherche accrue de la qualité. </w:t>
      </w:r>
    </w:p>
    <w:p w:rsidR="00A22CD2" w:rsidRPr="00A22CD2" w:rsidRDefault="00A22CD2" w:rsidP="00A22CD2">
      <w:pPr>
        <w:spacing w:line="276" w:lineRule="auto"/>
        <w:jc w:val="both"/>
        <w:rPr>
          <w:rFonts w:ascii="Verdana" w:hAnsi="Verdana" w:cs="Arial"/>
          <w:sz w:val="18"/>
          <w:szCs w:val="18"/>
        </w:rPr>
      </w:pPr>
      <w:r w:rsidRPr="00A22CD2">
        <w:rPr>
          <w:rFonts w:ascii="Verdana" w:hAnsi="Verdana" w:cs="Arial"/>
          <w:sz w:val="18"/>
          <w:szCs w:val="18"/>
        </w:rPr>
        <w:t>L’offre se compose d’activités de médecine, de soins de suite et de réadaptation polyvalents et locomoteurs, de services de soins infirmiers à domicile, de foyer de vie et d’établissements d’hébergement pour personnes âgées dépendantes en accueil permanent ou temporaire, en unité Alzheimer (accueil de jour, de nuit, permanent ou temporaire).</w:t>
      </w:r>
    </w:p>
    <w:p w:rsidR="00A22CD2" w:rsidRPr="00A22CD2" w:rsidRDefault="00A22CD2" w:rsidP="00A22CD2">
      <w:pPr>
        <w:spacing w:line="276" w:lineRule="auto"/>
        <w:jc w:val="both"/>
        <w:rPr>
          <w:rFonts w:ascii="Verdana" w:hAnsi="Verdana" w:cs="Arial"/>
          <w:sz w:val="18"/>
          <w:szCs w:val="18"/>
        </w:rPr>
      </w:pPr>
    </w:p>
    <w:p w:rsidR="00A22CD2" w:rsidRPr="00A22CD2" w:rsidRDefault="00A22CD2" w:rsidP="00A22CD2">
      <w:pPr>
        <w:spacing w:line="276" w:lineRule="auto"/>
        <w:jc w:val="both"/>
        <w:rPr>
          <w:rFonts w:ascii="Verdana" w:hAnsi="Verdana" w:cs="Arial"/>
          <w:sz w:val="18"/>
          <w:szCs w:val="18"/>
        </w:rPr>
      </w:pPr>
    </w:p>
    <w:p w:rsidR="005E4E59" w:rsidRPr="005E4E59" w:rsidRDefault="005E4E59" w:rsidP="00100CFA">
      <w:pPr>
        <w:pStyle w:val="Paragraphedeliste"/>
        <w:numPr>
          <w:ilvl w:val="0"/>
          <w:numId w:val="29"/>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Capacités de prise en charge</w:t>
      </w:r>
    </w:p>
    <w:p w:rsidR="00A22CD2" w:rsidRPr="00A22CD2" w:rsidRDefault="00A22CD2" w:rsidP="00A22CD2">
      <w:pPr>
        <w:spacing w:line="276" w:lineRule="auto"/>
        <w:jc w:val="both"/>
        <w:rPr>
          <w:rFonts w:ascii="Verdana" w:hAnsi="Verdana" w:cs="Arial"/>
          <w:sz w:val="18"/>
          <w:szCs w:val="18"/>
        </w:rPr>
      </w:pPr>
    </w:p>
    <w:p w:rsidR="00A22CD2" w:rsidRDefault="00A22CD2" w:rsidP="00A22CD2">
      <w:pPr>
        <w:spacing w:line="276" w:lineRule="auto"/>
        <w:jc w:val="both"/>
        <w:rPr>
          <w:rFonts w:ascii="Verdana" w:hAnsi="Verdana" w:cs="Arial"/>
          <w:sz w:val="18"/>
          <w:szCs w:val="18"/>
        </w:rPr>
      </w:pPr>
      <w:r w:rsidRPr="00A22CD2">
        <w:rPr>
          <w:rFonts w:ascii="Verdana" w:hAnsi="Verdana" w:cs="Arial"/>
          <w:sz w:val="18"/>
          <w:szCs w:val="18"/>
        </w:rPr>
        <w:t xml:space="preserve">Implanté sur 4 sites, le CHMB représente </w:t>
      </w:r>
      <w:r w:rsidRPr="00A22CD2">
        <w:rPr>
          <w:rFonts w:ascii="Verdana" w:hAnsi="Verdana" w:cs="Arial"/>
          <w:b/>
          <w:sz w:val="18"/>
          <w:szCs w:val="18"/>
        </w:rPr>
        <w:t>782 lits et places autorisés</w:t>
      </w:r>
      <w:r w:rsidRPr="00A22CD2">
        <w:rPr>
          <w:rFonts w:ascii="Verdana" w:hAnsi="Verdana" w:cs="Arial"/>
          <w:sz w:val="18"/>
          <w:szCs w:val="18"/>
        </w:rPr>
        <w:t>, répartis comme suit :</w:t>
      </w:r>
    </w:p>
    <w:p w:rsidR="005E4E59" w:rsidRDefault="005E4E59" w:rsidP="00A22CD2">
      <w:pPr>
        <w:spacing w:line="276" w:lineRule="auto"/>
        <w:jc w:val="both"/>
        <w:rPr>
          <w:rFonts w:ascii="Verdana" w:hAnsi="Verdana" w:cs="Arial"/>
          <w:sz w:val="18"/>
          <w:szCs w:val="18"/>
        </w:rPr>
      </w:pPr>
    </w:p>
    <w:p w:rsidR="00A22CD2" w:rsidRDefault="00A22CD2" w:rsidP="00A85E31">
      <w:pPr>
        <w:spacing w:line="276" w:lineRule="auto"/>
        <w:jc w:val="center"/>
        <w:rPr>
          <w:rFonts w:ascii="Verdana" w:hAnsi="Verdana" w:cs="Arial"/>
          <w:sz w:val="18"/>
          <w:szCs w:val="18"/>
        </w:rPr>
      </w:pPr>
      <w:r w:rsidRPr="00A22CD2">
        <w:rPr>
          <w:rFonts w:ascii="Verdana" w:hAnsi="Verdana" w:cs="Arial"/>
          <w:noProof/>
          <w:sz w:val="18"/>
          <w:szCs w:val="18"/>
        </w:rPr>
        <w:drawing>
          <wp:inline distT="0" distB="0" distL="0" distR="0" wp14:anchorId="64D5B38A" wp14:editId="75559629">
            <wp:extent cx="5610224" cy="1257299"/>
            <wp:effectExtent l="0" t="57150" r="0" b="114935"/>
            <wp:docPr id="10" name="Diagramme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A22CD2" w:rsidRPr="00A22CD2" w:rsidRDefault="00A22CD2" w:rsidP="00A22CD2">
      <w:pPr>
        <w:spacing w:line="276" w:lineRule="auto"/>
        <w:jc w:val="both"/>
        <w:rPr>
          <w:rFonts w:ascii="Verdana" w:hAnsi="Verdana" w:cs="Arial"/>
          <w:sz w:val="18"/>
          <w:szCs w:val="18"/>
        </w:rPr>
      </w:pPr>
    </w:p>
    <w:p w:rsidR="00A22CD2" w:rsidRPr="00A22CD2" w:rsidRDefault="00A22CD2" w:rsidP="00100CFA">
      <w:pPr>
        <w:numPr>
          <w:ilvl w:val="0"/>
          <w:numId w:val="7"/>
        </w:numPr>
        <w:spacing w:line="276" w:lineRule="auto"/>
        <w:jc w:val="both"/>
        <w:rPr>
          <w:rFonts w:ascii="Verdana" w:hAnsi="Verdana" w:cs="Arial"/>
          <w:bCs/>
          <w:sz w:val="18"/>
          <w:szCs w:val="18"/>
        </w:rPr>
      </w:pPr>
      <w:r w:rsidRPr="00A22CD2">
        <w:rPr>
          <w:rFonts w:ascii="Verdana" w:hAnsi="Verdana" w:cs="Arial"/>
          <w:b/>
          <w:bCs/>
          <w:sz w:val="18"/>
          <w:szCs w:val="18"/>
        </w:rPr>
        <w:t>78 lits et 10 places sanitaires</w:t>
      </w:r>
      <w:r w:rsidRPr="00A22CD2">
        <w:rPr>
          <w:rFonts w:ascii="Verdana" w:hAnsi="Verdana" w:cs="Arial"/>
          <w:bCs/>
          <w:sz w:val="18"/>
          <w:szCs w:val="18"/>
        </w:rPr>
        <w:t xml:space="preserve">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12 lits de Médecine dont 2 lits de soins palliatifs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23 lits de SSR polyvalent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33 lits de SSR spécialisé locomoteur et 5 places d’hospitalisation de jour ;</w:t>
      </w:r>
    </w:p>
    <w:p w:rsid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10 lits de SSR spécialisé neurologique et 5 places d’hospitalisation de jour.</w:t>
      </w:r>
    </w:p>
    <w:p w:rsidR="00DF345B" w:rsidRPr="00A22CD2" w:rsidRDefault="00DF345B" w:rsidP="00DF345B">
      <w:pPr>
        <w:spacing w:line="276" w:lineRule="auto"/>
        <w:ind w:left="1428"/>
        <w:jc w:val="both"/>
        <w:rPr>
          <w:rFonts w:ascii="Verdana" w:hAnsi="Verdana" w:cs="Arial"/>
          <w:bCs/>
          <w:sz w:val="18"/>
          <w:szCs w:val="18"/>
        </w:rPr>
      </w:pPr>
    </w:p>
    <w:p w:rsidR="00A22CD2" w:rsidRPr="00A22CD2" w:rsidRDefault="00A22CD2" w:rsidP="00100CFA">
      <w:pPr>
        <w:numPr>
          <w:ilvl w:val="0"/>
          <w:numId w:val="7"/>
        </w:numPr>
        <w:spacing w:line="276" w:lineRule="auto"/>
        <w:jc w:val="both"/>
        <w:rPr>
          <w:rFonts w:ascii="Verdana" w:hAnsi="Verdana" w:cs="Arial"/>
          <w:b/>
          <w:bCs/>
          <w:sz w:val="18"/>
          <w:szCs w:val="18"/>
        </w:rPr>
      </w:pPr>
      <w:r w:rsidRPr="00A22CD2">
        <w:rPr>
          <w:rFonts w:ascii="Verdana" w:hAnsi="Verdana" w:cs="Arial"/>
          <w:b/>
          <w:bCs/>
          <w:sz w:val="18"/>
          <w:szCs w:val="18"/>
        </w:rPr>
        <w:t>538 lits et 6 places d’EHPAD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458 lits d’hébergement permanent classique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18 lits d’hébergement classique en accueil temporaire ;</w:t>
      </w:r>
    </w:p>
    <w:p w:rsidR="00A22CD2" w:rsidRP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36 lits d’hébergement spécialisé permanent ;</w:t>
      </w:r>
    </w:p>
    <w:p w:rsidR="00A22CD2" w:rsidRDefault="00A22CD2" w:rsidP="00150BE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26 lits et 6 places pour des personnes atteintes d’Alzheimer selon 4 types d’accueil : Hébergement permanent / Accueil temporaire / Accueil de nuit / Accueil de jour.</w:t>
      </w:r>
    </w:p>
    <w:p w:rsidR="00DF345B" w:rsidRPr="00A22CD2" w:rsidRDefault="00DF345B" w:rsidP="00DF345B">
      <w:pPr>
        <w:spacing w:line="276" w:lineRule="auto"/>
        <w:ind w:left="1428"/>
        <w:jc w:val="both"/>
        <w:rPr>
          <w:rFonts w:ascii="Verdana" w:hAnsi="Verdana" w:cs="Arial"/>
          <w:bCs/>
          <w:sz w:val="18"/>
          <w:szCs w:val="18"/>
        </w:rPr>
      </w:pPr>
    </w:p>
    <w:p w:rsidR="00A22CD2" w:rsidRPr="00A22CD2" w:rsidRDefault="00A22CD2" w:rsidP="00100CFA">
      <w:pPr>
        <w:numPr>
          <w:ilvl w:val="0"/>
          <w:numId w:val="7"/>
        </w:numPr>
        <w:spacing w:line="276" w:lineRule="auto"/>
        <w:jc w:val="both"/>
        <w:rPr>
          <w:rFonts w:ascii="Verdana" w:hAnsi="Verdana" w:cs="Arial"/>
          <w:b/>
          <w:bCs/>
          <w:sz w:val="18"/>
          <w:szCs w:val="18"/>
        </w:rPr>
      </w:pPr>
      <w:r w:rsidRPr="00A22CD2">
        <w:rPr>
          <w:rFonts w:ascii="Verdana" w:hAnsi="Verdana" w:cs="Arial"/>
          <w:b/>
          <w:bCs/>
          <w:sz w:val="18"/>
          <w:szCs w:val="18"/>
        </w:rPr>
        <w:t>75 places de SSIAD :</w:t>
      </w:r>
    </w:p>
    <w:p w:rsidR="00A22CD2" w:rsidRPr="00A22CD2" w:rsidRDefault="00A22CD2" w:rsidP="00D3195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72 places pour personnes âgées ;</w:t>
      </w:r>
    </w:p>
    <w:p w:rsidR="00A22CD2" w:rsidRDefault="00A22CD2" w:rsidP="00D3195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3 places pour personnes handicapées.</w:t>
      </w:r>
    </w:p>
    <w:p w:rsidR="00DF345B" w:rsidRPr="00A22CD2" w:rsidRDefault="00DF345B" w:rsidP="00DF345B">
      <w:pPr>
        <w:spacing w:line="276" w:lineRule="auto"/>
        <w:ind w:left="1788"/>
        <w:jc w:val="both"/>
        <w:rPr>
          <w:rFonts w:ascii="Verdana" w:hAnsi="Verdana" w:cs="Arial"/>
          <w:bCs/>
          <w:sz w:val="18"/>
          <w:szCs w:val="18"/>
        </w:rPr>
      </w:pPr>
    </w:p>
    <w:p w:rsidR="00A22CD2" w:rsidRPr="00A22CD2" w:rsidRDefault="00A22CD2" w:rsidP="00100CFA">
      <w:pPr>
        <w:numPr>
          <w:ilvl w:val="0"/>
          <w:numId w:val="7"/>
        </w:numPr>
        <w:spacing w:line="276" w:lineRule="auto"/>
        <w:jc w:val="both"/>
        <w:rPr>
          <w:rFonts w:ascii="Verdana" w:hAnsi="Verdana" w:cs="Arial"/>
          <w:b/>
          <w:bCs/>
          <w:sz w:val="18"/>
          <w:szCs w:val="18"/>
        </w:rPr>
      </w:pPr>
      <w:r w:rsidRPr="00A22CD2">
        <w:rPr>
          <w:rFonts w:ascii="Verdana" w:hAnsi="Verdana" w:cs="Arial"/>
          <w:b/>
          <w:bCs/>
          <w:sz w:val="18"/>
          <w:szCs w:val="18"/>
        </w:rPr>
        <w:t>75 places de Foyer de vie pour adultes :</w:t>
      </w:r>
    </w:p>
    <w:p w:rsidR="00A22CD2" w:rsidRPr="00A22CD2" w:rsidRDefault="00A22CD2" w:rsidP="00D3195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74 lits d’hébergement permanent ;</w:t>
      </w:r>
    </w:p>
    <w:p w:rsidR="00A22CD2" w:rsidRPr="00A22CD2" w:rsidRDefault="00A22CD2" w:rsidP="00D31957">
      <w:pPr>
        <w:numPr>
          <w:ilvl w:val="0"/>
          <w:numId w:val="5"/>
        </w:numPr>
        <w:tabs>
          <w:tab w:val="num" w:pos="1134"/>
        </w:tabs>
        <w:spacing w:line="276" w:lineRule="auto"/>
        <w:jc w:val="both"/>
        <w:rPr>
          <w:rFonts w:ascii="Verdana" w:hAnsi="Verdana" w:cs="Arial"/>
          <w:bCs/>
          <w:sz w:val="18"/>
          <w:szCs w:val="18"/>
        </w:rPr>
      </w:pPr>
      <w:r w:rsidRPr="00A22CD2">
        <w:rPr>
          <w:rFonts w:ascii="Verdana" w:hAnsi="Verdana" w:cs="Arial"/>
          <w:bCs/>
          <w:sz w:val="18"/>
          <w:szCs w:val="18"/>
        </w:rPr>
        <w:t>1 place d’accueil de jour.</w:t>
      </w:r>
    </w:p>
    <w:p w:rsidR="00A22CD2" w:rsidRPr="00A22CD2" w:rsidRDefault="00A22CD2" w:rsidP="00A22CD2">
      <w:pPr>
        <w:spacing w:line="276" w:lineRule="auto"/>
        <w:jc w:val="both"/>
        <w:rPr>
          <w:rFonts w:ascii="Verdana" w:hAnsi="Verdana" w:cs="Arial"/>
          <w:sz w:val="18"/>
          <w:szCs w:val="18"/>
        </w:rPr>
      </w:pPr>
    </w:p>
    <w:p w:rsidR="00A22CD2" w:rsidRPr="00A22CD2" w:rsidRDefault="00A22CD2" w:rsidP="00A22CD2">
      <w:pPr>
        <w:spacing w:line="276" w:lineRule="auto"/>
        <w:jc w:val="both"/>
        <w:rPr>
          <w:rFonts w:ascii="Verdana" w:hAnsi="Verdana" w:cs="Arial"/>
          <w:sz w:val="18"/>
          <w:szCs w:val="18"/>
        </w:rPr>
      </w:pPr>
      <w:r w:rsidRPr="00A22CD2">
        <w:rPr>
          <w:rFonts w:ascii="Verdana" w:hAnsi="Verdana" w:cs="Arial"/>
          <w:sz w:val="18"/>
          <w:szCs w:val="18"/>
        </w:rPr>
        <w:t xml:space="preserve">Les activités sanitaires représentent 11,2% de l’offre de prise en charge du </w:t>
      </w:r>
      <w:r w:rsidR="005E4E59">
        <w:rPr>
          <w:rFonts w:ascii="Verdana" w:hAnsi="Verdana" w:cs="Arial"/>
          <w:sz w:val="18"/>
          <w:szCs w:val="18"/>
        </w:rPr>
        <w:t xml:space="preserve">CHMB </w:t>
      </w:r>
      <w:r w:rsidRPr="00A22CD2">
        <w:rPr>
          <w:rFonts w:ascii="Verdana" w:hAnsi="Verdana" w:cs="Arial"/>
          <w:sz w:val="18"/>
          <w:szCs w:val="18"/>
        </w:rPr>
        <w:t>pour 88,8% d’activités médico-sociales.</w:t>
      </w:r>
    </w:p>
    <w:p w:rsidR="002E566C" w:rsidRDefault="002E566C" w:rsidP="002E566C">
      <w:pPr>
        <w:spacing w:line="276" w:lineRule="auto"/>
        <w:jc w:val="center"/>
        <w:rPr>
          <w:rFonts w:ascii="Verdana" w:hAnsi="Verdana" w:cs="Arial"/>
          <w:sz w:val="18"/>
          <w:szCs w:val="18"/>
        </w:rPr>
      </w:pPr>
      <w:r>
        <w:rPr>
          <w:noProof/>
        </w:rPr>
        <w:lastRenderedPageBreak/>
        <w:drawing>
          <wp:inline distT="0" distB="0" distL="0" distR="0" wp14:anchorId="528FCDEF" wp14:editId="71DC2DC7">
            <wp:extent cx="6029851" cy="1947553"/>
            <wp:effectExtent l="0" t="0" r="952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02212" cy="1970925"/>
                    </a:xfrm>
                    <a:prstGeom prst="rect">
                      <a:avLst/>
                    </a:prstGeom>
                  </pic:spPr>
                </pic:pic>
              </a:graphicData>
            </a:graphic>
          </wp:inline>
        </w:drawing>
      </w:r>
    </w:p>
    <w:p w:rsidR="00DF345B" w:rsidRDefault="00DF345B" w:rsidP="002E566C">
      <w:pPr>
        <w:spacing w:line="276" w:lineRule="auto"/>
        <w:rPr>
          <w:rFonts w:ascii="Verdana" w:hAnsi="Verdana" w:cs="Arial"/>
          <w:sz w:val="18"/>
          <w:szCs w:val="18"/>
        </w:rPr>
      </w:pPr>
    </w:p>
    <w:p w:rsidR="00DF345B" w:rsidRDefault="00DF345B" w:rsidP="002E566C">
      <w:pPr>
        <w:spacing w:line="276" w:lineRule="auto"/>
        <w:rPr>
          <w:rFonts w:ascii="Verdana" w:hAnsi="Verdana" w:cs="Arial"/>
          <w:sz w:val="18"/>
          <w:szCs w:val="18"/>
        </w:rPr>
      </w:pPr>
    </w:p>
    <w:p w:rsidR="002E566C" w:rsidRDefault="002E566C" w:rsidP="002E566C">
      <w:pPr>
        <w:spacing w:line="276" w:lineRule="auto"/>
        <w:rPr>
          <w:rFonts w:ascii="Verdana" w:hAnsi="Verdana" w:cs="Arial"/>
          <w:sz w:val="18"/>
          <w:szCs w:val="18"/>
        </w:rPr>
      </w:pPr>
      <w:r>
        <w:rPr>
          <w:rFonts w:ascii="Verdana" w:hAnsi="Verdana" w:cs="Arial"/>
          <w:sz w:val="18"/>
          <w:szCs w:val="18"/>
        </w:rPr>
        <w:t>Ventilation des activités par site :</w:t>
      </w:r>
    </w:p>
    <w:tbl>
      <w:tblPr>
        <w:tblStyle w:val="Grilledutableau1"/>
        <w:tblW w:w="8780" w:type="dxa"/>
        <w:jc w:val="center"/>
        <w:tblLayout w:type="fixed"/>
        <w:tblLook w:val="04A0" w:firstRow="1" w:lastRow="0" w:firstColumn="1" w:lastColumn="0" w:noHBand="0" w:noVBand="1"/>
      </w:tblPr>
      <w:tblGrid>
        <w:gridCol w:w="993"/>
        <w:gridCol w:w="2258"/>
        <w:gridCol w:w="993"/>
        <w:gridCol w:w="1134"/>
        <w:gridCol w:w="1134"/>
        <w:gridCol w:w="1134"/>
        <w:gridCol w:w="1134"/>
      </w:tblGrid>
      <w:tr w:rsidR="002E566C" w:rsidRPr="00B807A4" w:rsidTr="00FF64FB">
        <w:trPr>
          <w:trHeight w:val="308"/>
          <w:jc w:val="center"/>
        </w:trPr>
        <w:tc>
          <w:tcPr>
            <w:tcW w:w="3251" w:type="dxa"/>
            <w:gridSpan w:val="2"/>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2E566C" w:rsidRPr="00B807A4" w:rsidRDefault="002E566C" w:rsidP="00FF64FB">
            <w:pPr>
              <w:jc w:val="center"/>
              <w:rPr>
                <w:rFonts w:asciiTheme="minorHAnsi" w:hAnsiTheme="minorHAnsi"/>
                <w:b/>
                <w:color w:val="FFFFFF" w:themeColor="background1"/>
                <w:sz w:val="18"/>
                <w:szCs w:val="18"/>
              </w:rPr>
            </w:pPr>
            <w:r>
              <w:rPr>
                <w:rFonts w:asciiTheme="minorHAnsi" w:hAnsiTheme="minorHAnsi"/>
                <w:b/>
                <w:color w:val="FFFFFF" w:themeColor="background1"/>
                <w:sz w:val="18"/>
                <w:szCs w:val="18"/>
              </w:rPr>
              <w:t>Discipline d’activité</w:t>
            </w:r>
          </w:p>
        </w:tc>
        <w:tc>
          <w:tcPr>
            <w:tcW w:w="993"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Pr>
                <w:rFonts w:asciiTheme="minorHAnsi" w:hAnsiTheme="minorHAnsi"/>
                <w:b/>
                <w:color w:val="FFFFFF" w:themeColor="background1"/>
                <w:sz w:val="18"/>
                <w:szCs w:val="18"/>
              </w:rPr>
              <w:t>TOTAL</w:t>
            </w:r>
          </w:p>
        </w:tc>
        <w:tc>
          <w:tcPr>
            <w:tcW w:w="113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Antrain</w:t>
            </w:r>
          </w:p>
        </w:tc>
        <w:tc>
          <w:tcPr>
            <w:tcW w:w="113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2E566C" w:rsidRPr="00B807A4" w:rsidRDefault="00400150" w:rsidP="00FF64FB">
            <w:pPr>
              <w:jc w:val="center"/>
              <w:rPr>
                <w:rFonts w:asciiTheme="minorHAnsi" w:hAnsiTheme="minorHAnsi"/>
                <w:b/>
                <w:color w:val="FFFFFF" w:themeColor="background1"/>
                <w:sz w:val="18"/>
                <w:szCs w:val="18"/>
              </w:rPr>
            </w:pPr>
            <w:r>
              <w:rPr>
                <w:rFonts w:asciiTheme="minorHAnsi" w:hAnsiTheme="minorHAnsi"/>
                <w:b/>
                <w:color w:val="FFFFFF" w:themeColor="background1"/>
                <w:sz w:val="18"/>
                <w:szCs w:val="18"/>
              </w:rPr>
              <w:t>Maen Roch</w:t>
            </w:r>
          </w:p>
        </w:tc>
        <w:tc>
          <w:tcPr>
            <w:tcW w:w="113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St-Georges</w:t>
            </w:r>
          </w:p>
        </w:tc>
        <w:tc>
          <w:tcPr>
            <w:tcW w:w="1134" w:type="dxa"/>
            <w:tcBorders>
              <w:top w:val="single" w:sz="4" w:space="0" w:color="auto"/>
              <w:left w:val="single" w:sz="4" w:space="0" w:color="auto"/>
              <w:bottom w:val="single" w:sz="4" w:space="0" w:color="auto"/>
              <w:right w:val="single" w:sz="4" w:space="0" w:color="auto"/>
            </w:tcBorders>
            <w:shd w:val="clear" w:color="auto" w:fill="404040" w:themeFill="text1" w:themeFillTint="BF"/>
            <w:vAlign w:val="center"/>
            <w:hideMark/>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Tremblay</w:t>
            </w:r>
          </w:p>
        </w:tc>
      </w:tr>
      <w:tr w:rsidR="002E566C" w:rsidRPr="00B807A4" w:rsidTr="00FF64FB">
        <w:trPr>
          <w:trHeight w:val="59"/>
          <w:jc w:val="center"/>
        </w:trPr>
        <w:tc>
          <w:tcPr>
            <w:tcW w:w="993" w:type="dxa"/>
            <w:vMerge w:val="restart"/>
            <w:tcBorders>
              <w:top w:val="single" w:sz="4" w:space="0" w:color="auto"/>
              <w:left w:val="single" w:sz="4" w:space="0" w:color="auto"/>
              <w:right w:val="single" w:sz="2" w:space="0" w:color="auto"/>
            </w:tcBorders>
            <w:shd w:val="clear" w:color="auto" w:fill="404040" w:themeFill="text1" w:themeFillTint="BF"/>
            <w:vAlign w:val="center"/>
            <w:hideMark/>
          </w:tcPr>
          <w:p w:rsidR="002E566C" w:rsidRPr="00B807A4" w:rsidRDefault="002E566C" w:rsidP="00FF64FB">
            <w:pPr>
              <w:jc w:val="both"/>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Activités sanitaires</w:t>
            </w:r>
          </w:p>
        </w:tc>
        <w:tc>
          <w:tcPr>
            <w:tcW w:w="2258" w:type="dxa"/>
            <w:tcBorders>
              <w:top w:val="single" w:sz="2" w:space="0" w:color="auto"/>
              <w:left w:val="single" w:sz="2"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Médecine</w:t>
            </w:r>
          </w:p>
        </w:tc>
        <w:tc>
          <w:tcPr>
            <w:tcW w:w="993" w:type="dxa"/>
            <w:tcBorders>
              <w:top w:val="single" w:sz="2" w:space="0" w:color="auto"/>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12</w:t>
            </w:r>
          </w:p>
        </w:tc>
        <w:tc>
          <w:tcPr>
            <w:tcW w:w="1134" w:type="dxa"/>
            <w:tcBorders>
              <w:top w:val="single" w:sz="2" w:space="0" w:color="auto"/>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12</w:t>
            </w:r>
          </w:p>
        </w:tc>
        <w:tc>
          <w:tcPr>
            <w:tcW w:w="1134" w:type="dxa"/>
            <w:tcBorders>
              <w:top w:val="single" w:sz="2" w:space="0" w:color="auto"/>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2" w:space="0" w:color="auto"/>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2" w:space="0" w:color="auto"/>
              <w:left w:val="single" w:sz="4" w:space="0" w:color="404040" w:themeColor="text1" w:themeTint="BF"/>
              <w:bottom w:val="single" w:sz="4" w:space="0" w:color="404040" w:themeColor="text1" w:themeTint="BF"/>
              <w:right w:val="single" w:sz="2" w:space="0" w:color="auto"/>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r>
      <w:tr w:rsidR="002E566C" w:rsidRPr="00B807A4" w:rsidTr="00FF64FB">
        <w:trPr>
          <w:jc w:val="center"/>
        </w:trPr>
        <w:tc>
          <w:tcPr>
            <w:tcW w:w="993" w:type="dxa"/>
            <w:vMerge/>
            <w:tcBorders>
              <w:left w:val="single" w:sz="4" w:space="0" w:color="auto"/>
              <w:right w:val="single" w:sz="2"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2"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SSR polyvalent</w:t>
            </w:r>
            <w:r>
              <w:rPr>
                <w:rFonts w:asciiTheme="minorHAnsi" w:hAnsiTheme="minorHAnsi"/>
                <w:sz w:val="18"/>
                <w:szCs w:val="18"/>
              </w:rPr>
              <w:t>s</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23</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12</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11</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2" w:space="0" w:color="auto"/>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r>
      <w:tr w:rsidR="002E566C" w:rsidRPr="00B807A4" w:rsidTr="00FF64FB">
        <w:trPr>
          <w:trHeight w:val="119"/>
          <w:jc w:val="center"/>
        </w:trPr>
        <w:tc>
          <w:tcPr>
            <w:tcW w:w="993" w:type="dxa"/>
            <w:vMerge/>
            <w:tcBorders>
              <w:left w:val="single" w:sz="4" w:space="0" w:color="auto"/>
              <w:right w:val="single" w:sz="2" w:space="0" w:color="auto"/>
            </w:tcBorders>
            <w:shd w:val="clear" w:color="auto" w:fill="404040" w:themeFill="text1" w:themeFillTint="BF"/>
            <w:vAlign w:val="center"/>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2" w:space="0" w:color="auto"/>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SSR spécialisé</w:t>
            </w:r>
            <w:r w:rsidR="00400150">
              <w:rPr>
                <w:rFonts w:asciiTheme="minorHAnsi" w:hAnsiTheme="minorHAnsi"/>
                <w:sz w:val="18"/>
                <w:szCs w:val="18"/>
              </w:rPr>
              <w:t>s</w:t>
            </w:r>
            <w:r w:rsidRPr="0058112B">
              <w:rPr>
                <w:rFonts w:asciiTheme="minorHAnsi" w:hAnsiTheme="minorHAnsi"/>
                <w:sz w:val="18"/>
                <w:szCs w:val="18"/>
              </w:rPr>
              <w:t xml:space="preserve"> locomoteur</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Default="002E566C" w:rsidP="00FF64FB">
            <w:pPr>
              <w:jc w:val="center"/>
              <w:rPr>
                <w:rFonts w:asciiTheme="minorHAnsi" w:hAnsiTheme="minorHAnsi"/>
                <w:b/>
                <w:sz w:val="18"/>
                <w:szCs w:val="18"/>
              </w:rPr>
            </w:pPr>
            <w:r>
              <w:rPr>
                <w:rFonts w:asciiTheme="minorHAnsi" w:hAnsiTheme="minorHAnsi"/>
                <w:b/>
                <w:sz w:val="18"/>
                <w:szCs w:val="18"/>
              </w:rPr>
              <w:t>38</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Default="002E566C" w:rsidP="00FF64FB">
            <w:pPr>
              <w:jc w:val="center"/>
              <w:rPr>
                <w:rFonts w:asciiTheme="minorHAnsi" w:hAnsiTheme="minorHAnsi"/>
                <w:b/>
                <w:sz w:val="18"/>
                <w:szCs w:val="18"/>
              </w:rPr>
            </w:pPr>
            <w:r>
              <w:rPr>
                <w:rFonts w:asciiTheme="minorHAnsi" w:hAnsiTheme="minorHAnsi"/>
                <w:b/>
                <w:sz w:val="18"/>
                <w:szCs w:val="18"/>
              </w:rPr>
              <w:t>38</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2" w:space="0" w:color="auto"/>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r>
      <w:tr w:rsidR="002E566C" w:rsidRPr="00B807A4" w:rsidTr="00FF64FB">
        <w:trPr>
          <w:trHeight w:val="119"/>
          <w:jc w:val="center"/>
        </w:trPr>
        <w:tc>
          <w:tcPr>
            <w:tcW w:w="993" w:type="dxa"/>
            <w:vMerge/>
            <w:tcBorders>
              <w:left w:val="single" w:sz="4" w:space="0" w:color="auto"/>
              <w:bottom w:val="single" w:sz="12" w:space="0" w:color="595959" w:themeColor="text1" w:themeTint="A6"/>
              <w:right w:val="single" w:sz="2"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2" w:space="0" w:color="auto"/>
              <w:bottom w:val="single" w:sz="12" w:space="0" w:color="595959" w:themeColor="text1" w:themeTint="A6"/>
              <w:right w:val="single" w:sz="4" w:space="0" w:color="404040" w:themeColor="text1" w:themeTint="BF"/>
            </w:tcBorders>
            <w:shd w:val="clear" w:color="auto" w:fill="DAEEF3" w:themeFill="accent5" w:themeFillTint="33"/>
            <w:vAlign w:val="center"/>
            <w:hideMark/>
          </w:tcPr>
          <w:p w:rsidR="002E566C" w:rsidRPr="0058112B" w:rsidRDefault="00400150" w:rsidP="00FF64FB">
            <w:pPr>
              <w:jc w:val="both"/>
              <w:rPr>
                <w:rFonts w:asciiTheme="minorHAnsi" w:hAnsiTheme="minorHAnsi"/>
                <w:sz w:val="18"/>
                <w:szCs w:val="18"/>
              </w:rPr>
            </w:pPr>
            <w:r>
              <w:rPr>
                <w:rFonts w:asciiTheme="minorHAnsi" w:hAnsiTheme="minorHAnsi"/>
                <w:sz w:val="18"/>
                <w:szCs w:val="18"/>
              </w:rPr>
              <w:t>SSR spécialisés</w:t>
            </w:r>
            <w:r w:rsidR="002E566C" w:rsidRPr="0058112B">
              <w:rPr>
                <w:rFonts w:asciiTheme="minorHAnsi" w:hAnsiTheme="minorHAnsi"/>
                <w:sz w:val="18"/>
                <w:szCs w:val="18"/>
              </w:rPr>
              <w:t xml:space="preserve"> </w:t>
            </w:r>
            <w:r>
              <w:rPr>
                <w:rFonts w:asciiTheme="minorHAnsi" w:hAnsiTheme="minorHAnsi"/>
                <w:sz w:val="18"/>
                <w:szCs w:val="18"/>
              </w:rPr>
              <w:t>neuro.</w:t>
            </w:r>
          </w:p>
        </w:tc>
        <w:tc>
          <w:tcPr>
            <w:tcW w:w="993"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B6DDE8" w:themeFill="accent5" w:themeFillTint="66"/>
            <w:vAlign w:val="center"/>
          </w:tcPr>
          <w:p w:rsidR="002E566C" w:rsidRDefault="002E566C" w:rsidP="00FF64FB">
            <w:pPr>
              <w:jc w:val="center"/>
              <w:rPr>
                <w:rFonts w:asciiTheme="minorHAnsi" w:hAnsiTheme="minorHAnsi"/>
                <w:b/>
                <w:sz w:val="18"/>
                <w:szCs w:val="18"/>
              </w:rPr>
            </w:pPr>
            <w:r>
              <w:rPr>
                <w:rFonts w:asciiTheme="minorHAnsi" w:hAnsiTheme="minorHAnsi"/>
                <w:b/>
                <w:sz w:val="18"/>
                <w:szCs w:val="18"/>
              </w:rPr>
              <w:t>15</w:t>
            </w: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15</w:t>
            </w: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2" w:space="0" w:color="auto"/>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r>
      <w:tr w:rsidR="002E566C" w:rsidRPr="00B807A4" w:rsidTr="00FF64FB">
        <w:trPr>
          <w:jc w:val="center"/>
        </w:trPr>
        <w:tc>
          <w:tcPr>
            <w:tcW w:w="993" w:type="dxa"/>
            <w:vMerge w:val="restart"/>
            <w:tcBorders>
              <w:top w:val="single" w:sz="12" w:space="0" w:color="595959" w:themeColor="text1" w:themeTint="A6"/>
              <w:left w:val="single" w:sz="4" w:space="0" w:color="auto"/>
              <w:right w:val="single" w:sz="4" w:space="0" w:color="auto"/>
            </w:tcBorders>
            <w:shd w:val="clear" w:color="auto" w:fill="404040" w:themeFill="text1" w:themeFillTint="BF"/>
            <w:vAlign w:val="center"/>
            <w:hideMark/>
          </w:tcPr>
          <w:p w:rsidR="002E566C" w:rsidRPr="00B807A4" w:rsidRDefault="002E566C" w:rsidP="00FF64FB">
            <w:pPr>
              <w:jc w:val="both"/>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Activités médico-sociales</w:t>
            </w:r>
          </w:p>
        </w:tc>
        <w:tc>
          <w:tcPr>
            <w:tcW w:w="2258" w:type="dxa"/>
            <w:tcBorders>
              <w:top w:val="single" w:sz="12" w:space="0" w:color="595959" w:themeColor="text1" w:themeTint="A6"/>
              <w:left w:val="single" w:sz="4"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EHPAD permanent</w:t>
            </w:r>
          </w:p>
        </w:tc>
        <w:tc>
          <w:tcPr>
            <w:tcW w:w="993" w:type="dxa"/>
            <w:tcBorders>
              <w:top w:val="single" w:sz="12" w:space="0" w:color="595959" w:themeColor="text1" w:themeTint="A6"/>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458</w:t>
            </w:r>
          </w:p>
        </w:tc>
        <w:tc>
          <w:tcPr>
            <w:tcW w:w="1134" w:type="dxa"/>
            <w:tcBorders>
              <w:top w:val="single" w:sz="12" w:space="0" w:color="595959" w:themeColor="text1" w:themeTint="A6"/>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145</w:t>
            </w:r>
          </w:p>
        </w:tc>
        <w:tc>
          <w:tcPr>
            <w:tcW w:w="1134" w:type="dxa"/>
            <w:tcBorders>
              <w:top w:val="single" w:sz="12" w:space="0" w:color="595959" w:themeColor="text1" w:themeTint="A6"/>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112</w:t>
            </w:r>
          </w:p>
        </w:tc>
        <w:tc>
          <w:tcPr>
            <w:tcW w:w="1134" w:type="dxa"/>
            <w:tcBorders>
              <w:top w:val="single" w:sz="12" w:space="0" w:color="595959" w:themeColor="text1" w:themeTint="A6"/>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109</w:t>
            </w:r>
          </w:p>
        </w:tc>
        <w:tc>
          <w:tcPr>
            <w:tcW w:w="1134" w:type="dxa"/>
            <w:tcBorders>
              <w:top w:val="single" w:sz="12" w:space="0" w:color="595959" w:themeColor="text1" w:themeTint="A6"/>
              <w:left w:val="single" w:sz="4" w:space="0" w:color="404040" w:themeColor="text1" w:themeTint="BF"/>
              <w:bottom w:val="single" w:sz="4" w:space="0" w:color="404040" w:themeColor="text1" w:themeTint="BF"/>
              <w:right w:val="single" w:sz="4" w:space="0" w:color="auto"/>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92</w:t>
            </w:r>
          </w:p>
        </w:tc>
      </w:tr>
      <w:tr w:rsidR="002E566C" w:rsidRPr="00B807A4" w:rsidTr="00FF64FB">
        <w:trPr>
          <w:jc w:val="center"/>
        </w:trPr>
        <w:tc>
          <w:tcPr>
            <w:tcW w:w="993" w:type="dxa"/>
            <w:vMerge/>
            <w:tcBorders>
              <w:left w:val="single" w:sz="4" w:space="0" w:color="auto"/>
              <w:right w:val="single" w:sz="4"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4"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EHPAD temporaire</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18</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5</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12</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1</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auto"/>
            </w:tcBorders>
            <w:shd w:val="clear" w:color="auto" w:fill="DAEEF3" w:themeFill="accent5" w:themeFillTint="33"/>
            <w:vAlign w:val="center"/>
          </w:tcPr>
          <w:p w:rsidR="002E566C" w:rsidRPr="00B807A4" w:rsidRDefault="002E566C" w:rsidP="00FF64FB">
            <w:pPr>
              <w:jc w:val="center"/>
              <w:rPr>
                <w:rFonts w:asciiTheme="minorHAnsi" w:hAnsiTheme="minorHAnsi"/>
                <w:b/>
                <w:sz w:val="18"/>
                <w:szCs w:val="18"/>
              </w:rPr>
            </w:pPr>
          </w:p>
        </w:tc>
      </w:tr>
      <w:tr w:rsidR="002E566C" w:rsidRPr="00B807A4" w:rsidTr="00FF64FB">
        <w:trPr>
          <w:jc w:val="center"/>
        </w:trPr>
        <w:tc>
          <w:tcPr>
            <w:tcW w:w="993" w:type="dxa"/>
            <w:vMerge/>
            <w:tcBorders>
              <w:left w:val="single" w:sz="4" w:space="0" w:color="auto"/>
              <w:right w:val="single" w:sz="4"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4"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EHPAD spécialisé</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36</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b/>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b/>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b/>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auto"/>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36</w:t>
            </w:r>
          </w:p>
        </w:tc>
      </w:tr>
      <w:tr w:rsidR="002E566C" w:rsidRPr="00B807A4" w:rsidTr="00FF64FB">
        <w:trPr>
          <w:trHeight w:val="195"/>
          <w:jc w:val="center"/>
        </w:trPr>
        <w:tc>
          <w:tcPr>
            <w:tcW w:w="993" w:type="dxa"/>
            <w:vMerge/>
            <w:tcBorders>
              <w:left w:val="single" w:sz="4" w:space="0" w:color="auto"/>
              <w:right w:val="single" w:sz="4"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4"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EHPAD Alzheimer</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282F04" w:rsidRDefault="002E566C" w:rsidP="00FF64FB">
            <w:pPr>
              <w:jc w:val="center"/>
              <w:rPr>
                <w:rFonts w:asciiTheme="minorHAnsi" w:hAnsiTheme="minorHAnsi"/>
                <w:b/>
                <w:sz w:val="18"/>
                <w:szCs w:val="18"/>
              </w:rPr>
            </w:pPr>
            <w:r w:rsidRPr="00282F04">
              <w:rPr>
                <w:rFonts w:asciiTheme="minorHAnsi" w:hAnsiTheme="minorHAnsi"/>
                <w:b/>
                <w:sz w:val="18"/>
                <w:szCs w:val="18"/>
              </w:rPr>
              <w:t>32</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24</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auto"/>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8</w:t>
            </w:r>
          </w:p>
        </w:tc>
      </w:tr>
      <w:tr w:rsidR="002E566C" w:rsidRPr="00B807A4" w:rsidTr="00FF64FB">
        <w:trPr>
          <w:trHeight w:val="59"/>
          <w:jc w:val="center"/>
        </w:trPr>
        <w:tc>
          <w:tcPr>
            <w:tcW w:w="993" w:type="dxa"/>
            <w:vMerge/>
            <w:tcBorders>
              <w:left w:val="single" w:sz="4" w:space="0" w:color="auto"/>
              <w:right w:val="single" w:sz="4"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4" w:space="0" w:color="auto"/>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SSIAD</w:t>
            </w:r>
          </w:p>
        </w:tc>
        <w:tc>
          <w:tcPr>
            <w:tcW w:w="993"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B6DDE8" w:themeFill="accent5" w:themeFillTint="66"/>
            <w:vAlign w:val="center"/>
          </w:tcPr>
          <w:p w:rsidR="002E566C" w:rsidRPr="00282F04" w:rsidRDefault="002E566C" w:rsidP="00FF64FB">
            <w:pPr>
              <w:jc w:val="center"/>
              <w:rPr>
                <w:rFonts w:asciiTheme="minorHAnsi" w:hAnsiTheme="minorHAnsi"/>
                <w:b/>
                <w:sz w:val="18"/>
                <w:szCs w:val="18"/>
              </w:rPr>
            </w:pPr>
            <w:r w:rsidRPr="00282F04">
              <w:rPr>
                <w:rFonts w:asciiTheme="minorHAnsi" w:hAnsiTheme="minorHAnsi"/>
                <w:b/>
                <w:sz w:val="18"/>
                <w:szCs w:val="18"/>
              </w:rPr>
              <w:t>75</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27</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sidRPr="00B807A4">
              <w:rPr>
                <w:rFonts w:asciiTheme="minorHAnsi" w:hAnsiTheme="minorHAnsi"/>
                <w:b/>
                <w:sz w:val="18"/>
                <w:szCs w:val="18"/>
              </w:rPr>
              <w:t>48</w:t>
            </w: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4" w:space="0" w:color="404040" w:themeColor="text1" w:themeTint="BF"/>
              <w:right w:val="single" w:sz="4" w:space="0" w:color="auto"/>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r>
      <w:tr w:rsidR="002E566C" w:rsidRPr="00B807A4" w:rsidTr="00FF64FB">
        <w:trPr>
          <w:trHeight w:val="101"/>
          <w:jc w:val="center"/>
        </w:trPr>
        <w:tc>
          <w:tcPr>
            <w:tcW w:w="993" w:type="dxa"/>
            <w:vMerge/>
            <w:tcBorders>
              <w:left w:val="single" w:sz="4" w:space="0" w:color="auto"/>
              <w:bottom w:val="single" w:sz="12" w:space="0" w:color="595959" w:themeColor="text1" w:themeTint="A6"/>
              <w:right w:val="single" w:sz="4" w:space="0" w:color="auto"/>
            </w:tcBorders>
            <w:shd w:val="clear" w:color="auto" w:fill="404040" w:themeFill="text1" w:themeFillTint="BF"/>
            <w:vAlign w:val="center"/>
            <w:hideMark/>
          </w:tcPr>
          <w:p w:rsidR="002E566C" w:rsidRPr="00B807A4" w:rsidRDefault="002E566C" w:rsidP="00FF64FB">
            <w:pPr>
              <w:rPr>
                <w:rFonts w:asciiTheme="minorHAnsi" w:hAnsiTheme="minorHAnsi"/>
                <w:b/>
                <w:color w:val="FFFFFF" w:themeColor="background1"/>
                <w:sz w:val="18"/>
                <w:szCs w:val="18"/>
              </w:rPr>
            </w:pPr>
          </w:p>
        </w:tc>
        <w:tc>
          <w:tcPr>
            <w:tcW w:w="2258" w:type="dxa"/>
            <w:tcBorders>
              <w:top w:val="single" w:sz="4" w:space="0" w:color="404040" w:themeColor="text1" w:themeTint="BF"/>
              <w:left w:val="single" w:sz="4" w:space="0" w:color="auto"/>
              <w:bottom w:val="single" w:sz="12" w:space="0" w:color="595959" w:themeColor="text1" w:themeTint="A6"/>
              <w:right w:val="single" w:sz="4" w:space="0" w:color="404040" w:themeColor="text1" w:themeTint="BF"/>
            </w:tcBorders>
            <w:shd w:val="clear" w:color="auto" w:fill="DAEEF3" w:themeFill="accent5" w:themeFillTint="33"/>
            <w:vAlign w:val="center"/>
            <w:hideMark/>
          </w:tcPr>
          <w:p w:rsidR="002E566C" w:rsidRPr="0058112B" w:rsidRDefault="002E566C" w:rsidP="00FF64FB">
            <w:pPr>
              <w:jc w:val="both"/>
              <w:rPr>
                <w:rFonts w:asciiTheme="minorHAnsi" w:hAnsiTheme="minorHAnsi"/>
                <w:sz w:val="18"/>
                <w:szCs w:val="18"/>
              </w:rPr>
            </w:pPr>
            <w:r w:rsidRPr="0058112B">
              <w:rPr>
                <w:rFonts w:asciiTheme="minorHAnsi" w:hAnsiTheme="minorHAnsi"/>
                <w:sz w:val="18"/>
                <w:szCs w:val="18"/>
              </w:rPr>
              <w:t>Foyer de Vie</w:t>
            </w:r>
          </w:p>
        </w:tc>
        <w:tc>
          <w:tcPr>
            <w:tcW w:w="993"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B6DDE8" w:themeFill="accent5" w:themeFillTint="66"/>
            <w:vAlign w:val="center"/>
          </w:tcPr>
          <w:p w:rsidR="002E566C" w:rsidRPr="00282F04" w:rsidRDefault="002E566C" w:rsidP="00FF64FB">
            <w:pPr>
              <w:jc w:val="center"/>
              <w:rPr>
                <w:rFonts w:asciiTheme="minorHAnsi" w:hAnsiTheme="minorHAnsi"/>
                <w:b/>
                <w:sz w:val="18"/>
                <w:szCs w:val="18"/>
              </w:rPr>
            </w:pPr>
            <w:r w:rsidRPr="00282F04">
              <w:rPr>
                <w:rFonts w:asciiTheme="minorHAnsi" w:hAnsiTheme="minorHAnsi"/>
                <w:b/>
                <w:sz w:val="18"/>
                <w:szCs w:val="18"/>
              </w:rPr>
              <w:t>75</w:t>
            </w: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404040" w:themeColor="text1" w:themeTint="BF"/>
            </w:tcBorders>
            <w:shd w:val="clear" w:color="auto" w:fill="DAEEF3" w:themeFill="accent5" w:themeFillTint="33"/>
            <w:vAlign w:val="center"/>
          </w:tcPr>
          <w:p w:rsidR="002E566C" w:rsidRPr="00B807A4" w:rsidRDefault="002E566C" w:rsidP="00FF64FB">
            <w:pPr>
              <w:jc w:val="center"/>
              <w:rPr>
                <w:rFonts w:asciiTheme="minorHAnsi" w:hAnsiTheme="minorHAnsi"/>
                <w:sz w:val="18"/>
                <w:szCs w:val="18"/>
              </w:rPr>
            </w:pPr>
          </w:p>
        </w:tc>
        <w:tc>
          <w:tcPr>
            <w:tcW w:w="1134" w:type="dxa"/>
            <w:tcBorders>
              <w:top w:val="single" w:sz="4" w:space="0" w:color="404040" w:themeColor="text1" w:themeTint="BF"/>
              <w:left w:val="single" w:sz="4" w:space="0" w:color="404040" w:themeColor="text1" w:themeTint="BF"/>
              <w:bottom w:val="single" w:sz="12" w:space="0" w:color="595959" w:themeColor="text1" w:themeTint="A6"/>
              <w:right w:val="single" w:sz="4" w:space="0" w:color="auto"/>
            </w:tcBorders>
            <w:shd w:val="clear" w:color="auto" w:fill="DAEEF3" w:themeFill="accent5" w:themeFillTint="33"/>
            <w:vAlign w:val="center"/>
            <w:hideMark/>
          </w:tcPr>
          <w:p w:rsidR="002E566C" w:rsidRPr="00B807A4" w:rsidRDefault="002E566C" w:rsidP="00FF64FB">
            <w:pPr>
              <w:jc w:val="center"/>
              <w:rPr>
                <w:rFonts w:asciiTheme="minorHAnsi" w:hAnsiTheme="minorHAnsi"/>
                <w:b/>
                <w:sz w:val="18"/>
                <w:szCs w:val="18"/>
              </w:rPr>
            </w:pPr>
            <w:r>
              <w:rPr>
                <w:rFonts w:asciiTheme="minorHAnsi" w:hAnsiTheme="minorHAnsi"/>
                <w:b/>
                <w:sz w:val="18"/>
                <w:szCs w:val="18"/>
              </w:rPr>
              <w:t>75</w:t>
            </w:r>
          </w:p>
        </w:tc>
      </w:tr>
      <w:tr w:rsidR="002E566C" w:rsidRPr="00130C9A" w:rsidTr="00FF64FB">
        <w:trPr>
          <w:trHeight w:val="319"/>
          <w:jc w:val="center"/>
        </w:trPr>
        <w:tc>
          <w:tcPr>
            <w:tcW w:w="3251" w:type="dxa"/>
            <w:gridSpan w:val="2"/>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both"/>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Total</w:t>
            </w:r>
          </w:p>
        </w:tc>
        <w:tc>
          <w:tcPr>
            <w:tcW w:w="993" w:type="dxa"/>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Pr>
                <w:rFonts w:asciiTheme="minorHAnsi" w:hAnsiTheme="minorHAnsi"/>
                <w:b/>
                <w:color w:val="FFFFFF" w:themeColor="background1"/>
                <w:sz w:val="18"/>
                <w:szCs w:val="18"/>
              </w:rPr>
              <w:t>782</w:t>
            </w:r>
          </w:p>
        </w:tc>
        <w:tc>
          <w:tcPr>
            <w:tcW w:w="1134" w:type="dxa"/>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254</w:t>
            </w:r>
          </w:p>
        </w:tc>
        <w:tc>
          <w:tcPr>
            <w:tcW w:w="1134" w:type="dxa"/>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207</w:t>
            </w:r>
          </w:p>
        </w:tc>
        <w:tc>
          <w:tcPr>
            <w:tcW w:w="1134" w:type="dxa"/>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110</w:t>
            </w:r>
          </w:p>
        </w:tc>
        <w:tc>
          <w:tcPr>
            <w:tcW w:w="1134" w:type="dxa"/>
            <w:tcBorders>
              <w:top w:val="single" w:sz="12" w:space="0" w:color="595959" w:themeColor="text1" w:themeTint="A6"/>
              <w:left w:val="single" w:sz="4" w:space="0" w:color="auto"/>
              <w:bottom w:val="single" w:sz="4" w:space="0" w:color="auto"/>
              <w:right w:val="single" w:sz="4" w:space="0" w:color="auto"/>
            </w:tcBorders>
            <w:shd w:val="clear" w:color="auto" w:fill="404040" w:themeFill="text1" w:themeFillTint="BF"/>
            <w:vAlign w:val="center"/>
          </w:tcPr>
          <w:p w:rsidR="002E566C" w:rsidRPr="00B807A4" w:rsidRDefault="002E566C" w:rsidP="00FF64FB">
            <w:pPr>
              <w:jc w:val="center"/>
              <w:rPr>
                <w:rFonts w:asciiTheme="minorHAnsi" w:hAnsiTheme="minorHAnsi"/>
                <w:b/>
                <w:color w:val="FFFFFF" w:themeColor="background1"/>
                <w:sz w:val="18"/>
                <w:szCs w:val="18"/>
              </w:rPr>
            </w:pPr>
            <w:r w:rsidRPr="00B807A4">
              <w:rPr>
                <w:rFonts w:asciiTheme="minorHAnsi" w:hAnsiTheme="minorHAnsi"/>
                <w:b/>
                <w:color w:val="FFFFFF" w:themeColor="background1"/>
                <w:sz w:val="18"/>
                <w:szCs w:val="18"/>
              </w:rPr>
              <w:t>21</w:t>
            </w:r>
            <w:r>
              <w:rPr>
                <w:rFonts w:asciiTheme="minorHAnsi" w:hAnsiTheme="minorHAnsi"/>
                <w:b/>
                <w:color w:val="FFFFFF" w:themeColor="background1"/>
                <w:sz w:val="18"/>
                <w:szCs w:val="18"/>
              </w:rPr>
              <w:t>1</w:t>
            </w:r>
          </w:p>
        </w:tc>
      </w:tr>
    </w:tbl>
    <w:p w:rsidR="002E566C" w:rsidRDefault="002E566C" w:rsidP="002E566C">
      <w:pPr>
        <w:spacing w:line="276" w:lineRule="auto"/>
        <w:jc w:val="both"/>
        <w:rPr>
          <w:rFonts w:ascii="Verdana" w:hAnsi="Verdana" w:cs="Arial"/>
          <w:sz w:val="18"/>
          <w:szCs w:val="18"/>
        </w:rPr>
      </w:pPr>
    </w:p>
    <w:p w:rsidR="002E566C" w:rsidRDefault="002E566C" w:rsidP="002E566C">
      <w:pPr>
        <w:jc w:val="both"/>
        <w:rPr>
          <w:rFonts w:ascii="Verdana" w:hAnsi="Verdana" w:cs="Arial"/>
          <w:sz w:val="18"/>
          <w:szCs w:val="18"/>
        </w:rPr>
      </w:pPr>
      <w:r>
        <w:rPr>
          <w:rFonts w:ascii="Verdana" w:hAnsi="Verdana" w:cs="Arial"/>
          <w:sz w:val="18"/>
          <w:szCs w:val="18"/>
        </w:rPr>
        <w:t>De par la convention de direction commune avec l</w:t>
      </w:r>
      <w:r w:rsidRPr="003323AC">
        <w:rPr>
          <w:rFonts w:ascii="Verdana" w:hAnsi="Verdana" w:cs="Arial"/>
          <w:sz w:val="18"/>
          <w:szCs w:val="18"/>
        </w:rPr>
        <w:t xml:space="preserve">’EHPAD </w:t>
      </w:r>
      <w:r>
        <w:rPr>
          <w:rFonts w:ascii="Verdana" w:hAnsi="Verdana" w:cs="Arial"/>
          <w:sz w:val="18"/>
          <w:szCs w:val="18"/>
        </w:rPr>
        <w:t xml:space="preserve">et le </w:t>
      </w:r>
      <w:r w:rsidRPr="003323AC">
        <w:rPr>
          <w:rFonts w:ascii="Verdana" w:hAnsi="Verdana" w:cs="Arial"/>
          <w:sz w:val="18"/>
          <w:szCs w:val="18"/>
        </w:rPr>
        <w:t>Foyer de vie</w:t>
      </w:r>
      <w:r>
        <w:rPr>
          <w:rFonts w:ascii="Verdana" w:hAnsi="Verdana" w:cs="Arial"/>
          <w:sz w:val="18"/>
          <w:szCs w:val="18"/>
        </w:rPr>
        <w:t xml:space="preserve"> de Bazouges,</w:t>
      </w:r>
      <w:r w:rsidRPr="00B807A4">
        <w:rPr>
          <w:rFonts w:ascii="Verdana" w:hAnsi="Verdana" w:cs="Arial"/>
          <w:sz w:val="18"/>
          <w:szCs w:val="18"/>
        </w:rPr>
        <w:t xml:space="preserve"> </w:t>
      </w:r>
      <w:r>
        <w:rPr>
          <w:rFonts w:ascii="Verdana" w:hAnsi="Verdana" w:cs="Arial"/>
          <w:sz w:val="18"/>
          <w:szCs w:val="18"/>
        </w:rPr>
        <w:t>ce groupement gère</w:t>
      </w:r>
      <w:r w:rsidRPr="00B807A4">
        <w:rPr>
          <w:rFonts w:ascii="Verdana" w:hAnsi="Verdana" w:cs="Arial"/>
          <w:sz w:val="18"/>
          <w:szCs w:val="18"/>
        </w:rPr>
        <w:t xml:space="preserve"> </w:t>
      </w:r>
      <w:r>
        <w:rPr>
          <w:rFonts w:ascii="Verdana" w:hAnsi="Verdana" w:cs="Arial"/>
          <w:b/>
          <w:sz w:val="18"/>
          <w:szCs w:val="18"/>
        </w:rPr>
        <w:t>956</w:t>
      </w:r>
      <w:r w:rsidRPr="00BB1BAB">
        <w:rPr>
          <w:rFonts w:ascii="Verdana" w:hAnsi="Verdana" w:cs="Arial"/>
          <w:b/>
          <w:sz w:val="18"/>
          <w:szCs w:val="18"/>
        </w:rPr>
        <w:t xml:space="preserve"> lits et places autorisés</w:t>
      </w:r>
      <w:r w:rsidRPr="00B807A4">
        <w:rPr>
          <w:rFonts w:ascii="Verdana" w:hAnsi="Verdana" w:cs="Arial"/>
          <w:sz w:val="18"/>
          <w:szCs w:val="18"/>
        </w:rPr>
        <w:t xml:space="preserve">, </w:t>
      </w:r>
      <w:r>
        <w:rPr>
          <w:rFonts w:ascii="Verdana" w:hAnsi="Verdana" w:cs="Arial"/>
          <w:sz w:val="18"/>
          <w:szCs w:val="18"/>
        </w:rPr>
        <w:t>dont 156 lits de Foyer de vie et 637 lits et places d’EHPAD.</w:t>
      </w:r>
    </w:p>
    <w:p w:rsidR="000C60AE" w:rsidRDefault="000C60AE" w:rsidP="002E566C">
      <w:pPr>
        <w:jc w:val="both"/>
        <w:rPr>
          <w:rFonts w:ascii="Verdana" w:hAnsi="Verdana" w:cs="Arial"/>
          <w:sz w:val="18"/>
          <w:szCs w:val="18"/>
        </w:rPr>
      </w:pPr>
    </w:p>
    <w:p w:rsidR="002E566C" w:rsidRDefault="002E566C" w:rsidP="002E566C">
      <w:pPr>
        <w:jc w:val="both"/>
        <w:rPr>
          <w:rFonts w:ascii="Verdana" w:hAnsi="Verdana" w:cs="Arial"/>
          <w:sz w:val="18"/>
          <w:szCs w:val="18"/>
        </w:rPr>
      </w:pPr>
    </w:p>
    <w:p w:rsidR="002E566C" w:rsidRDefault="009B0C5F" w:rsidP="00100CFA">
      <w:pPr>
        <w:pStyle w:val="Paragraphedeliste"/>
        <w:numPr>
          <w:ilvl w:val="0"/>
          <w:numId w:val="29"/>
        </w:numPr>
        <w:spacing w:line="276" w:lineRule="auto"/>
        <w:ind w:left="927"/>
        <w:rPr>
          <w:rFonts w:ascii="Galette-Medium" w:hAnsi="Galette-Medium" w:cs="Galette-Medium"/>
          <w:color w:val="0070C0"/>
          <w:sz w:val="34"/>
          <w:szCs w:val="34"/>
        </w:rPr>
      </w:pPr>
      <w:r w:rsidRPr="00E85DFA">
        <w:rPr>
          <w:rFonts w:ascii="Galette-Medium" w:hAnsi="Galette-Medium" w:cs="Galette-Medium"/>
          <w:color w:val="0070C0"/>
          <w:sz w:val="34"/>
          <w:szCs w:val="34"/>
        </w:rPr>
        <w:t>Les effectifs professionnels</w:t>
      </w:r>
    </w:p>
    <w:p w:rsidR="00DF345B" w:rsidRPr="00E85DFA" w:rsidRDefault="00DF345B" w:rsidP="00DF345B">
      <w:pPr>
        <w:pStyle w:val="Paragraphedeliste"/>
        <w:spacing w:line="276" w:lineRule="auto"/>
        <w:ind w:left="927"/>
        <w:rPr>
          <w:rFonts w:ascii="Galette-Medium" w:hAnsi="Galette-Medium" w:cs="Galette-Medium"/>
          <w:color w:val="0070C0"/>
          <w:sz w:val="34"/>
          <w:szCs w:val="34"/>
        </w:rPr>
      </w:pPr>
    </w:p>
    <w:p w:rsidR="002E566C" w:rsidRPr="00A61FF4" w:rsidRDefault="002E566C" w:rsidP="002E566C">
      <w:pPr>
        <w:autoSpaceDE w:val="0"/>
        <w:autoSpaceDN w:val="0"/>
        <w:adjustRightInd w:val="0"/>
        <w:jc w:val="both"/>
        <w:rPr>
          <w:rFonts w:ascii="Verdana" w:hAnsi="Verdana" w:cs="Arial"/>
          <w:bCs/>
          <w:sz w:val="18"/>
          <w:szCs w:val="1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838"/>
      </w:tblGrid>
      <w:tr w:rsidR="002E566C" w:rsidTr="00FF64FB">
        <w:tc>
          <w:tcPr>
            <w:tcW w:w="2235" w:type="dxa"/>
          </w:tcPr>
          <w:p w:rsidR="002E566C" w:rsidRDefault="002E566C" w:rsidP="00FF64FB">
            <w:pPr>
              <w:autoSpaceDE w:val="0"/>
              <w:autoSpaceDN w:val="0"/>
              <w:adjustRightInd w:val="0"/>
              <w:spacing w:line="276" w:lineRule="auto"/>
              <w:jc w:val="both"/>
              <w:rPr>
                <w:rFonts w:ascii="Verdana" w:hAnsi="Verdana" w:cs="Arial"/>
                <w:bCs/>
                <w:sz w:val="18"/>
                <w:szCs w:val="18"/>
                <w:highlight w:val="yellow"/>
              </w:rPr>
            </w:pPr>
            <w:r>
              <w:rPr>
                <w:noProof/>
              </w:rPr>
              <w:drawing>
                <wp:inline distT="0" distB="0" distL="0" distR="0" wp14:anchorId="26D527FA" wp14:editId="5A6B5EE3">
                  <wp:extent cx="1066800" cy="599405"/>
                  <wp:effectExtent l="0" t="0" r="0" b="0"/>
                  <wp:docPr id="53" name="Image 53" descr="Résultat de recherche d'images pour &quot;images bonhomm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ésultat de recherche d'images pour &quot;images bonhommes&qu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82939" cy="608473"/>
                          </a:xfrm>
                          <a:prstGeom prst="rect">
                            <a:avLst/>
                          </a:prstGeom>
                          <a:noFill/>
                          <a:ln>
                            <a:noFill/>
                          </a:ln>
                        </pic:spPr>
                      </pic:pic>
                    </a:graphicData>
                  </a:graphic>
                </wp:inline>
              </w:drawing>
            </w:r>
          </w:p>
        </w:tc>
        <w:tc>
          <w:tcPr>
            <w:tcW w:w="7402" w:type="dxa"/>
          </w:tcPr>
          <w:p w:rsidR="002E566C" w:rsidRDefault="002E566C" w:rsidP="00FF64FB">
            <w:pPr>
              <w:autoSpaceDE w:val="0"/>
              <w:autoSpaceDN w:val="0"/>
              <w:adjustRightInd w:val="0"/>
              <w:spacing w:line="276" w:lineRule="auto"/>
              <w:jc w:val="both"/>
              <w:rPr>
                <w:rFonts w:ascii="Verdana" w:hAnsi="Verdana" w:cs="Arial"/>
                <w:bCs/>
                <w:sz w:val="18"/>
                <w:szCs w:val="18"/>
              </w:rPr>
            </w:pPr>
            <w:r w:rsidRPr="00D82CBB">
              <w:rPr>
                <w:rFonts w:ascii="Verdana" w:hAnsi="Verdana" w:cs="Arial"/>
                <w:bCs/>
                <w:sz w:val="18"/>
                <w:szCs w:val="18"/>
              </w:rPr>
              <w:t xml:space="preserve">Au 31 décembre 2017, </w:t>
            </w:r>
            <w:r w:rsidRPr="00D86B2A">
              <w:rPr>
                <w:rFonts w:ascii="Verdana" w:hAnsi="Verdana" w:cs="Arial"/>
                <w:b/>
                <w:bCs/>
                <w:sz w:val="18"/>
                <w:szCs w:val="18"/>
              </w:rPr>
              <w:t>655 agents</w:t>
            </w:r>
            <w:r w:rsidRPr="00D86B2A">
              <w:rPr>
                <w:rFonts w:ascii="Verdana" w:hAnsi="Verdana" w:cs="Arial"/>
                <w:bCs/>
                <w:sz w:val="18"/>
                <w:szCs w:val="18"/>
              </w:rPr>
              <w:t xml:space="preserve"> sont rémunérés par le </w:t>
            </w:r>
            <w:r>
              <w:rPr>
                <w:rFonts w:ascii="Verdana" w:hAnsi="Verdana" w:cs="Arial"/>
                <w:bCs/>
                <w:sz w:val="18"/>
                <w:szCs w:val="18"/>
              </w:rPr>
              <w:t>CHMB</w:t>
            </w:r>
            <w:r w:rsidRPr="00D86B2A">
              <w:rPr>
                <w:rFonts w:ascii="Verdana" w:hAnsi="Verdana" w:cs="Arial"/>
                <w:bCs/>
                <w:sz w:val="18"/>
                <w:szCs w:val="18"/>
              </w:rPr>
              <w:t xml:space="preserve"> (hors personnel intérimaire et extérieur) dont 7 personnels médicaux et 648 personnels non médicaux.</w:t>
            </w:r>
          </w:p>
          <w:p w:rsidR="000C60AE" w:rsidRDefault="000C60AE" w:rsidP="00FF64FB">
            <w:pPr>
              <w:autoSpaceDE w:val="0"/>
              <w:autoSpaceDN w:val="0"/>
              <w:adjustRightInd w:val="0"/>
              <w:spacing w:line="276" w:lineRule="auto"/>
              <w:jc w:val="both"/>
              <w:rPr>
                <w:rFonts w:ascii="Verdana" w:hAnsi="Verdana" w:cs="Arial"/>
                <w:bCs/>
                <w:sz w:val="18"/>
                <w:szCs w:val="18"/>
              </w:rPr>
            </w:pPr>
          </w:p>
          <w:p w:rsidR="00DF345B" w:rsidRDefault="00DF345B" w:rsidP="00FF64FB">
            <w:pPr>
              <w:autoSpaceDE w:val="0"/>
              <w:autoSpaceDN w:val="0"/>
              <w:adjustRightInd w:val="0"/>
              <w:spacing w:line="276" w:lineRule="auto"/>
              <w:jc w:val="both"/>
              <w:rPr>
                <w:rFonts w:ascii="Verdana" w:hAnsi="Verdana" w:cs="Arial"/>
                <w:bCs/>
                <w:sz w:val="18"/>
                <w:szCs w:val="18"/>
              </w:rPr>
            </w:pPr>
          </w:p>
          <w:p w:rsidR="000C60AE" w:rsidRDefault="00DF345B" w:rsidP="00FF64FB">
            <w:pPr>
              <w:autoSpaceDE w:val="0"/>
              <w:autoSpaceDN w:val="0"/>
              <w:adjustRightInd w:val="0"/>
              <w:spacing w:line="276" w:lineRule="auto"/>
              <w:jc w:val="both"/>
              <w:rPr>
                <w:rFonts w:ascii="Verdana" w:hAnsi="Verdana" w:cs="Arial"/>
                <w:bCs/>
                <w:sz w:val="18"/>
                <w:szCs w:val="18"/>
                <w:highlight w:val="yellow"/>
              </w:rPr>
            </w:pPr>
            <w:r w:rsidRPr="00446CCA">
              <w:rPr>
                <w:rFonts w:ascii="Verdana" w:hAnsi="Verdana" w:cs="Arial"/>
                <w:bCs/>
                <w:noProof/>
                <w:sz w:val="18"/>
                <w:szCs w:val="18"/>
              </w:rPr>
              <w:drawing>
                <wp:inline distT="0" distB="0" distL="0" distR="0" wp14:anchorId="4B501B80" wp14:editId="5B3BD1DE">
                  <wp:extent cx="4840069" cy="2208811"/>
                  <wp:effectExtent l="0" t="0" r="0" b="127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14496" cy="2242776"/>
                          </a:xfrm>
                          <a:prstGeom prst="rect">
                            <a:avLst/>
                          </a:prstGeom>
                          <a:noFill/>
                        </pic:spPr>
                      </pic:pic>
                    </a:graphicData>
                  </a:graphic>
                </wp:inline>
              </w:drawing>
            </w:r>
          </w:p>
        </w:tc>
      </w:tr>
    </w:tbl>
    <w:p w:rsidR="002E566C" w:rsidRDefault="002E566C" w:rsidP="002E566C">
      <w:pPr>
        <w:autoSpaceDE w:val="0"/>
        <w:autoSpaceDN w:val="0"/>
        <w:adjustRightInd w:val="0"/>
        <w:spacing w:line="276" w:lineRule="auto"/>
        <w:jc w:val="both"/>
        <w:rPr>
          <w:rFonts w:ascii="Verdana" w:hAnsi="Verdana" w:cs="Arial"/>
          <w:bCs/>
          <w:sz w:val="18"/>
          <w:szCs w:val="18"/>
          <w:highlight w:val="yellow"/>
        </w:rPr>
      </w:pPr>
    </w:p>
    <w:p w:rsidR="002E566C" w:rsidRDefault="002E566C" w:rsidP="002E566C">
      <w:pPr>
        <w:autoSpaceDE w:val="0"/>
        <w:autoSpaceDN w:val="0"/>
        <w:adjustRightInd w:val="0"/>
        <w:spacing w:line="276" w:lineRule="auto"/>
        <w:jc w:val="center"/>
        <w:rPr>
          <w:rFonts w:ascii="Verdana" w:hAnsi="Verdana" w:cs="Arial"/>
          <w:bCs/>
          <w:sz w:val="18"/>
          <w:szCs w:val="18"/>
        </w:rPr>
      </w:pPr>
    </w:p>
    <w:p w:rsidR="00F9080A" w:rsidRDefault="00F9080A" w:rsidP="002E566C">
      <w:pPr>
        <w:autoSpaceDE w:val="0"/>
        <w:autoSpaceDN w:val="0"/>
        <w:adjustRightInd w:val="0"/>
        <w:spacing w:line="276" w:lineRule="auto"/>
        <w:jc w:val="center"/>
        <w:rPr>
          <w:rFonts w:ascii="Verdana" w:hAnsi="Verdana" w:cs="Arial"/>
          <w:bCs/>
          <w:sz w:val="18"/>
          <w:szCs w:val="18"/>
        </w:rPr>
      </w:pPr>
    </w:p>
    <w:p w:rsidR="00F9080A" w:rsidRPr="00446CCA" w:rsidRDefault="00F9080A" w:rsidP="002E566C">
      <w:pPr>
        <w:autoSpaceDE w:val="0"/>
        <w:autoSpaceDN w:val="0"/>
        <w:adjustRightInd w:val="0"/>
        <w:spacing w:line="276" w:lineRule="auto"/>
        <w:jc w:val="center"/>
        <w:rPr>
          <w:rFonts w:ascii="Verdana" w:hAnsi="Verdana" w:cs="Arial"/>
          <w:bCs/>
          <w:sz w:val="18"/>
          <w:szCs w:val="18"/>
        </w:rPr>
      </w:pPr>
    </w:p>
    <w:p w:rsidR="002E566C" w:rsidRPr="00E85DFA" w:rsidRDefault="002E566C" w:rsidP="00100CFA">
      <w:pPr>
        <w:pStyle w:val="Paragraphedeliste"/>
        <w:numPr>
          <w:ilvl w:val="0"/>
          <w:numId w:val="29"/>
        </w:numPr>
        <w:spacing w:line="276" w:lineRule="auto"/>
        <w:ind w:left="927"/>
        <w:rPr>
          <w:rFonts w:ascii="Galette-Medium" w:hAnsi="Galette-Medium" w:cs="Galette-Medium"/>
          <w:color w:val="0070C0"/>
          <w:sz w:val="34"/>
          <w:szCs w:val="34"/>
        </w:rPr>
      </w:pPr>
      <w:r w:rsidRPr="00E85DFA">
        <w:rPr>
          <w:rFonts w:ascii="Galette-Medium" w:hAnsi="Galette-Medium" w:cs="Galette-Medium"/>
          <w:color w:val="0070C0"/>
          <w:sz w:val="34"/>
          <w:szCs w:val="34"/>
        </w:rPr>
        <w:lastRenderedPageBreak/>
        <w:t>Le budget de fonctionnement</w:t>
      </w:r>
    </w:p>
    <w:p w:rsidR="004677FC" w:rsidRPr="00A61FF4" w:rsidRDefault="004677FC" w:rsidP="004677FC">
      <w:pPr>
        <w:autoSpaceDE w:val="0"/>
        <w:autoSpaceDN w:val="0"/>
        <w:adjustRightInd w:val="0"/>
        <w:jc w:val="both"/>
        <w:rPr>
          <w:rFonts w:ascii="Verdana" w:hAnsi="Verdana" w:cs="Arial"/>
          <w:bCs/>
          <w:sz w:val="18"/>
          <w:szCs w:val="18"/>
        </w:rPr>
      </w:pPr>
    </w:p>
    <w:p w:rsidR="00552721" w:rsidRDefault="00552721" w:rsidP="00552721">
      <w:pPr>
        <w:shd w:val="clear" w:color="auto" w:fill="FFFFFF" w:themeFill="background1"/>
        <w:jc w:val="center"/>
        <w:rPr>
          <w:b/>
        </w:rPr>
      </w:pPr>
    </w:p>
    <w:p w:rsidR="004C6653" w:rsidRDefault="004C6653" w:rsidP="004C6653">
      <w:pPr>
        <w:shd w:val="clear" w:color="auto" w:fill="FFFFFF" w:themeFill="background1"/>
        <w:jc w:val="center"/>
        <w:rPr>
          <w:b/>
        </w:rPr>
      </w:pPr>
      <w:r w:rsidRPr="00D5084E">
        <w:rPr>
          <w:b/>
          <w:noProof/>
        </w:rPr>
        <mc:AlternateContent>
          <mc:Choice Requires="wps">
            <w:drawing>
              <wp:anchor distT="0" distB="0" distL="114300" distR="114300" simplePos="0" relativeHeight="251654656" behindDoc="0" locked="0" layoutInCell="1" allowOverlap="1" wp14:anchorId="23A85F5F" wp14:editId="0D5F9143">
                <wp:simplePos x="0" y="0"/>
                <wp:positionH relativeFrom="margin">
                  <wp:posOffset>2211188</wp:posOffset>
                </wp:positionH>
                <wp:positionV relativeFrom="paragraph">
                  <wp:posOffset>7620</wp:posOffset>
                </wp:positionV>
                <wp:extent cx="1912620" cy="1813560"/>
                <wp:effectExtent l="0" t="0" r="11430" b="15240"/>
                <wp:wrapNone/>
                <wp:docPr id="230" name="Ellipse 8"/>
                <wp:cNvGraphicFramePr/>
                <a:graphic xmlns:a="http://schemas.openxmlformats.org/drawingml/2006/main">
                  <a:graphicData uri="http://schemas.microsoft.com/office/word/2010/wordprocessingShape">
                    <wps:wsp>
                      <wps:cNvSpPr/>
                      <wps:spPr>
                        <a:xfrm>
                          <a:off x="0" y="0"/>
                          <a:ext cx="1912620" cy="1813560"/>
                        </a:xfrm>
                        <a:prstGeom prst="ellipse">
                          <a:avLst/>
                        </a:prstGeom>
                        <a:solidFill>
                          <a:srgbClr val="0070C0"/>
                        </a:solidFill>
                        <a:ln w="12700" cap="flat" cmpd="sng" algn="ctr">
                          <a:solidFill>
                            <a:schemeClr val="accent1">
                              <a:lumMod val="75000"/>
                            </a:schemeClr>
                          </a:solidFill>
                          <a:prstDash val="solid"/>
                          <a:miter lim="800000"/>
                        </a:ln>
                        <a:effectLst/>
                      </wps:spPr>
                      <wps:txbx>
                        <w:txbxContent>
                          <w:p w:rsidR="00F9080A" w:rsidRDefault="00F9080A" w:rsidP="004C6653">
                            <w:pPr>
                              <w:jc w:val="center"/>
                            </w:pPr>
                          </w:p>
                          <w:p w:rsidR="00F9080A" w:rsidRDefault="00F9080A" w:rsidP="004C6653">
                            <w:pPr>
                              <w:jc w:val="center"/>
                            </w:pPr>
                          </w:p>
                          <w:p w:rsidR="00F9080A" w:rsidRPr="00AB7C8B" w:rsidRDefault="00F9080A" w:rsidP="004C6653">
                            <w:pPr>
                              <w:jc w:val="center"/>
                              <w:rPr>
                                <w:rFonts w:ascii="Verdana" w:hAnsi="Verdana"/>
                                <w:b/>
                                <w:color w:val="FFFFFF" w:themeColor="background1"/>
                              </w:rPr>
                            </w:pPr>
                            <w:r w:rsidRPr="00AB7C8B">
                              <w:rPr>
                                <w:rFonts w:ascii="Verdana" w:hAnsi="Verdana"/>
                                <w:b/>
                                <w:color w:val="FFFFFF" w:themeColor="background1"/>
                              </w:rPr>
                              <w:t>43 4</w:t>
                            </w:r>
                            <w:r>
                              <w:rPr>
                                <w:rFonts w:ascii="Verdana" w:hAnsi="Verdana"/>
                                <w:b/>
                                <w:color w:val="FFFFFF" w:themeColor="background1"/>
                              </w:rPr>
                              <w:t>71</w:t>
                            </w:r>
                            <w:r w:rsidRPr="00AB7C8B">
                              <w:rPr>
                                <w:rFonts w:ascii="Verdana" w:hAnsi="Verdana"/>
                                <w:b/>
                                <w:color w:val="FFFFFF" w:themeColor="background1"/>
                              </w:rPr>
                              <w:t xml:space="preserve"> k€</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85F5F" id="Ellipse 8" o:spid="_x0000_s1028" style="position:absolute;left:0;text-align:left;margin-left:174.1pt;margin-top:.6pt;width:150.6pt;height:142.8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" fillcolor="#0070c0" strokecolor="#365f91 [2404]" strokeweight="1pt">
                <v:stroke joinstyle="miter"/>
                <v:textbox>
                  <w:txbxContent>
                    <w:p w:rsidR="00F9080A" w:rsidRDefault="00F9080A" w:rsidP="004C6653">
                      <w:pPr>
                        <w:jc w:val="center"/>
                      </w:pPr>
                    </w:p>
                    <w:p w:rsidR="00F9080A" w:rsidRDefault="00F9080A" w:rsidP="004C6653">
                      <w:pPr>
                        <w:jc w:val="center"/>
                      </w:pPr>
                    </w:p>
                    <w:p w:rsidR="00F9080A" w:rsidRPr="00AB7C8B" w:rsidRDefault="00F9080A" w:rsidP="004C6653">
                      <w:pPr>
                        <w:jc w:val="center"/>
                        <w:rPr>
                          <w:rFonts w:ascii="Verdana" w:hAnsi="Verdana"/>
                          <w:b/>
                          <w:color w:val="FFFFFF" w:themeColor="background1"/>
                        </w:rPr>
                      </w:pPr>
                      <w:r w:rsidRPr="00AB7C8B">
                        <w:rPr>
                          <w:rFonts w:ascii="Verdana" w:hAnsi="Verdana"/>
                          <w:b/>
                          <w:color w:val="FFFFFF" w:themeColor="background1"/>
                        </w:rPr>
                        <w:t>43 4</w:t>
                      </w:r>
                      <w:r>
                        <w:rPr>
                          <w:rFonts w:ascii="Verdana" w:hAnsi="Verdana"/>
                          <w:b/>
                          <w:color w:val="FFFFFF" w:themeColor="background1"/>
                        </w:rPr>
                        <w:t>71</w:t>
                      </w:r>
                      <w:r w:rsidRPr="00AB7C8B">
                        <w:rPr>
                          <w:rFonts w:ascii="Verdana" w:hAnsi="Verdana"/>
                          <w:b/>
                          <w:color w:val="FFFFFF" w:themeColor="background1"/>
                        </w:rPr>
                        <w:t xml:space="preserve"> k€</w:t>
                      </w:r>
                    </w:p>
                  </w:txbxContent>
                </v:textbox>
                <w10:wrap anchorx="margin"/>
              </v:oval>
            </w:pict>
          </mc:Fallback>
        </mc:AlternateContent>
      </w:r>
      <w:r w:rsidRPr="00D5084E">
        <w:rPr>
          <w:b/>
          <w:noProof/>
        </w:rPr>
        <mc:AlternateContent>
          <mc:Choice Requires="wps">
            <w:drawing>
              <wp:anchor distT="0" distB="0" distL="114300" distR="114300" simplePos="0" relativeHeight="251644416" behindDoc="0" locked="0" layoutInCell="1" allowOverlap="1" wp14:anchorId="26547156" wp14:editId="108CBA59">
                <wp:simplePos x="0" y="0"/>
                <wp:positionH relativeFrom="margin">
                  <wp:posOffset>30702</wp:posOffset>
                </wp:positionH>
                <wp:positionV relativeFrom="paragraph">
                  <wp:posOffset>13438</wp:posOffset>
                </wp:positionV>
                <wp:extent cx="1912620" cy="1775460"/>
                <wp:effectExtent l="0" t="0" r="11430" b="15240"/>
                <wp:wrapNone/>
                <wp:docPr id="239" name="Ellipse 8"/>
                <wp:cNvGraphicFramePr/>
                <a:graphic xmlns:a="http://schemas.openxmlformats.org/drawingml/2006/main">
                  <a:graphicData uri="http://schemas.microsoft.com/office/word/2010/wordprocessingShape">
                    <wps:wsp>
                      <wps:cNvSpPr/>
                      <wps:spPr>
                        <a:xfrm>
                          <a:off x="0" y="0"/>
                          <a:ext cx="1912620" cy="1775460"/>
                        </a:xfrm>
                        <a:prstGeom prst="ellipse">
                          <a:avLst/>
                        </a:prstGeom>
                        <a:solidFill>
                          <a:srgbClr val="00B050"/>
                        </a:solidFill>
                        <a:ln w="12700" cap="flat" cmpd="sng" algn="ctr">
                          <a:solidFill>
                            <a:srgbClr val="00B050"/>
                          </a:solidFill>
                          <a:prstDash val="solid"/>
                          <a:miter lim="800000"/>
                        </a:ln>
                        <a:effectLst/>
                      </wps:spPr>
                      <wps:txbx>
                        <w:txbxContent>
                          <w:p w:rsidR="00F9080A" w:rsidRDefault="00F9080A" w:rsidP="004C6653">
                            <w:pPr>
                              <w:jc w:val="center"/>
                            </w:pPr>
                          </w:p>
                          <w:p w:rsidR="00F9080A" w:rsidRDefault="00F9080A" w:rsidP="004C6653">
                            <w:pPr>
                              <w:jc w:val="center"/>
                            </w:pPr>
                          </w:p>
                          <w:p w:rsidR="00F9080A" w:rsidRPr="00AB7C8B" w:rsidRDefault="00F9080A" w:rsidP="004C6653">
                            <w:pPr>
                              <w:jc w:val="center"/>
                              <w:rPr>
                                <w:rFonts w:ascii="Verdana" w:hAnsi="Verdana"/>
                                <w:b/>
                                <w:color w:val="FFFFFF" w:themeColor="background1"/>
                              </w:rPr>
                            </w:pPr>
                            <w:r w:rsidRPr="00AB7C8B">
                              <w:rPr>
                                <w:rFonts w:ascii="Verdana" w:hAnsi="Verdana"/>
                                <w:b/>
                                <w:color w:val="FFFFFF" w:themeColor="background1"/>
                              </w:rPr>
                              <w:t>43 126 k€</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547156" id="_x0000_s1029" style="position:absolute;left:0;text-align:left;margin-left:2.4pt;margin-top:1.05pt;width:150.6pt;height:139.8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" fillcolor="#00b050" strokecolor="#00b050" strokeweight="1pt">
                <v:stroke joinstyle="miter"/>
                <v:textbox>
                  <w:txbxContent>
                    <w:p w:rsidR="00F9080A" w:rsidRDefault="00F9080A" w:rsidP="004C6653">
                      <w:pPr>
                        <w:jc w:val="center"/>
                      </w:pPr>
                    </w:p>
                    <w:p w:rsidR="00F9080A" w:rsidRDefault="00F9080A" w:rsidP="004C6653">
                      <w:pPr>
                        <w:jc w:val="center"/>
                      </w:pPr>
                    </w:p>
                    <w:p w:rsidR="00F9080A" w:rsidRPr="00AB7C8B" w:rsidRDefault="00F9080A" w:rsidP="004C6653">
                      <w:pPr>
                        <w:jc w:val="center"/>
                        <w:rPr>
                          <w:rFonts w:ascii="Verdana" w:hAnsi="Verdana"/>
                          <w:b/>
                          <w:color w:val="FFFFFF" w:themeColor="background1"/>
                        </w:rPr>
                      </w:pPr>
                      <w:r w:rsidRPr="00AB7C8B">
                        <w:rPr>
                          <w:rFonts w:ascii="Verdana" w:hAnsi="Verdana"/>
                          <w:b/>
                          <w:color w:val="FFFFFF" w:themeColor="background1"/>
                        </w:rPr>
                        <w:t>43 126 k€</w:t>
                      </w:r>
                    </w:p>
                  </w:txbxContent>
                </v:textbox>
                <w10:wrap anchorx="margin"/>
              </v:oval>
            </w:pict>
          </mc:Fallback>
        </mc:AlternateContent>
      </w:r>
    </w:p>
    <w:p w:rsidR="004C6653" w:rsidRDefault="004C6653" w:rsidP="004C6653">
      <w:pPr>
        <w:shd w:val="clear" w:color="auto" w:fill="FFFFFF" w:themeFill="background1"/>
        <w:jc w:val="center"/>
        <w:rPr>
          <w:b/>
        </w:rPr>
      </w:pPr>
    </w:p>
    <w:p w:rsidR="004C6653" w:rsidRDefault="004C6653" w:rsidP="004C6653">
      <w:pPr>
        <w:shd w:val="clear" w:color="auto" w:fill="FFFFFF" w:themeFill="background1"/>
        <w:jc w:val="center"/>
        <w:rPr>
          <w:b/>
        </w:rPr>
      </w:pPr>
    </w:p>
    <w:p w:rsidR="004C6653" w:rsidRDefault="004C6653" w:rsidP="004C6653">
      <w:pPr>
        <w:shd w:val="clear" w:color="auto" w:fill="FFFFFF" w:themeFill="background1"/>
        <w:jc w:val="center"/>
        <w:rPr>
          <w:b/>
        </w:rPr>
      </w:pPr>
    </w:p>
    <w:p w:rsidR="004C6653" w:rsidRDefault="004C6653" w:rsidP="004C6653">
      <w:pPr>
        <w:shd w:val="clear" w:color="auto" w:fill="FFFFFF" w:themeFill="background1"/>
        <w:jc w:val="center"/>
        <w:rPr>
          <w:b/>
        </w:rPr>
      </w:pPr>
      <w:r w:rsidRPr="00D5084E">
        <w:rPr>
          <w:b/>
          <w:noProof/>
        </w:rPr>
        <mc:AlternateContent>
          <mc:Choice Requires="wps">
            <w:drawing>
              <wp:anchor distT="0" distB="0" distL="114300" distR="114300" simplePos="0" relativeHeight="251646464" behindDoc="0" locked="0" layoutInCell="1" allowOverlap="1" wp14:anchorId="01D5B477" wp14:editId="7E78DB52">
                <wp:simplePos x="0" y="0"/>
                <wp:positionH relativeFrom="column">
                  <wp:posOffset>4411345</wp:posOffset>
                </wp:positionH>
                <wp:positionV relativeFrom="paragraph">
                  <wp:posOffset>7620</wp:posOffset>
                </wp:positionV>
                <wp:extent cx="472440" cy="429260"/>
                <wp:effectExtent l="0" t="0" r="22860" b="27940"/>
                <wp:wrapNone/>
                <wp:docPr id="1" name="Ellipse 8"/>
                <wp:cNvGraphicFramePr/>
                <a:graphic xmlns:a="http://schemas.openxmlformats.org/drawingml/2006/main">
                  <a:graphicData uri="http://schemas.microsoft.com/office/word/2010/wordprocessingShape">
                    <wps:wsp>
                      <wps:cNvSpPr/>
                      <wps:spPr>
                        <a:xfrm>
                          <a:off x="0" y="0"/>
                          <a:ext cx="472440" cy="4292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9080A" w:rsidRPr="00D5084E" w:rsidRDefault="00F9080A" w:rsidP="004C6653">
                            <w:pPr>
                              <w:rPr>
                                <w:rFonts w:ascii="Arial" w:hAnsi="Arial" w:cs="Arial"/>
                                <w:b/>
                                <w:bCs/>
                                <w:sz w:val="20"/>
                                <w:szCs w:val="20"/>
                              </w:rPr>
                            </w:pPr>
                            <w:r w:rsidRPr="00D5084E">
                              <w:rPr>
                                <w:rFonts w:ascii="Arial" w:hAnsi="Arial" w:cs="Arial"/>
                                <w:b/>
                                <w:bCs/>
                                <w:color w:val="FF0000"/>
                                <w:sz w:val="20"/>
                                <w:szCs w:val="20"/>
                              </w:rPr>
                              <w:t xml:space="preserve">-340 035 </w:t>
                            </w:r>
                          </w:p>
                          <w:p w:rsidR="00F9080A" w:rsidRDefault="00F9080A" w:rsidP="004C6653"/>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D5B477" id="_x0000_s1030" style="position:absolute;left:0;text-align:left;margin-left:347.35pt;margin-top:.6pt;width:37.2pt;height:33.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" fillcolor="red" strokecolor="red" strokeweight="2pt">
                <v:textbox>
                  <w:txbxContent>
                    <w:p w:rsidR="00F9080A" w:rsidRPr="00D5084E" w:rsidRDefault="00F9080A" w:rsidP="004C6653">
                      <w:pPr>
                        <w:rPr>
                          <w:rFonts w:ascii="Arial" w:hAnsi="Arial" w:cs="Arial"/>
                          <w:b/>
                          <w:bCs/>
                          <w:sz w:val="20"/>
                          <w:szCs w:val="20"/>
                        </w:rPr>
                      </w:pPr>
                      <w:r w:rsidRPr="00D5084E">
                        <w:rPr>
                          <w:rFonts w:ascii="Arial" w:hAnsi="Arial" w:cs="Arial"/>
                          <w:b/>
                          <w:bCs/>
                          <w:color w:val="FF0000"/>
                          <w:sz w:val="20"/>
                          <w:szCs w:val="20"/>
                        </w:rPr>
                        <w:t xml:space="preserve">-340 035 </w:t>
                      </w:r>
                    </w:p>
                    <w:p w:rsidR="00F9080A" w:rsidRDefault="00F9080A" w:rsidP="004C6653"/>
                  </w:txbxContent>
                </v:textbox>
              </v:oval>
            </w:pict>
          </mc:Fallback>
        </mc:AlternateContent>
      </w:r>
    </w:p>
    <w:p w:rsidR="004C6653" w:rsidRDefault="004C6653" w:rsidP="004C6653">
      <w:pPr>
        <w:shd w:val="clear" w:color="auto" w:fill="FFFFFF" w:themeFill="background1"/>
        <w:jc w:val="center"/>
        <w:rPr>
          <w:b/>
        </w:rPr>
      </w:pPr>
      <w:r w:rsidRPr="003849C8">
        <w:rPr>
          <w:b/>
          <w:noProof/>
          <w:color w:val="FF0000"/>
        </w:rPr>
        <mc:AlternateContent>
          <mc:Choice Requires="wps">
            <w:drawing>
              <wp:anchor distT="0" distB="0" distL="114300" distR="114300" simplePos="0" relativeHeight="251663872" behindDoc="0" locked="0" layoutInCell="1" allowOverlap="1" wp14:anchorId="7D82CB6E" wp14:editId="1DC3286F">
                <wp:simplePos x="0" y="0"/>
                <wp:positionH relativeFrom="column">
                  <wp:posOffset>4625576</wp:posOffset>
                </wp:positionH>
                <wp:positionV relativeFrom="paragraph">
                  <wp:posOffset>65035</wp:posOffset>
                </wp:positionV>
                <wp:extent cx="496717" cy="430087"/>
                <wp:effectExtent l="0" t="0" r="36830" b="27305"/>
                <wp:wrapNone/>
                <wp:docPr id="6" name="Connecteur droit 6"/>
                <wp:cNvGraphicFramePr/>
                <a:graphic xmlns:a="http://schemas.openxmlformats.org/drawingml/2006/main">
                  <a:graphicData uri="http://schemas.microsoft.com/office/word/2010/wordprocessingShape">
                    <wps:wsp>
                      <wps:cNvCnPr/>
                      <wps:spPr>
                        <a:xfrm>
                          <a:off x="0" y="0"/>
                          <a:ext cx="496717" cy="4300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00295E" id="Connecteur droit 6"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2pt,5.1pt" to="403.3pt,3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" strokecolor="red"/>
            </w:pict>
          </mc:Fallback>
        </mc:AlternateContent>
      </w:r>
    </w:p>
    <w:p w:rsidR="004C6653" w:rsidRDefault="004C6653" w:rsidP="004C6653">
      <w:pPr>
        <w:shd w:val="clear" w:color="auto" w:fill="FFFFFF" w:themeFill="background1"/>
        <w:jc w:val="center"/>
        <w:rPr>
          <w:b/>
        </w:rPr>
      </w:pPr>
    </w:p>
    <w:p w:rsidR="004C6653" w:rsidRDefault="00D61276" w:rsidP="004C6653">
      <w:pPr>
        <w:shd w:val="clear" w:color="auto" w:fill="FFFFFF" w:themeFill="background1"/>
        <w:rPr>
          <w:rFonts w:ascii="Verdana" w:hAnsi="Verdana"/>
          <w:b/>
        </w:rPr>
      </w:pPr>
      <w:r>
        <w:rPr>
          <w:rFonts w:ascii="Verdana" w:hAnsi="Verdana"/>
          <w:b/>
          <w:noProof/>
        </w:rPr>
        <mc:AlternateContent>
          <mc:Choice Requires="wps">
            <w:drawing>
              <wp:anchor distT="0" distB="0" distL="114300" distR="114300" simplePos="0" relativeHeight="251696640" behindDoc="0" locked="0" layoutInCell="1" allowOverlap="1">
                <wp:simplePos x="0" y="0"/>
                <wp:positionH relativeFrom="column">
                  <wp:posOffset>5090728</wp:posOffset>
                </wp:positionH>
                <wp:positionV relativeFrom="paragraph">
                  <wp:posOffset>135428</wp:posOffset>
                </wp:positionV>
                <wp:extent cx="855023" cy="296883"/>
                <wp:effectExtent l="0" t="0" r="21590" b="27305"/>
                <wp:wrapNone/>
                <wp:docPr id="22" name="Zone de texte 22"/>
                <wp:cNvGraphicFramePr/>
                <a:graphic xmlns:a="http://schemas.openxmlformats.org/drawingml/2006/main">
                  <a:graphicData uri="http://schemas.microsoft.com/office/word/2010/wordprocessingShape">
                    <wps:wsp>
                      <wps:cNvSpPr txBox="1"/>
                      <wps:spPr>
                        <a:xfrm>
                          <a:off x="0" y="0"/>
                          <a:ext cx="855023" cy="296883"/>
                        </a:xfrm>
                        <a:prstGeom prst="rect">
                          <a:avLst/>
                        </a:prstGeom>
                        <a:solidFill>
                          <a:schemeClr val="lt1"/>
                        </a:solidFill>
                        <a:ln w="6350">
                          <a:solidFill>
                            <a:srgbClr val="FF0000"/>
                          </a:solidFill>
                        </a:ln>
                      </wps:spPr>
                      <wps:txbx>
                        <w:txbxContent>
                          <w:p w:rsidR="00F9080A" w:rsidRPr="00AB7C8B" w:rsidRDefault="00F9080A" w:rsidP="00D61276">
                            <w:pPr>
                              <w:shd w:val="clear" w:color="auto" w:fill="FFFFFF" w:themeFill="background1"/>
                              <w:jc w:val="right"/>
                              <w:rPr>
                                <w:rFonts w:ascii="Verdana" w:hAnsi="Verdana"/>
                                <w:b/>
                                <w:color w:val="FF0000"/>
                              </w:rPr>
                            </w:pPr>
                            <w:r>
                              <w:rPr>
                                <w:rFonts w:ascii="Verdana" w:hAnsi="Verdana"/>
                                <w:b/>
                                <w:color w:val="FF0000"/>
                              </w:rPr>
                              <w:t>-345</w:t>
                            </w:r>
                            <w:r w:rsidRPr="00AB7C8B">
                              <w:rPr>
                                <w:rFonts w:ascii="Verdana" w:hAnsi="Verdana"/>
                                <w:b/>
                                <w:color w:val="FF0000"/>
                              </w:rPr>
                              <w:t>k€</w:t>
                            </w:r>
                          </w:p>
                          <w:p w:rsidR="00F9080A" w:rsidRDefault="00F90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22" o:spid="_x0000_s1031" type="#_x0000_t202" style="position:absolute;margin-left:400.85pt;margin-top:10.65pt;width:67.3pt;height:23.4pt;z-index:251696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" fillcolor="white [3201]" strokecolor="red" strokeweight=".5pt">
                <v:textbox>
                  <w:txbxContent>
                    <w:p w:rsidR="00F9080A" w:rsidRPr="00AB7C8B" w:rsidRDefault="00F9080A" w:rsidP="00D61276">
                      <w:pPr>
                        <w:shd w:val="clear" w:color="auto" w:fill="FFFFFF" w:themeFill="background1"/>
                        <w:jc w:val="right"/>
                        <w:rPr>
                          <w:rFonts w:ascii="Verdana" w:hAnsi="Verdana"/>
                          <w:b/>
                          <w:color w:val="FF0000"/>
                        </w:rPr>
                      </w:pPr>
                      <w:r>
                        <w:rPr>
                          <w:rFonts w:ascii="Verdana" w:hAnsi="Verdana"/>
                          <w:b/>
                          <w:color w:val="FF0000"/>
                        </w:rPr>
                        <w:t>-345</w:t>
                      </w:r>
                      <w:r w:rsidRPr="00AB7C8B">
                        <w:rPr>
                          <w:rFonts w:ascii="Verdana" w:hAnsi="Verdana"/>
                          <w:b/>
                          <w:color w:val="FF0000"/>
                        </w:rPr>
                        <w:t>k€</w:t>
                      </w:r>
                    </w:p>
                    <w:p w:rsidR="00F9080A" w:rsidRDefault="00F9080A"/>
                  </w:txbxContent>
                </v:textbox>
              </v:shape>
            </w:pict>
          </mc:Fallback>
        </mc:AlternateContent>
      </w:r>
      <w:r w:rsidR="004C6653" w:rsidRPr="00AB7C8B">
        <w:rPr>
          <w:rFonts w:ascii="Verdana" w:hAnsi="Verdana"/>
          <w:b/>
        </w:rPr>
        <w:t xml:space="preserve">             </w:t>
      </w:r>
      <w:r w:rsidR="004C6653" w:rsidRPr="00AB7C8B">
        <w:rPr>
          <w:rFonts w:ascii="Verdana" w:hAnsi="Verdana"/>
          <w:b/>
        </w:rPr>
        <w:tab/>
      </w:r>
      <w:r w:rsidR="004C6653" w:rsidRPr="00AB7C8B">
        <w:rPr>
          <w:rFonts w:ascii="Verdana" w:hAnsi="Verdana"/>
          <w:b/>
        </w:rPr>
        <w:tab/>
      </w:r>
      <w:r w:rsidR="004C6653" w:rsidRPr="00AB7C8B">
        <w:rPr>
          <w:rFonts w:ascii="Verdana" w:hAnsi="Verdana"/>
          <w:b/>
        </w:rPr>
        <w:tab/>
      </w:r>
    </w:p>
    <w:p w:rsidR="004C6653" w:rsidRDefault="004C6653" w:rsidP="004C6653">
      <w:pPr>
        <w:shd w:val="clear" w:color="auto" w:fill="FFFFFF" w:themeFill="background1"/>
        <w:rPr>
          <w:rFonts w:ascii="Verdana" w:hAnsi="Verdana"/>
          <w:b/>
        </w:rPr>
      </w:pPr>
    </w:p>
    <w:p w:rsidR="004C6653" w:rsidRDefault="004C6653" w:rsidP="004C6653">
      <w:pPr>
        <w:shd w:val="clear" w:color="auto" w:fill="FFFFFF" w:themeFill="background1"/>
        <w:rPr>
          <w:rFonts w:ascii="Verdana" w:hAnsi="Verdana"/>
          <w:b/>
        </w:rPr>
      </w:pPr>
      <w:r w:rsidRPr="00AB7C8B">
        <w:rPr>
          <w:rFonts w:ascii="Verdana" w:hAnsi="Verdana"/>
          <w:b/>
        </w:rPr>
        <w:tab/>
      </w:r>
      <w:r w:rsidRPr="00AB7C8B">
        <w:rPr>
          <w:rFonts w:ascii="Verdana" w:hAnsi="Verdana"/>
          <w:b/>
        </w:rPr>
        <w:tab/>
      </w:r>
      <w:r w:rsidRPr="00AB7C8B">
        <w:rPr>
          <w:rFonts w:ascii="Verdana" w:hAnsi="Verdana"/>
          <w:b/>
        </w:rPr>
        <w:tab/>
        <w:t xml:space="preserve">      </w:t>
      </w:r>
    </w:p>
    <w:p w:rsidR="004C6653" w:rsidRDefault="004C6653" w:rsidP="004C6653">
      <w:pPr>
        <w:shd w:val="clear" w:color="auto" w:fill="FFFFFF" w:themeFill="background1"/>
        <w:rPr>
          <w:rFonts w:ascii="Verdana" w:hAnsi="Verdana"/>
          <w:b/>
        </w:rPr>
      </w:pPr>
    </w:p>
    <w:p w:rsidR="004C6653" w:rsidRDefault="004C6653" w:rsidP="004C6653">
      <w:pPr>
        <w:shd w:val="clear" w:color="auto" w:fill="FFFFFF" w:themeFill="background1"/>
        <w:rPr>
          <w:rFonts w:ascii="Verdana" w:hAnsi="Verdana"/>
          <w:b/>
        </w:rPr>
      </w:pPr>
    </w:p>
    <w:p w:rsidR="004C6653" w:rsidRPr="00AB7C8B" w:rsidRDefault="004C6653" w:rsidP="004C6653">
      <w:pPr>
        <w:shd w:val="clear" w:color="auto" w:fill="FFFFFF" w:themeFill="background1"/>
        <w:rPr>
          <w:rFonts w:ascii="Verdana" w:hAnsi="Verdana"/>
          <w:b/>
        </w:rPr>
      </w:pPr>
      <w:r>
        <w:rPr>
          <w:rFonts w:ascii="Verdana" w:hAnsi="Verdana"/>
          <w:b/>
        </w:rPr>
        <w:t xml:space="preserve">           </w:t>
      </w:r>
      <w:r w:rsidRPr="00AB7C8B">
        <w:rPr>
          <w:rFonts w:ascii="Verdana" w:hAnsi="Verdana"/>
          <w:b/>
        </w:rPr>
        <w:t>Recettes</w:t>
      </w:r>
      <w:r w:rsidRPr="004C6653">
        <w:rPr>
          <w:rFonts w:ascii="Verdana" w:hAnsi="Verdana"/>
          <w:b/>
        </w:rPr>
        <w:t xml:space="preserve"> </w:t>
      </w:r>
      <w:r>
        <w:rPr>
          <w:rFonts w:ascii="Verdana" w:hAnsi="Verdana"/>
          <w:b/>
        </w:rPr>
        <w:t xml:space="preserve">                            D</w:t>
      </w:r>
      <w:r w:rsidRPr="00AB7C8B">
        <w:rPr>
          <w:rFonts w:ascii="Verdana" w:hAnsi="Verdana"/>
          <w:b/>
        </w:rPr>
        <w:t>épenses</w:t>
      </w:r>
      <w:r w:rsidRPr="00AB7C8B">
        <w:rPr>
          <w:rFonts w:ascii="Verdana" w:hAnsi="Verdana"/>
          <w:b/>
        </w:rPr>
        <w:tab/>
      </w:r>
      <w:r>
        <w:rPr>
          <w:rFonts w:ascii="Verdana" w:hAnsi="Verdana"/>
          <w:b/>
        </w:rPr>
        <w:t xml:space="preserve">                </w:t>
      </w:r>
      <w:r w:rsidRPr="00AB7C8B">
        <w:rPr>
          <w:rFonts w:ascii="Verdana" w:hAnsi="Verdana"/>
          <w:b/>
        </w:rPr>
        <w:t>Résultat</w:t>
      </w:r>
    </w:p>
    <w:p w:rsidR="004C6653" w:rsidRDefault="004C6653" w:rsidP="004C6653">
      <w:pPr>
        <w:shd w:val="clear" w:color="auto" w:fill="FFFFFF" w:themeFill="background1"/>
        <w:rPr>
          <w:b/>
        </w:rPr>
      </w:pPr>
    </w:p>
    <w:p w:rsidR="004C6653" w:rsidRDefault="004C6653" w:rsidP="004C6653">
      <w:pPr>
        <w:shd w:val="clear" w:color="auto" w:fill="FFFFFF" w:themeFill="background1"/>
        <w:rPr>
          <w:b/>
        </w:rPr>
      </w:pPr>
    </w:p>
    <w:p w:rsidR="004C6653" w:rsidRDefault="004C6653" w:rsidP="004C6653">
      <w:pPr>
        <w:shd w:val="clear" w:color="auto" w:fill="FFFFFF" w:themeFill="background1"/>
        <w:rPr>
          <w:b/>
        </w:rPr>
      </w:pPr>
    </w:p>
    <w:p w:rsidR="004C6653" w:rsidRPr="00AB7C8B" w:rsidRDefault="004C6653" w:rsidP="004C6653">
      <w:pPr>
        <w:shd w:val="clear" w:color="auto" w:fill="FFFFFF" w:themeFill="background1"/>
        <w:jc w:val="center"/>
        <w:rPr>
          <w:rFonts w:ascii="Verdana" w:hAnsi="Verdana"/>
          <w:sz w:val="32"/>
          <w:szCs w:val="32"/>
        </w:rPr>
      </w:pPr>
      <w:r w:rsidRPr="00AB7C8B">
        <w:rPr>
          <w:rFonts w:ascii="Verdana" w:hAnsi="Verdana"/>
          <w:sz w:val="32"/>
          <w:szCs w:val="32"/>
        </w:rPr>
        <w:t>Compte de résultat au 31/12/2017</w:t>
      </w:r>
    </w:p>
    <w:p w:rsidR="004C6653" w:rsidRDefault="00082311" w:rsidP="004C6653">
      <w:pPr>
        <w:shd w:val="clear" w:color="auto" w:fill="FFFFFF" w:themeFill="background1"/>
        <w:jc w:val="center"/>
        <w:rPr>
          <w:sz w:val="32"/>
          <w:szCs w:val="32"/>
        </w:rPr>
      </w:pPr>
      <w:r w:rsidRPr="009A67B0">
        <w:rPr>
          <w:noProof/>
        </w:rPr>
        <w:drawing>
          <wp:inline distT="0" distB="0" distL="0" distR="0" wp14:anchorId="55869934" wp14:editId="27B04592">
            <wp:extent cx="6182436" cy="1280160"/>
            <wp:effectExtent l="0" t="0" r="889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84731" cy="1280635"/>
                    </a:xfrm>
                    <a:prstGeom prst="rect">
                      <a:avLst/>
                    </a:prstGeom>
                    <a:noFill/>
                    <a:ln>
                      <a:noFill/>
                    </a:ln>
                  </pic:spPr>
                </pic:pic>
              </a:graphicData>
            </a:graphic>
          </wp:inline>
        </w:drawing>
      </w:r>
    </w:p>
    <w:p w:rsidR="00944DE9" w:rsidRDefault="00944DE9" w:rsidP="00944DE9">
      <w:pPr>
        <w:spacing w:line="276" w:lineRule="auto"/>
        <w:jc w:val="center"/>
        <w:rPr>
          <w:rFonts w:ascii="Verdana" w:hAnsi="Verdana" w:cs="Arial"/>
          <w:sz w:val="18"/>
          <w:szCs w:val="18"/>
        </w:rPr>
      </w:pPr>
    </w:p>
    <w:p w:rsidR="00DD5F41" w:rsidRDefault="00DD5F41" w:rsidP="00944DE9">
      <w:pPr>
        <w:spacing w:line="276" w:lineRule="auto"/>
        <w:jc w:val="center"/>
        <w:rPr>
          <w:rFonts w:ascii="Verdana" w:hAnsi="Verdana" w:cs="Arial"/>
          <w:sz w:val="18"/>
          <w:szCs w:val="18"/>
        </w:rPr>
      </w:pPr>
    </w:p>
    <w:p w:rsidR="002E566C" w:rsidRPr="002E566C" w:rsidRDefault="002E566C" w:rsidP="00100CFA">
      <w:pPr>
        <w:pStyle w:val="Paragraphedeliste"/>
        <w:numPr>
          <w:ilvl w:val="0"/>
          <w:numId w:val="29"/>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Moyens matériels</w:t>
      </w:r>
    </w:p>
    <w:p w:rsidR="00580590" w:rsidRDefault="00580590" w:rsidP="00AC5410">
      <w:pPr>
        <w:rPr>
          <w:rFonts w:ascii="Verdana" w:hAnsi="Verdana" w:cs="Arial"/>
          <w:sz w:val="18"/>
          <w:szCs w:val="18"/>
        </w:rPr>
      </w:pPr>
    </w:p>
    <w:p w:rsidR="009B0C5F" w:rsidRDefault="009B0C5F" w:rsidP="009B0C5F">
      <w:pPr>
        <w:rPr>
          <w:rFonts w:ascii="Verdana" w:hAnsi="Verdana"/>
          <w:sz w:val="18"/>
          <w:szCs w:val="18"/>
        </w:rPr>
      </w:pPr>
      <w:r>
        <w:rPr>
          <w:rFonts w:ascii="Verdana" w:hAnsi="Verdana"/>
          <w:sz w:val="18"/>
          <w:szCs w:val="18"/>
        </w:rPr>
        <w:t>En 2017, l</w:t>
      </w:r>
      <w:r w:rsidRPr="009B0C5F">
        <w:rPr>
          <w:rFonts w:ascii="Verdana" w:hAnsi="Verdana"/>
          <w:sz w:val="18"/>
          <w:szCs w:val="18"/>
        </w:rPr>
        <w:t>e CHMB ce sont également :</w:t>
      </w:r>
    </w:p>
    <w:p w:rsidR="009B0C5F" w:rsidRPr="00F73155" w:rsidRDefault="009B0C5F" w:rsidP="009B0C5F">
      <w:pPr>
        <w:rPr>
          <w:rFonts w:ascii="Verdana" w:hAnsi="Verdana"/>
          <w:sz w:val="18"/>
          <w:szCs w:val="18"/>
        </w:rPr>
      </w:pP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528 009</w:t>
      </w:r>
      <w:r w:rsidRPr="00F73155">
        <w:rPr>
          <w:rFonts w:ascii="Verdana" w:hAnsi="Verdana"/>
          <w:sz w:val="18"/>
          <w:szCs w:val="18"/>
        </w:rPr>
        <w:t xml:space="preserve"> repas entièrement préparés par les cuisines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548.4</w:t>
      </w:r>
      <w:r w:rsidRPr="00F73155">
        <w:rPr>
          <w:rFonts w:ascii="Verdana" w:hAnsi="Verdana"/>
          <w:sz w:val="18"/>
          <w:szCs w:val="18"/>
        </w:rPr>
        <w:t xml:space="preserve"> tonnes de linge lavées en interne et en externe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 xml:space="preserve">302.51 </w:t>
      </w:r>
      <w:r w:rsidRPr="00F73155">
        <w:rPr>
          <w:rFonts w:ascii="Verdana" w:hAnsi="Verdana"/>
          <w:sz w:val="18"/>
          <w:szCs w:val="18"/>
        </w:rPr>
        <w:t xml:space="preserve">tonnes </w:t>
      </w:r>
      <w:r w:rsidRPr="00F73155">
        <w:rPr>
          <w:rFonts w:ascii="Verdana" w:hAnsi="Verdana"/>
          <w:i/>
          <w:sz w:val="18"/>
          <w:szCs w:val="18"/>
        </w:rPr>
        <w:t>hors St Georges</w:t>
      </w:r>
      <w:r w:rsidRPr="00F73155">
        <w:rPr>
          <w:rFonts w:ascii="Verdana" w:hAnsi="Verdana"/>
          <w:sz w:val="18"/>
          <w:szCs w:val="18"/>
        </w:rPr>
        <w:t xml:space="preserve"> de déchets traitées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435 589</w:t>
      </w:r>
      <w:r w:rsidRPr="00F73155">
        <w:rPr>
          <w:rFonts w:ascii="Verdana" w:hAnsi="Verdana"/>
          <w:sz w:val="18"/>
          <w:szCs w:val="18"/>
        </w:rPr>
        <w:t xml:space="preserve"> kms parcourus par le parc automobile qui compte </w:t>
      </w:r>
      <w:r w:rsidRPr="00F73155">
        <w:rPr>
          <w:rFonts w:ascii="Verdana" w:hAnsi="Verdana"/>
          <w:b/>
          <w:bCs/>
          <w:sz w:val="18"/>
          <w:szCs w:val="18"/>
        </w:rPr>
        <w:t>41</w:t>
      </w:r>
      <w:r w:rsidRPr="00F73155">
        <w:rPr>
          <w:rFonts w:ascii="Verdana" w:hAnsi="Verdana"/>
          <w:sz w:val="18"/>
          <w:szCs w:val="18"/>
        </w:rPr>
        <w:t xml:space="preserve"> véhicules.</w:t>
      </w:r>
    </w:p>
    <w:p w:rsidR="009B0C5F" w:rsidRPr="00F73155" w:rsidRDefault="009B0C5F" w:rsidP="009B0C5F">
      <w:pPr>
        <w:rPr>
          <w:rFonts w:ascii="Verdana" w:hAnsi="Verdana"/>
          <w:b/>
          <w:bCs/>
          <w:i/>
          <w:iCs/>
          <w:sz w:val="18"/>
          <w:szCs w:val="18"/>
        </w:rPr>
      </w:pPr>
    </w:p>
    <w:p w:rsidR="009B0C5F" w:rsidRPr="00F73155" w:rsidRDefault="009B0C5F" w:rsidP="009B0C5F">
      <w:pPr>
        <w:spacing w:after="240"/>
        <w:rPr>
          <w:rFonts w:ascii="Verdana" w:hAnsi="Verdana"/>
          <w:iCs/>
          <w:sz w:val="18"/>
          <w:szCs w:val="18"/>
        </w:rPr>
      </w:pPr>
      <w:r w:rsidRPr="00F73155">
        <w:rPr>
          <w:rFonts w:ascii="Verdana" w:hAnsi="Verdana"/>
          <w:sz w:val="18"/>
          <w:szCs w:val="18"/>
        </w:rPr>
        <w:t>Et par jour</w:t>
      </w:r>
      <w:r w:rsidRPr="00F73155">
        <w:rPr>
          <w:rFonts w:ascii="Verdana" w:hAnsi="Verdana"/>
          <w:iCs/>
          <w:sz w:val="18"/>
          <w:szCs w:val="18"/>
        </w:rPr>
        <w:t xml:space="preserve">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1447</w:t>
      </w:r>
      <w:r w:rsidRPr="00F73155">
        <w:rPr>
          <w:rFonts w:ascii="Verdana" w:hAnsi="Verdana"/>
          <w:sz w:val="18"/>
          <w:szCs w:val="18"/>
        </w:rPr>
        <w:t xml:space="preserve"> repas préparés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1.5</w:t>
      </w:r>
      <w:r w:rsidRPr="00F73155">
        <w:rPr>
          <w:rFonts w:ascii="Verdana" w:hAnsi="Verdana"/>
          <w:sz w:val="18"/>
          <w:szCs w:val="18"/>
        </w:rPr>
        <w:t xml:space="preserve"> tonnes de linge lavés ;</w:t>
      </w:r>
    </w:p>
    <w:p w:rsidR="009B0C5F" w:rsidRPr="00F73155"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829</w:t>
      </w:r>
      <w:r w:rsidRPr="00F73155">
        <w:rPr>
          <w:rFonts w:ascii="Verdana" w:hAnsi="Verdana"/>
          <w:sz w:val="18"/>
          <w:szCs w:val="18"/>
        </w:rPr>
        <w:t xml:space="preserve"> kilos de déchets traités </w:t>
      </w:r>
      <w:r w:rsidRPr="00F73155">
        <w:rPr>
          <w:rFonts w:ascii="Verdana" w:hAnsi="Verdana"/>
          <w:i/>
          <w:sz w:val="18"/>
          <w:szCs w:val="18"/>
        </w:rPr>
        <w:t>hors S</w:t>
      </w:r>
      <w:r w:rsidR="00F73155">
        <w:rPr>
          <w:rFonts w:ascii="Verdana" w:hAnsi="Verdana"/>
          <w:i/>
          <w:sz w:val="18"/>
          <w:szCs w:val="18"/>
        </w:rPr>
        <w:t>t</w:t>
      </w:r>
      <w:r w:rsidRPr="00F73155">
        <w:rPr>
          <w:rFonts w:ascii="Verdana" w:hAnsi="Verdana"/>
          <w:i/>
          <w:sz w:val="18"/>
          <w:szCs w:val="18"/>
        </w:rPr>
        <w:t xml:space="preserve"> Georges ;</w:t>
      </w:r>
    </w:p>
    <w:p w:rsidR="00DD5F41" w:rsidRDefault="009B0C5F" w:rsidP="00100CFA">
      <w:pPr>
        <w:pStyle w:val="Paragraphedeliste"/>
        <w:numPr>
          <w:ilvl w:val="0"/>
          <w:numId w:val="30"/>
        </w:numPr>
        <w:spacing w:line="276" w:lineRule="auto"/>
        <w:rPr>
          <w:rFonts w:ascii="Verdana" w:hAnsi="Verdana"/>
          <w:sz w:val="18"/>
          <w:szCs w:val="18"/>
        </w:rPr>
      </w:pPr>
      <w:r w:rsidRPr="00F73155">
        <w:rPr>
          <w:rFonts w:ascii="Verdana" w:hAnsi="Verdana"/>
          <w:b/>
          <w:bCs/>
          <w:sz w:val="18"/>
          <w:szCs w:val="18"/>
        </w:rPr>
        <w:t>1 193</w:t>
      </w:r>
      <w:r w:rsidRPr="00F73155">
        <w:rPr>
          <w:rFonts w:ascii="Verdana" w:hAnsi="Verdana"/>
          <w:sz w:val="18"/>
          <w:szCs w:val="18"/>
        </w:rPr>
        <w:t xml:space="preserve"> kms </w:t>
      </w:r>
      <w:r w:rsidRPr="009B0C5F">
        <w:rPr>
          <w:rFonts w:ascii="Verdana" w:hAnsi="Verdana"/>
          <w:sz w:val="18"/>
          <w:szCs w:val="18"/>
        </w:rPr>
        <w:t>parcourus</w:t>
      </w:r>
      <w:r>
        <w:rPr>
          <w:rFonts w:ascii="Verdana" w:hAnsi="Verdana"/>
          <w:sz w:val="18"/>
          <w:szCs w:val="18"/>
        </w:rPr>
        <w:t>.</w:t>
      </w:r>
    </w:p>
    <w:p w:rsidR="009B0C5F" w:rsidRDefault="009B0C5F" w:rsidP="009B0C5F">
      <w:pPr>
        <w:pStyle w:val="Paragraphedeliste"/>
        <w:spacing w:line="276" w:lineRule="auto"/>
        <w:rPr>
          <w:rFonts w:ascii="Verdana" w:hAnsi="Verdana"/>
          <w:sz w:val="18"/>
          <w:szCs w:val="18"/>
        </w:rPr>
      </w:pPr>
    </w:p>
    <w:p w:rsidR="00C919CE" w:rsidRPr="009B0C5F" w:rsidRDefault="00A61FF4" w:rsidP="009B0C5F">
      <w:pPr>
        <w:spacing w:before="240" w:line="276" w:lineRule="auto"/>
        <w:ind w:left="567"/>
        <w:rPr>
          <w:rFonts w:ascii="Galette-Medium" w:hAnsi="Galette-Medium" w:cs="Galette-Medium"/>
          <w:color w:val="0070C0"/>
          <w:sz w:val="34"/>
          <w:szCs w:val="34"/>
        </w:rPr>
      </w:pPr>
      <w:r w:rsidRPr="009B0C5F">
        <w:rPr>
          <w:rFonts w:ascii="Galette-Medium" w:hAnsi="Galette-Medium" w:cs="Galette-Medium"/>
          <w:color w:val="0070C0"/>
          <w:sz w:val="34"/>
          <w:szCs w:val="34"/>
        </w:rPr>
        <w:t>4</w:t>
      </w:r>
      <w:r w:rsidR="00C919CE" w:rsidRPr="009B0C5F">
        <w:rPr>
          <w:rFonts w:ascii="Galette-Medium" w:hAnsi="Galette-Medium" w:cs="Galette-Medium"/>
          <w:color w:val="0070C0"/>
          <w:sz w:val="34"/>
          <w:szCs w:val="34"/>
        </w:rPr>
        <w:t>- Synthèse de l’activité</w:t>
      </w:r>
    </w:p>
    <w:p w:rsidR="006E6D68" w:rsidRDefault="006E6D68" w:rsidP="004D2CD6">
      <w:pPr>
        <w:rPr>
          <w:rFonts w:ascii="Verdana" w:hAnsi="Verdana" w:cs="Arial"/>
          <w:sz w:val="18"/>
          <w:szCs w:val="18"/>
        </w:rPr>
      </w:pPr>
    </w:p>
    <w:p w:rsidR="009B0C5F" w:rsidRDefault="00D07509" w:rsidP="002702B7">
      <w:pPr>
        <w:spacing w:line="276" w:lineRule="auto"/>
        <w:jc w:val="both"/>
        <w:rPr>
          <w:rFonts w:ascii="Verdana" w:hAnsi="Verdana" w:cs="Arial"/>
          <w:sz w:val="18"/>
          <w:szCs w:val="18"/>
        </w:rPr>
      </w:pPr>
      <w:r>
        <w:rPr>
          <w:rFonts w:ascii="Verdana" w:hAnsi="Verdana" w:cs="Arial"/>
          <w:sz w:val="18"/>
          <w:szCs w:val="18"/>
        </w:rPr>
        <w:t xml:space="preserve">Au total, </w:t>
      </w:r>
      <w:r w:rsidR="009B0C5F">
        <w:rPr>
          <w:rFonts w:ascii="Verdana" w:hAnsi="Verdana" w:cs="Arial"/>
          <w:sz w:val="18"/>
          <w:szCs w:val="18"/>
        </w:rPr>
        <w:t>24 853</w:t>
      </w:r>
      <w:r w:rsidR="009B0C5F" w:rsidRPr="00F531FE">
        <w:rPr>
          <w:rFonts w:ascii="Verdana" w:hAnsi="Verdana" w:cs="Arial"/>
          <w:sz w:val="18"/>
          <w:szCs w:val="18"/>
        </w:rPr>
        <w:t xml:space="preserve"> journées PMSI ont été réalisées en médecine et SSR, ce qui représente un taux d’occupation de </w:t>
      </w:r>
      <w:r w:rsidR="009B0C5F">
        <w:rPr>
          <w:rFonts w:ascii="Verdana" w:hAnsi="Verdana" w:cs="Arial"/>
          <w:sz w:val="18"/>
          <w:szCs w:val="18"/>
        </w:rPr>
        <w:t>80,2</w:t>
      </w:r>
      <w:r w:rsidR="009B0C5F" w:rsidRPr="00480314">
        <w:rPr>
          <w:rFonts w:ascii="Verdana" w:hAnsi="Verdana" w:cs="Arial"/>
          <w:sz w:val="18"/>
          <w:szCs w:val="18"/>
        </w:rPr>
        <w:t xml:space="preserve">% </w:t>
      </w:r>
      <w:r w:rsidR="009B0C5F">
        <w:rPr>
          <w:rFonts w:ascii="Verdana" w:hAnsi="Verdana" w:cs="Arial"/>
          <w:sz w:val="18"/>
          <w:szCs w:val="18"/>
        </w:rPr>
        <w:t>des lits et places installées.</w:t>
      </w:r>
    </w:p>
    <w:p w:rsidR="00D07509" w:rsidRDefault="00D07509" w:rsidP="002702B7">
      <w:pPr>
        <w:spacing w:line="276" w:lineRule="auto"/>
        <w:jc w:val="both"/>
        <w:rPr>
          <w:rFonts w:ascii="Verdana" w:hAnsi="Verdana" w:cs="Arial"/>
          <w:sz w:val="18"/>
          <w:szCs w:val="18"/>
          <w:highlight w:val="yellow"/>
        </w:rPr>
      </w:pPr>
    </w:p>
    <w:p w:rsidR="00D07509" w:rsidRDefault="00247573" w:rsidP="002702B7">
      <w:pPr>
        <w:spacing w:line="276" w:lineRule="auto"/>
        <w:jc w:val="both"/>
        <w:rPr>
          <w:rFonts w:ascii="Verdana" w:hAnsi="Verdana" w:cs="Arial"/>
          <w:sz w:val="18"/>
          <w:szCs w:val="18"/>
        </w:rPr>
      </w:pPr>
      <w:r>
        <w:rPr>
          <w:rFonts w:ascii="Verdana" w:hAnsi="Verdana" w:cs="Arial"/>
          <w:sz w:val="18"/>
          <w:szCs w:val="18"/>
        </w:rPr>
        <w:t>245 667</w:t>
      </w:r>
      <w:r w:rsidR="00D07509">
        <w:rPr>
          <w:rFonts w:ascii="Verdana" w:hAnsi="Verdana" w:cs="Arial"/>
          <w:sz w:val="18"/>
          <w:szCs w:val="18"/>
        </w:rPr>
        <w:t xml:space="preserve"> </w:t>
      </w:r>
      <w:r w:rsidR="00D07509" w:rsidRPr="00F531FE">
        <w:rPr>
          <w:rFonts w:ascii="Verdana" w:hAnsi="Verdana" w:cs="Arial"/>
          <w:sz w:val="18"/>
          <w:szCs w:val="18"/>
        </w:rPr>
        <w:t xml:space="preserve">journées médico-sociales (y compris les réservations) ont été constatées, ce qui représente un taux d’occupation de </w:t>
      </w:r>
      <w:r>
        <w:rPr>
          <w:rFonts w:ascii="Verdana" w:hAnsi="Verdana" w:cs="Arial"/>
          <w:sz w:val="18"/>
          <w:szCs w:val="18"/>
        </w:rPr>
        <w:t>97%</w:t>
      </w:r>
      <w:r w:rsidR="00D07509" w:rsidRPr="00F531FE">
        <w:rPr>
          <w:rFonts w:ascii="Verdana" w:hAnsi="Verdana" w:cs="Arial"/>
          <w:sz w:val="18"/>
          <w:szCs w:val="18"/>
        </w:rPr>
        <w:t xml:space="preserve"> des lits et places autorisées.</w:t>
      </w:r>
    </w:p>
    <w:p w:rsidR="009B0C5F" w:rsidRPr="00F531FE" w:rsidRDefault="009B0C5F" w:rsidP="009B0C5F">
      <w:pPr>
        <w:rPr>
          <w:rFonts w:ascii="Verdana" w:hAnsi="Verdana" w:cs="Arial"/>
          <w:sz w:val="8"/>
          <w:szCs w:val="8"/>
        </w:rPr>
      </w:pPr>
    </w:p>
    <w:tbl>
      <w:tblPr>
        <w:tblW w:w="0" w:type="auto"/>
        <w:jc w:val="center"/>
        <w:tblCellMar>
          <w:left w:w="70" w:type="dxa"/>
          <w:right w:w="70" w:type="dxa"/>
        </w:tblCellMar>
        <w:tblLook w:val="04A0" w:firstRow="1" w:lastRow="0" w:firstColumn="1" w:lastColumn="0" w:noHBand="0" w:noVBand="1"/>
      </w:tblPr>
      <w:tblGrid>
        <w:gridCol w:w="1455"/>
        <w:gridCol w:w="3016"/>
        <w:gridCol w:w="912"/>
        <w:gridCol w:w="1424"/>
        <w:gridCol w:w="1626"/>
        <w:gridCol w:w="1110"/>
        <w:gridCol w:w="1071"/>
      </w:tblGrid>
      <w:tr w:rsidR="009B0C5F" w:rsidRPr="00F531FE" w:rsidTr="00B81387">
        <w:trPr>
          <w:trHeight w:val="428"/>
          <w:jc w:val="center"/>
        </w:trPr>
        <w:tc>
          <w:tcPr>
            <w:tcW w:w="10613" w:type="dxa"/>
            <w:gridSpan w:val="7"/>
            <w:tcBorders>
              <w:top w:val="single" w:sz="8" w:space="0" w:color="FFFFFF"/>
              <w:left w:val="nil"/>
              <w:bottom w:val="single" w:sz="12" w:space="0" w:color="FFFFFF"/>
              <w:right w:val="single" w:sz="8"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lastRenderedPageBreak/>
              <w:t>DONNEES PMSI</w:t>
            </w:r>
          </w:p>
        </w:tc>
      </w:tr>
      <w:tr w:rsidR="009B0C5F" w:rsidRPr="00F531FE" w:rsidTr="00B81387">
        <w:trPr>
          <w:trHeight w:val="321"/>
          <w:jc w:val="center"/>
        </w:trPr>
        <w:tc>
          <w:tcPr>
            <w:tcW w:w="4469" w:type="dxa"/>
            <w:gridSpan w:val="2"/>
            <w:tcBorders>
              <w:top w:val="single" w:sz="12" w:space="0" w:color="FFFFFF"/>
              <w:left w:val="nil"/>
              <w:bottom w:val="single" w:sz="12" w:space="0" w:color="FFFFFF"/>
              <w:right w:val="single" w:sz="4" w:space="0" w:color="FFFFFF"/>
            </w:tcBorders>
            <w:shd w:val="clear" w:color="auto" w:fill="595959" w:themeFill="text1" w:themeFillTint="A6"/>
            <w:vAlign w:val="center"/>
            <w:hideMark/>
          </w:tcPr>
          <w:p w:rsidR="009B0C5F" w:rsidRPr="00F531FE" w:rsidRDefault="009B0C5F" w:rsidP="00FF64FB">
            <w:pPr>
              <w:ind w:firstLineChars="100" w:firstLine="181"/>
              <w:rPr>
                <w:rFonts w:ascii="Calibri" w:hAnsi="Calibri"/>
                <w:b/>
                <w:bCs/>
                <w:color w:val="FFFFFF"/>
                <w:sz w:val="18"/>
                <w:szCs w:val="18"/>
              </w:rPr>
            </w:pPr>
            <w:r w:rsidRPr="00F531FE">
              <w:rPr>
                <w:rFonts w:ascii="Calibri" w:hAnsi="Calibri"/>
                <w:b/>
                <w:bCs/>
                <w:color w:val="FFFFFF"/>
                <w:sz w:val="18"/>
                <w:szCs w:val="18"/>
              </w:rPr>
              <w:t>Activités sanitaires</w:t>
            </w:r>
          </w:p>
        </w:tc>
        <w:tc>
          <w:tcPr>
            <w:tcW w:w="0" w:type="auto"/>
            <w:tcBorders>
              <w:top w:val="single" w:sz="8" w:space="0" w:color="FFFFFF"/>
              <w:left w:val="nil"/>
              <w:bottom w:val="single" w:sz="12" w:space="0" w:color="FFFFFF"/>
              <w:right w:val="single" w:sz="4"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t>nb séjours</w:t>
            </w:r>
          </w:p>
        </w:tc>
        <w:tc>
          <w:tcPr>
            <w:tcW w:w="1423" w:type="dxa"/>
            <w:tcBorders>
              <w:top w:val="single" w:sz="8" w:space="0" w:color="FFFFFF"/>
              <w:left w:val="nil"/>
              <w:bottom w:val="single" w:sz="12" w:space="0" w:color="FFFFFF"/>
              <w:right w:val="single" w:sz="4"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t>nb journées ou venues PMSI</w:t>
            </w:r>
          </w:p>
        </w:tc>
        <w:tc>
          <w:tcPr>
            <w:tcW w:w="1625" w:type="dxa"/>
            <w:tcBorders>
              <w:top w:val="single" w:sz="8" w:space="0" w:color="FFFFFF"/>
              <w:left w:val="nil"/>
              <w:bottom w:val="single" w:sz="12" w:space="0" w:color="FFFFFF"/>
              <w:right w:val="single" w:sz="4"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t>nb moyen lits /places occupé(e)s</w:t>
            </w:r>
          </w:p>
        </w:tc>
        <w:tc>
          <w:tcPr>
            <w:tcW w:w="1109" w:type="dxa"/>
            <w:tcBorders>
              <w:top w:val="single" w:sz="8" w:space="0" w:color="FFFFFF"/>
              <w:left w:val="nil"/>
              <w:bottom w:val="single" w:sz="12" w:space="0" w:color="FFFFFF"/>
              <w:right w:val="single" w:sz="8"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t>Taux d'occupation</w:t>
            </w:r>
          </w:p>
        </w:tc>
        <w:tc>
          <w:tcPr>
            <w:tcW w:w="1070" w:type="dxa"/>
            <w:tcBorders>
              <w:top w:val="single" w:sz="8" w:space="0" w:color="FFFFFF"/>
              <w:left w:val="nil"/>
              <w:bottom w:val="single" w:sz="12" w:space="0" w:color="FFFFFF"/>
              <w:right w:val="single" w:sz="8" w:space="0" w:color="FFFFFF"/>
            </w:tcBorders>
            <w:shd w:val="clear" w:color="auto" w:fill="595959" w:themeFill="text1" w:themeFillTint="A6"/>
            <w:vAlign w:val="center"/>
            <w:hideMark/>
          </w:tcPr>
          <w:p w:rsidR="009B0C5F" w:rsidRPr="00F531FE" w:rsidRDefault="009B0C5F" w:rsidP="00FF64FB">
            <w:pPr>
              <w:jc w:val="center"/>
              <w:rPr>
                <w:rFonts w:ascii="Calibri" w:hAnsi="Calibri"/>
                <w:b/>
                <w:bCs/>
                <w:color w:val="FFFFFF"/>
                <w:sz w:val="18"/>
                <w:szCs w:val="18"/>
              </w:rPr>
            </w:pPr>
            <w:r w:rsidRPr="00F531FE">
              <w:rPr>
                <w:rFonts w:ascii="Calibri" w:hAnsi="Calibri"/>
                <w:b/>
                <w:bCs/>
                <w:color w:val="FFFFFF"/>
                <w:sz w:val="18"/>
                <w:szCs w:val="18"/>
              </w:rPr>
              <w:t>DMS PMSI</w:t>
            </w:r>
          </w:p>
        </w:tc>
      </w:tr>
      <w:tr w:rsidR="009B0C5F" w:rsidRPr="00F531FE" w:rsidTr="00B81387">
        <w:trPr>
          <w:trHeight w:val="474"/>
          <w:jc w:val="center"/>
        </w:trPr>
        <w:tc>
          <w:tcPr>
            <w:tcW w:w="0" w:type="auto"/>
            <w:tcBorders>
              <w:top w:val="nil"/>
              <w:left w:val="single" w:sz="8" w:space="0" w:color="FFFFFF"/>
              <w:bottom w:val="single" w:sz="12" w:space="0" w:color="FFFFFF"/>
              <w:right w:val="single" w:sz="8" w:space="0" w:color="FFFFFF"/>
            </w:tcBorders>
            <w:shd w:val="clear" w:color="auto" w:fill="595959" w:themeFill="text1" w:themeFillTint="A6"/>
            <w:vAlign w:val="center"/>
            <w:hideMark/>
          </w:tcPr>
          <w:p w:rsidR="009B0C5F" w:rsidRPr="00F531FE" w:rsidRDefault="009B0C5F" w:rsidP="00FF64FB">
            <w:pPr>
              <w:ind w:firstLineChars="100" w:firstLine="181"/>
              <w:rPr>
                <w:rFonts w:ascii="Calibri" w:hAnsi="Calibri"/>
                <w:b/>
                <w:bCs/>
                <w:color w:val="FFFFFF"/>
                <w:sz w:val="18"/>
                <w:szCs w:val="18"/>
              </w:rPr>
            </w:pPr>
            <w:r w:rsidRPr="00F531FE">
              <w:rPr>
                <w:rFonts w:ascii="Calibri" w:hAnsi="Calibri"/>
                <w:b/>
                <w:bCs/>
                <w:color w:val="FFFFFF"/>
                <w:sz w:val="18"/>
                <w:szCs w:val="18"/>
              </w:rPr>
              <w:t>Médecine</w:t>
            </w:r>
          </w:p>
        </w:tc>
        <w:tc>
          <w:tcPr>
            <w:tcW w:w="3015" w:type="dxa"/>
            <w:tcBorders>
              <w:top w:val="nil"/>
              <w:left w:val="single" w:sz="8" w:space="0" w:color="FFFFFF"/>
              <w:bottom w:val="single" w:sz="12"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Médecine</w:t>
            </w:r>
          </w:p>
        </w:tc>
        <w:tc>
          <w:tcPr>
            <w:tcW w:w="0" w:type="auto"/>
            <w:tcBorders>
              <w:top w:val="nil"/>
              <w:left w:val="single" w:sz="4" w:space="0" w:color="FFFFFF"/>
              <w:bottom w:val="single" w:sz="12" w:space="0" w:color="FFFFFF"/>
              <w:right w:val="single" w:sz="4" w:space="0" w:color="FFFFFF"/>
            </w:tcBorders>
            <w:shd w:val="clear" w:color="auto" w:fill="DAEEF3" w:themeFill="accent5" w:themeFillTint="33"/>
            <w:noWrap/>
            <w:vAlign w:val="center"/>
            <w:hideMark/>
          </w:tcPr>
          <w:p w:rsidR="009B0C5F" w:rsidRPr="00F531FE" w:rsidRDefault="009B0C5F" w:rsidP="00FF64FB">
            <w:pPr>
              <w:jc w:val="right"/>
              <w:rPr>
                <w:rFonts w:ascii="Calibri" w:hAnsi="Calibri"/>
                <w:sz w:val="18"/>
                <w:szCs w:val="18"/>
              </w:rPr>
            </w:pPr>
            <w:r w:rsidRPr="00F531FE">
              <w:rPr>
                <w:rFonts w:ascii="Calibri" w:hAnsi="Calibri"/>
                <w:sz w:val="18"/>
                <w:szCs w:val="18"/>
              </w:rPr>
              <w:t xml:space="preserve">276  </w:t>
            </w:r>
          </w:p>
        </w:tc>
        <w:tc>
          <w:tcPr>
            <w:tcW w:w="1423" w:type="dxa"/>
            <w:tcBorders>
              <w:top w:val="nil"/>
              <w:left w:val="nil"/>
              <w:bottom w:val="single" w:sz="12" w:space="0" w:color="FFFFFF"/>
              <w:right w:val="single" w:sz="4" w:space="0" w:color="FFFFFF"/>
            </w:tcBorders>
            <w:shd w:val="clear" w:color="auto" w:fill="DAEEF3" w:themeFill="accent5" w:themeFillTint="33"/>
            <w:noWrap/>
            <w:vAlign w:val="center"/>
            <w:hideMark/>
          </w:tcPr>
          <w:p w:rsidR="009B0C5F" w:rsidRPr="00F531FE" w:rsidRDefault="009B0C5F" w:rsidP="00FF64FB">
            <w:pPr>
              <w:jc w:val="right"/>
              <w:rPr>
                <w:rFonts w:ascii="Calibri" w:hAnsi="Calibri"/>
                <w:sz w:val="18"/>
                <w:szCs w:val="18"/>
              </w:rPr>
            </w:pPr>
            <w:r w:rsidRPr="00F531FE">
              <w:rPr>
                <w:rFonts w:ascii="Calibri" w:hAnsi="Calibri"/>
                <w:sz w:val="18"/>
                <w:szCs w:val="18"/>
              </w:rPr>
              <w:t xml:space="preserve">3 </w:t>
            </w:r>
            <w:r>
              <w:rPr>
                <w:rFonts w:ascii="Calibri" w:hAnsi="Calibri"/>
                <w:sz w:val="18"/>
                <w:szCs w:val="18"/>
              </w:rPr>
              <w:t>307</w:t>
            </w:r>
            <w:r w:rsidRPr="00F531FE">
              <w:rPr>
                <w:rFonts w:ascii="Calibri" w:hAnsi="Calibri"/>
                <w:sz w:val="18"/>
                <w:szCs w:val="18"/>
              </w:rPr>
              <w:t xml:space="preserve">  </w:t>
            </w:r>
          </w:p>
        </w:tc>
        <w:tc>
          <w:tcPr>
            <w:tcW w:w="1625" w:type="dxa"/>
            <w:tcBorders>
              <w:top w:val="nil"/>
              <w:left w:val="nil"/>
              <w:bottom w:val="single" w:sz="12" w:space="0" w:color="FFFFFF"/>
              <w:right w:val="single" w:sz="4" w:space="0" w:color="FFFFFF"/>
            </w:tcBorders>
            <w:shd w:val="clear" w:color="auto" w:fill="DAEEF3" w:themeFill="accent5" w:themeFillTint="33"/>
            <w:noWrap/>
            <w:vAlign w:val="center"/>
            <w:hideMark/>
          </w:tcPr>
          <w:p w:rsidR="009B0C5F" w:rsidRPr="00F531FE" w:rsidRDefault="009B0C5F" w:rsidP="00FF64FB">
            <w:pPr>
              <w:jc w:val="right"/>
              <w:rPr>
                <w:rFonts w:ascii="Calibri" w:hAnsi="Calibri"/>
                <w:sz w:val="18"/>
                <w:szCs w:val="18"/>
              </w:rPr>
            </w:pPr>
            <w:r>
              <w:rPr>
                <w:rFonts w:ascii="Calibri" w:hAnsi="Calibri"/>
                <w:sz w:val="18"/>
                <w:szCs w:val="18"/>
              </w:rPr>
              <w:t>9.1</w:t>
            </w:r>
          </w:p>
        </w:tc>
        <w:tc>
          <w:tcPr>
            <w:tcW w:w="1109" w:type="dxa"/>
            <w:tcBorders>
              <w:top w:val="nil"/>
              <w:left w:val="nil"/>
              <w:bottom w:val="single" w:sz="12" w:space="0" w:color="FFFFFF"/>
              <w:right w:val="single" w:sz="8" w:space="0" w:color="FFFFFF"/>
            </w:tcBorders>
            <w:shd w:val="clear" w:color="auto" w:fill="DAEEF3" w:themeFill="accent5" w:themeFillTint="33"/>
            <w:noWrap/>
            <w:vAlign w:val="center"/>
            <w:hideMark/>
          </w:tcPr>
          <w:p w:rsidR="009B0C5F" w:rsidRPr="00F531FE" w:rsidRDefault="009B0C5F" w:rsidP="00FF64FB">
            <w:pPr>
              <w:ind w:firstLineChars="100" w:firstLine="180"/>
              <w:jc w:val="right"/>
              <w:rPr>
                <w:rFonts w:ascii="Calibri" w:hAnsi="Calibri"/>
                <w:sz w:val="18"/>
                <w:szCs w:val="18"/>
              </w:rPr>
            </w:pPr>
            <w:r>
              <w:rPr>
                <w:rFonts w:ascii="Calibri" w:hAnsi="Calibri"/>
                <w:sz w:val="18"/>
                <w:szCs w:val="18"/>
              </w:rPr>
              <w:t>75</w:t>
            </w:r>
            <w:r w:rsidRPr="00F531FE">
              <w:rPr>
                <w:rFonts w:ascii="Calibri" w:hAnsi="Calibri"/>
                <w:sz w:val="18"/>
                <w:szCs w:val="18"/>
              </w:rPr>
              <w:t>.</w:t>
            </w:r>
            <w:r>
              <w:rPr>
                <w:rFonts w:ascii="Calibri" w:hAnsi="Calibri"/>
                <w:sz w:val="18"/>
                <w:szCs w:val="18"/>
              </w:rPr>
              <w:t>5</w:t>
            </w:r>
            <w:r w:rsidRPr="00F531FE">
              <w:rPr>
                <w:rFonts w:ascii="Calibri" w:hAnsi="Calibri"/>
                <w:sz w:val="18"/>
                <w:szCs w:val="18"/>
              </w:rPr>
              <w:t>%</w:t>
            </w:r>
          </w:p>
        </w:tc>
        <w:tc>
          <w:tcPr>
            <w:tcW w:w="1070" w:type="dxa"/>
            <w:tcBorders>
              <w:top w:val="nil"/>
              <w:left w:val="nil"/>
              <w:bottom w:val="single" w:sz="12" w:space="0" w:color="FFFFFF"/>
              <w:right w:val="single" w:sz="8" w:space="0" w:color="FFFFFF"/>
            </w:tcBorders>
            <w:shd w:val="clear" w:color="auto" w:fill="DAEEF3" w:themeFill="accent5" w:themeFillTint="33"/>
            <w:noWrap/>
            <w:vAlign w:val="center"/>
            <w:hideMark/>
          </w:tcPr>
          <w:p w:rsidR="009B0C5F" w:rsidRPr="00F531FE" w:rsidRDefault="009B0C5F" w:rsidP="00FF64FB">
            <w:pPr>
              <w:jc w:val="right"/>
              <w:rPr>
                <w:rFonts w:ascii="Calibri" w:hAnsi="Calibri"/>
                <w:sz w:val="18"/>
                <w:szCs w:val="18"/>
              </w:rPr>
            </w:pPr>
            <w:r>
              <w:rPr>
                <w:rFonts w:ascii="Calibri" w:hAnsi="Calibri"/>
                <w:sz w:val="18"/>
                <w:szCs w:val="18"/>
              </w:rPr>
              <w:t>12.0</w:t>
            </w:r>
          </w:p>
        </w:tc>
      </w:tr>
      <w:tr w:rsidR="009B0C5F" w:rsidRPr="00F531FE" w:rsidTr="00B81387">
        <w:trPr>
          <w:trHeight w:val="410"/>
          <w:jc w:val="center"/>
        </w:trPr>
        <w:tc>
          <w:tcPr>
            <w:tcW w:w="0" w:type="auto"/>
            <w:vMerge w:val="restart"/>
            <w:tcBorders>
              <w:top w:val="single" w:sz="12" w:space="0" w:color="FFFFFF"/>
              <w:left w:val="single" w:sz="8" w:space="0" w:color="FFFFFF"/>
              <w:bottom w:val="single" w:sz="4" w:space="0" w:color="FFFFFF"/>
              <w:right w:val="single" w:sz="8" w:space="0" w:color="FFFFFF"/>
            </w:tcBorders>
            <w:shd w:val="clear" w:color="auto" w:fill="595959" w:themeFill="text1" w:themeFillTint="A6"/>
            <w:vAlign w:val="center"/>
            <w:hideMark/>
          </w:tcPr>
          <w:p w:rsidR="009B0C5F" w:rsidRPr="00F531FE" w:rsidRDefault="009B0C5F" w:rsidP="00FF64FB">
            <w:pPr>
              <w:ind w:leftChars="88" w:left="211"/>
              <w:rPr>
                <w:rFonts w:ascii="Calibri" w:hAnsi="Calibri"/>
                <w:b/>
                <w:bCs/>
                <w:color w:val="FFFFFF"/>
                <w:sz w:val="18"/>
                <w:szCs w:val="18"/>
              </w:rPr>
            </w:pPr>
            <w:r w:rsidRPr="00F531FE">
              <w:rPr>
                <w:rFonts w:ascii="Calibri" w:hAnsi="Calibri"/>
                <w:b/>
                <w:bCs/>
                <w:color w:val="FFFFFF"/>
                <w:sz w:val="18"/>
                <w:szCs w:val="18"/>
              </w:rPr>
              <w:t>SSR polyvalent</w:t>
            </w:r>
          </w:p>
        </w:tc>
        <w:tc>
          <w:tcPr>
            <w:tcW w:w="3015" w:type="dxa"/>
            <w:tcBorders>
              <w:top w:val="single" w:sz="12" w:space="0" w:color="FFFFFF"/>
              <w:left w:val="single" w:sz="8" w:space="0" w:color="FFFFFF"/>
              <w:bottom w:val="single" w:sz="4"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polyvalent - Antrain</w:t>
            </w:r>
          </w:p>
        </w:tc>
        <w:tc>
          <w:tcPr>
            <w:tcW w:w="0" w:type="auto"/>
            <w:tcBorders>
              <w:top w:val="single" w:sz="12" w:space="0" w:color="FFFFFF"/>
              <w:left w:val="single" w:sz="4" w:space="0" w:color="FFFFFF"/>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197  </w:t>
            </w:r>
          </w:p>
        </w:tc>
        <w:tc>
          <w:tcPr>
            <w:tcW w:w="1423" w:type="dxa"/>
            <w:tcBorders>
              <w:top w:val="single" w:sz="12"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3 794  </w:t>
            </w:r>
          </w:p>
        </w:tc>
        <w:tc>
          <w:tcPr>
            <w:tcW w:w="1625" w:type="dxa"/>
            <w:tcBorders>
              <w:top w:val="single" w:sz="12"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10.4  </w:t>
            </w:r>
          </w:p>
        </w:tc>
        <w:tc>
          <w:tcPr>
            <w:tcW w:w="1109" w:type="dxa"/>
            <w:tcBorders>
              <w:top w:val="single" w:sz="12"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87.1%</w:t>
            </w:r>
          </w:p>
        </w:tc>
        <w:tc>
          <w:tcPr>
            <w:tcW w:w="1070" w:type="dxa"/>
            <w:tcBorders>
              <w:top w:val="single" w:sz="12"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19.3</w:t>
            </w:r>
          </w:p>
        </w:tc>
      </w:tr>
      <w:tr w:rsidR="009B0C5F" w:rsidRPr="00F531FE" w:rsidTr="00B81387">
        <w:trPr>
          <w:trHeight w:val="320"/>
          <w:jc w:val="center"/>
        </w:trPr>
        <w:tc>
          <w:tcPr>
            <w:tcW w:w="0" w:type="auto"/>
            <w:vMerge/>
            <w:tcBorders>
              <w:top w:val="single" w:sz="4" w:space="0" w:color="FFFFFF"/>
              <w:left w:val="single" w:sz="8" w:space="0" w:color="FFFFFF"/>
              <w:bottom w:val="single" w:sz="4" w:space="0" w:color="FFFFFF"/>
              <w:right w:val="single" w:sz="8" w:space="0" w:color="FFFFFF"/>
            </w:tcBorders>
            <w:shd w:val="clear" w:color="auto" w:fill="595959" w:themeFill="text1" w:themeFillTint="A6"/>
            <w:vAlign w:val="center"/>
            <w:hideMark/>
          </w:tcPr>
          <w:p w:rsidR="009B0C5F" w:rsidRPr="00F531FE" w:rsidRDefault="009B0C5F" w:rsidP="00FF64FB">
            <w:pPr>
              <w:rPr>
                <w:rFonts w:ascii="Calibri" w:hAnsi="Calibri"/>
                <w:b/>
                <w:bCs/>
                <w:color w:val="FFFFFF"/>
                <w:sz w:val="18"/>
                <w:szCs w:val="18"/>
              </w:rPr>
            </w:pPr>
          </w:p>
        </w:tc>
        <w:tc>
          <w:tcPr>
            <w:tcW w:w="3015" w:type="dxa"/>
            <w:tcBorders>
              <w:top w:val="single" w:sz="4" w:space="0" w:color="FFFFFF"/>
              <w:left w:val="single" w:sz="8" w:space="0" w:color="FFFFFF"/>
              <w:bottom w:val="single" w:sz="4"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polyvalent - St Brice</w:t>
            </w:r>
          </w:p>
        </w:tc>
        <w:tc>
          <w:tcPr>
            <w:tcW w:w="0" w:type="auto"/>
            <w:tcBorders>
              <w:top w:val="single" w:sz="4" w:space="0" w:color="FFFFFF"/>
              <w:left w:val="single" w:sz="4" w:space="0" w:color="FFFFFF"/>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180  </w:t>
            </w:r>
          </w:p>
        </w:tc>
        <w:tc>
          <w:tcPr>
            <w:tcW w:w="1423"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3 511  </w:t>
            </w:r>
          </w:p>
        </w:tc>
        <w:tc>
          <w:tcPr>
            <w:tcW w:w="1625"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9.6  </w:t>
            </w:r>
          </w:p>
        </w:tc>
        <w:tc>
          <w:tcPr>
            <w:tcW w:w="1109"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87.9%</w:t>
            </w:r>
          </w:p>
        </w:tc>
        <w:tc>
          <w:tcPr>
            <w:tcW w:w="1070"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19.5</w:t>
            </w:r>
          </w:p>
        </w:tc>
      </w:tr>
      <w:tr w:rsidR="009B0C5F" w:rsidRPr="00F531FE" w:rsidTr="00B81387">
        <w:trPr>
          <w:trHeight w:val="380"/>
          <w:jc w:val="center"/>
        </w:trPr>
        <w:tc>
          <w:tcPr>
            <w:tcW w:w="0" w:type="auto"/>
            <w:vMerge w:val="restart"/>
            <w:tcBorders>
              <w:top w:val="single" w:sz="4" w:space="0" w:color="FFFFFF"/>
              <w:left w:val="single" w:sz="8" w:space="0" w:color="FFFFFF"/>
              <w:bottom w:val="single" w:sz="4" w:space="0" w:color="FFFFFF"/>
              <w:right w:val="single" w:sz="8" w:space="0" w:color="FFFFFF"/>
            </w:tcBorders>
            <w:shd w:val="clear" w:color="auto" w:fill="595959" w:themeFill="text1" w:themeFillTint="A6"/>
            <w:vAlign w:val="center"/>
            <w:hideMark/>
          </w:tcPr>
          <w:p w:rsidR="009B0C5F" w:rsidRPr="00F531FE" w:rsidRDefault="009B0C5F" w:rsidP="00FF64FB">
            <w:pPr>
              <w:ind w:leftChars="88" w:left="211"/>
              <w:rPr>
                <w:rFonts w:ascii="Calibri" w:hAnsi="Calibri"/>
                <w:b/>
                <w:bCs/>
                <w:color w:val="FFFFFF"/>
                <w:sz w:val="18"/>
                <w:szCs w:val="18"/>
              </w:rPr>
            </w:pPr>
            <w:r w:rsidRPr="00F531FE">
              <w:rPr>
                <w:rFonts w:ascii="Calibri" w:hAnsi="Calibri"/>
                <w:b/>
                <w:bCs/>
                <w:color w:val="FFFFFF"/>
                <w:sz w:val="18"/>
                <w:szCs w:val="18"/>
              </w:rPr>
              <w:t>SSR spécialisé</w:t>
            </w:r>
          </w:p>
        </w:tc>
        <w:tc>
          <w:tcPr>
            <w:tcW w:w="3015" w:type="dxa"/>
            <w:tcBorders>
              <w:top w:val="single" w:sz="4" w:space="0" w:color="FFFFFF"/>
              <w:left w:val="single" w:sz="8" w:space="0" w:color="FFFFFF"/>
              <w:bottom w:val="single" w:sz="4"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spécialisé locomoteur - HC</w:t>
            </w:r>
          </w:p>
        </w:tc>
        <w:tc>
          <w:tcPr>
            <w:tcW w:w="0" w:type="auto"/>
            <w:tcBorders>
              <w:top w:val="single" w:sz="4" w:space="0" w:color="FFFFFF"/>
              <w:left w:val="single" w:sz="4" w:space="0" w:color="FFFFFF"/>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201  </w:t>
            </w:r>
          </w:p>
        </w:tc>
        <w:tc>
          <w:tcPr>
            <w:tcW w:w="1423"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7 404  </w:t>
            </w:r>
          </w:p>
        </w:tc>
        <w:tc>
          <w:tcPr>
            <w:tcW w:w="1625"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20.3  </w:t>
            </w:r>
          </w:p>
        </w:tc>
        <w:tc>
          <w:tcPr>
            <w:tcW w:w="1109"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61.8%</w:t>
            </w:r>
          </w:p>
        </w:tc>
        <w:tc>
          <w:tcPr>
            <w:tcW w:w="1070"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36.8</w:t>
            </w:r>
          </w:p>
        </w:tc>
      </w:tr>
      <w:tr w:rsidR="009B0C5F" w:rsidRPr="00F531FE" w:rsidTr="00B81387">
        <w:trPr>
          <w:trHeight w:val="270"/>
          <w:jc w:val="center"/>
        </w:trPr>
        <w:tc>
          <w:tcPr>
            <w:tcW w:w="0" w:type="auto"/>
            <w:vMerge/>
            <w:tcBorders>
              <w:top w:val="single" w:sz="4" w:space="0" w:color="FFFFFF"/>
              <w:left w:val="single" w:sz="8" w:space="0" w:color="FFFFFF"/>
              <w:bottom w:val="single" w:sz="4" w:space="0" w:color="FFFFFF"/>
              <w:right w:val="single" w:sz="8" w:space="0" w:color="FFFFFF"/>
            </w:tcBorders>
            <w:shd w:val="clear" w:color="auto" w:fill="595959" w:themeFill="text1" w:themeFillTint="A6"/>
            <w:vAlign w:val="center"/>
            <w:hideMark/>
          </w:tcPr>
          <w:p w:rsidR="009B0C5F" w:rsidRPr="00F531FE" w:rsidRDefault="009B0C5F" w:rsidP="00FF64FB">
            <w:pPr>
              <w:rPr>
                <w:rFonts w:ascii="Calibri" w:hAnsi="Calibri"/>
                <w:b/>
                <w:bCs/>
                <w:color w:val="FFFFFF"/>
                <w:sz w:val="18"/>
                <w:szCs w:val="18"/>
              </w:rPr>
            </w:pPr>
          </w:p>
        </w:tc>
        <w:tc>
          <w:tcPr>
            <w:tcW w:w="3015" w:type="dxa"/>
            <w:tcBorders>
              <w:top w:val="single" w:sz="4" w:space="0" w:color="FFFFFF"/>
              <w:left w:val="single" w:sz="8" w:space="0" w:color="FFFFFF"/>
              <w:bottom w:val="single" w:sz="4"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spécialisé neurologique - HC</w:t>
            </w:r>
          </w:p>
        </w:tc>
        <w:tc>
          <w:tcPr>
            <w:tcW w:w="0" w:type="auto"/>
            <w:tcBorders>
              <w:top w:val="single" w:sz="4" w:space="0" w:color="FFFFFF"/>
              <w:left w:val="single" w:sz="4" w:space="0" w:color="FFFFFF"/>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94  </w:t>
            </w:r>
          </w:p>
        </w:tc>
        <w:tc>
          <w:tcPr>
            <w:tcW w:w="1423"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3 727  </w:t>
            </w:r>
          </w:p>
        </w:tc>
        <w:tc>
          <w:tcPr>
            <w:tcW w:w="1625"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10.2  </w:t>
            </w:r>
          </w:p>
        </w:tc>
        <w:tc>
          <w:tcPr>
            <w:tcW w:w="1109"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102.7%</w:t>
            </w:r>
          </w:p>
        </w:tc>
        <w:tc>
          <w:tcPr>
            <w:tcW w:w="1070"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39.6</w:t>
            </w:r>
          </w:p>
        </w:tc>
      </w:tr>
      <w:tr w:rsidR="009B0C5F" w:rsidRPr="00F531FE" w:rsidTr="00B81387">
        <w:trPr>
          <w:trHeight w:val="472"/>
          <w:jc w:val="center"/>
        </w:trPr>
        <w:tc>
          <w:tcPr>
            <w:tcW w:w="0" w:type="auto"/>
            <w:vMerge/>
            <w:tcBorders>
              <w:top w:val="single" w:sz="4" w:space="0" w:color="FFFFFF"/>
              <w:left w:val="single" w:sz="8" w:space="0" w:color="FFFFFF"/>
              <w:bottom w:val="single" w:sz="4" w:space="0" w:color="FFFFFF"/>
              <w:right w:val="single" w:sz="8" w:space="0" w:color="FFFFFF"/>
            </w:tcBorders>
            <w:shd w:val="clear" w:color="auto" w:fill="595959" w:themeFill="text1" w:themeFillTint="A6"/>
            <w:vAlign w:val="center"/>
            <w:hideMark/>
          </w:tcPr>
          <w:p w:rsidR="009B0C5F" w:rsidRPr="00F531FE" w:rsidRDefault="009B0C5F" w:rsidP="00FF64FB">
            <w:pPr>
              <w:rPr>
                <w:rFonts w:ascii="Calibri" w:hAnsi="Calibri"/>
                <w:b/>
                <w:bCs/>
                <w:color w:val="FFFFFF"/>
                <w:sz w:val="18"/>
                <w:szCs w:val="18"/>
              </w:rPr>
            </w:pPr>
          </w:p>
        </w:tc>
        <w:tc>
          <w:tcPr>
            <w:tcW w:w="3015" w:type="dxa"/>
            <w:tcBorders>
              <w:top w:val="single" w:sz="4" w:space="0" w:color="FFFFFF"/>
              <w:left w:val="single" w:sz="8" w:space="0" w:color="FFFFFF"/>
              <w:bottom w:val="single" w:sz="4"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spécialisé locomoteur – HDJ</w:t>
            </w:r>
          </w:p>
          <w:p w:rsidR="009B0C5F" w:rsidRPr="00F531FE" w:rsidRDefault="009B0C5F" w:rsidP="00FF64FB">
            <w:pPr>
              <w:ind w:firstLineChars="100" w:firstLine="160"/>
              <w:rPr>
                <w:rFonts w:ascii="Calibri" w:hAnsi="Calibri"/>
                <w:i/>
                <w:sz w:val="16"/>
                <w:szCs w:val="16"/>
              </w:rPr>
            </w:pPr>
            <w:r w:rsidRPr="00F531FE">
              <w:rPr>
                <w:rFonts w:ascii="Calibri" w:hAnsi="Calibri"/>
                <w:i/>
                <w:sz w:val="16"/>
                <w:szCs w:val="16"/>
              </w:rPr>
              <w:t>(</w:t>
            </w:r>
            <w:r w:rsidRPr="00B52292">
              <w:rPr>
                <w:rFonts w:ascii="Calibri" w:hAnsi="Calibri"/>
                <w:i/>
                <w:sz w:val="16"/>
                <w:szCs w:val="16"/>
              </w:rPr>
              <w:t>ouverture hebdomadaire : 5 jours sur 7</w:t>
            </w:r>
            <w:r w:rsidRPr="00F531FE">
              <w:rPr>
                <w:rFonts w:ascii="Calibri" w:hAnsi="Calibri"/>
                <w:i/>
                <w:sz w:val="16"/>
                <w:szCs w:val="16"/>
              </w:rPr>
              <w:t>)</w:t>
            </w:r>
          </w:p>
        </w:tc>
        <w:tc>
          <w:tcPr>
            <w:tcW w:w="0" w:type="auto"/>
            <w:tcBorders>
              <w:top w:val="single" w:sz="4" w:space="0" w:color="FFFFFF"/>
              <w:left w:val="single" w:sz="4" w:space="0" w:color="FFFFFF"/>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117  </w:t>
            </w:r>
          </w:p>
        </w:tc>
        <w:tc>
          <w:tcPr>
            <w:tcW w:w="1423"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1 887  </w:t>
            </w:r>
          </w:p>
        </w:tc>
        <w:tc>
          <w:tcPr>
            <w:tcW w:w="1625" w:type="dxa"/>
            <w:tcBorders>
              <w:top w:val="single" w:sz="4" w:space="0" w:color="FFFFFF"/>
              <w:left w:val="nil"/>
              <w:bottom w:val="single" w:sz="4"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5.2  </w:t>
            </w:r>
          </w:p>
        </w:tc>
        <w:tc>
          <w:tcPr>
            <w:tcW w:w="1109"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145.2%</w:t>
            </w:r>
          </w:p>
        </w:tc>
        <w:tc>
          <w:tcPr>
            <w:tcW w:w="1070" w:type="dxa"/>
            <w:tcBorders>
              <w:top w:val="single" w:sz="4" w:space="0" w:color="FFFFFF"/>
              <w:left w:val="nil"/>
              <w:bottom w:val="single" w:sz="4"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16.1</w:t>
            </w:r>
          </w:p>
        </w:tc>
      </w:tr>
      <w:tr w:rsidR="009B0C5F" w:rsidRPr="00F531FE" w:rsidTr="00B81387">
        <w:trPr>
          <w:trHeight w:val="477"/>
          <w:jc w:val="center"/>
        </w:trPr>
        <w:tc>
          <w:tcPr>
            <w:tcW w:w="0" w:type="auto"/>
            <w:vMerge/>
            <w:tcBorders>
              <w:top w:val="single" w:sz="4" w:space="0" w:color="FFFFFF"/>
              <w:left w:val="single" w:sz="8" w:space="0" w:color="FFFFFF"/>
              <w:bottom w:val="single" w:sz="8" w:space="0" w:color="FFFFFF"/>
              <w:right w:val="single" w:sz="8" w:space="0" w:color="FFFFFF"/>
            </w:tcBorders>
            <w:shd w:val="clear" w:color="auto" w:fill="595959" w:themeFill="text1" w:themeFillTint="A6"/>
            <w:vAlign w:val="center"/>
            <w:hideMark/>
          </w:tcPr>
          <w:p w:rsidR="009B0C5F" w:rsidRPr="00F531FE" w:rsidRDefault="009B0C5F" w:rsidP="00FF64FB">
            <w:pPr>
              <w:rPr>
                <w:rFonts w:ascii="Calibri" w:hAnsi="Calibri"/>
                <w:b/>
                <w:bCs/>
                <w:color w:val="FFFFFF"/>
                <w:sz w:val="18"/>
                <w:szCs w:val="18"/>
              </w:rPr>
            </w:pPr>
          </w:p>
        </w:tc>
        <w:tc>
          <w:tcPr>
            <w:tcW w:w="3015" w:type="dxa"/>
            <w:tcBorders>
              <w:top w:val="single" w:sz="4" w:space="0" w:color="FFFFFF"/>
              <w:left w:val="single" w:sz="8" w:space="0" w:color="FFFFFF"/>
              <w:bottom w:val="single" w:sz="8" w:space="0" w:color="FFFFFF"/>
              <w:right w:val="nil"/>
            </w:tcBorders>
            <w:shd w:val="clear" w:color="auto" w:fill="DAEEF3" w:themeFill="accent5" w:themeFillTint="33"/>
            <w:vAlign w:val="center"/>
            <w:hideMark/>
          </w:tcPr>
          <w:p w:rsidR="009B0C5F" w:rsidRPr="00F531FE" w:rsidRDefault="009B0C5F" w:rsidP="00FF64FB">
            <w:pPr>
              <w:ind w:firstLineChars="100" w:firstLine="180"/>
              <w:rPr>
                <w:rFonts w:ascii="Calibri" w:hAnsi="Calibri"/>
                <w:sz w:val="18"/>
                <w:szCs w:val="18"/>
              </w:rPr>
            </w:pPr>
            <w:r w:rsidRPr="00F531FE">
              <w:rPr>
                <w:rFonts w:ascii="Calibri" w:hAnsi="Calibri"/>
                <w:sz w:val="18"/>
                <w:szCs w:val="18"/>
              </w:rPr>
              <w:t>SSR spécialisé neurologique – HDJ</w:t>
            </w:r>
          </w:p>
          <w:p w:rsidR="009B0C5F" w:rsidRPr="00F531FE" w:rsidRDefault="009B0C5F" w:rsidP="00FF64FB">
            <w:pPr>
              <w:ind w:firstLineChars="100" w:firstLine="160"/>
              <w:rPr>
                <w:rFonts w:ascii="Calibri" w:hAnsi="Calibri"/>
                <w:sz w:val="18"/>
                <w:szCs w:val="18"/>
              </w:rPr>
            </w:pPr>
            <w:r w:rsidRPr="00F531FE">
              <w:rPr>
                <w:rFonts w:ascii="Calibri" w:hAnsi="Calibri"/>
                <w:i/>
                <w:sz w:val="16"/>
                <w:szCs w:val="16"/>
              </w:rPr>
              <w:t>(</w:t>
            </w:r>
            <w:r w:rsidRPr="00B52292">
              <w:rPr>
                <w:rFonts w:ascii="Calibri" w:hAnsi="Calibri"/>
                <w:i/>
                <w:sz w:val="16"/>
                <w:szCs w:val="16"/>
              </w:rPr>
              <w:t>ouverture hebdomadaire : 5 jours sur 7</w:t>
            </w:r>
            <w:r w:rsidRPr="00F531FE">
              <w:rPr>
                <w:rFonts w:ascii="Calibri" w:hAnsi="Calibri"/>
                <w:i/>
                <w:sz w:val="16"/>
                <w:szCs w:val="16"/>
              </w:rPr>
              <w:t>)</w:t>
            </w:r>
          </w:p>
        </w:tc>
        <w:tc>
          <w:tcPr>
            <w:tcW w:w="0" w:type="auto"/>
            <w:tcBorders>
              <w:top w:val="single" w:sz="4" w:space="0" w:color="FFFFFF"/>
              <w:left w:val="single" w:sz="4" w:space="0" w:color="FFFFFF"/>
              <w:bottom w:val="single" w:sz="8"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66  </w:t>
            </w:r>
          </w:p>
        </w:tc>
        <w:tc>
          <w:tcPr>
            <w:tcW w:w="1423" w:type="dxa"/>
            <w:tcBorders>
              <w:top w:val="single" w:sz="4" w:space="0" w:color="FFFFFF"/>
              <w:left w:val="nil"/>
              <w:bottom w:val="single" w:sz="8"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1 223  </w:t>
            </w:r>
          </w:p>
        </w:tc>
        <w:tc>
          <w:tcPr>
            <w:tcW w:w="1625" w:type="dxa"/>
            <w:tcBorders>
              <w:top w:val="single" w:sz="4" w:space="0" w:color="FFFFFF"/>
              <w:left w:val="nil"/>
              <w:bottom w:val="single" w:sz="8" w:space="0" w:color="FFFFFF"/>
              <w:right w:val="single" w:sz="4"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 xml:space="preserve">3.4  </w:t>
            </w:r>
          </w:p>
        </w:tc>
        <w:tc>
          <w:tcPr>
            <w:tcW w:w="1109" w:type="dxa"/>
            <w:tcBorders>
              <w:top w:val="single" w:sz="4" w:space="0" w:color="FFFFFF"/>
              <w:left w:val="nil"/>
              <w:bottom w:val="single" w:sz="8"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94.1%</w:t>
            </w:r>
          </w:p>
        </w:tc>
        <w:tc>
          <w:tcPr>
            <w:tcW w:w="1070" w:type="dxa"/>
            <w:tcBorders>
              <w:top w:val="single" w:sz="4" w:space="0" w:color="FFFFFF"/>
              <w:left w:val="nil"/>
              <w:bottom w:val="single" w:sz="8" w:space="0" w:color="FFFFFF"/>
              <w:right w:val="single" w:sz="8" w:space="0" w:color="FFFFFF"/>
            </w:tcBorders>
            <w:shd w:val="clear" w:color="000000" w:fill="DAEEF3"/>
            <w:noWrap/>
            <w:vAlign w:val="center"/>
            <w:hideMark/>
          </w:tcPr>
          <w:p w:rsidR="009B0C5F" w:rsidRDefault="009B0C5F" w:rsidP="00FF64FB">
            <w:pPr>
              <w:jc w:val="right"/>
              <w:rPr>
                <w:rFonts w:ascii="Calibri" w:hAnsi="Calibri"/>
                <w:sz w:val="18"/>
                <w:szCs w:val="18"/>
              </w:rPr>
            </w:pPr>
            <w:r>
              <w:rPr>
                <w:rFonts w:ascii="Calibri" w:hAnsi="Calibri"/>
                <w:sz w:val="18"/>
                <w:szCs w:val="18"/>
              </w:rPr>
              <w:t>18.5</w:t>
            </w:r>
          </w:p>
        </w:tc>
      </w:tr>
      <w:tr w:rsidR="009B0C5F" w:rsidRPr="00F531FE" w:rsidTr="00B81387">
        <w:trPr>
          <w:trHeight w:val="428"/>
          <w:jc w:val="center"/>
        </w:trPr>
        <w:tc>
          <w:tcPr>
            <w:tcW w:w="4469" w:type="dxa"/>
            <w:gridSpan w:val="2"/>
            <w:tcBorders>
              <w:top w:val="single" w:sz="8" w:space="0" w:color="FFFFFF"/>
              <w:left w:val="nil"/>
              <w:bottom w:val="single" w:sz="12" w:space="0" w:color="FFFFFF"/>
              <w:right w:val="single" w:sz="4" w:space="0" w:color="FFFFFF"/>
            </w:tcBorders>
            <w:shd w:val="clear" w:color="auto" w:fill="595959" w:themeFill="text1" w:themeFillTint="A6"/>
            <w:noWrap/>
            <w:vAlign w:val="center"/>
          </w:tcPr>
          <w:p w:rsidR="009B0C5F" w:rsidRPr="00F531FE" w:rsidRDefault="009B0C5F" w:rsidP="00FF64FB">
            <w:pPr>
              <w:ind w:firstLineChars="100" w:firstLine="181"/>
              <w:rPr>
                <w:rFonts w:ascii="Calibri" w:hAnsi="Calibri"/>
                <w:b/>
                <w:bCs/>
                <w:color w:val="FFFFFF"/>
                <w:sz w:val="18"/>
                <w:szCs w:val="18"/>
              </w:rPr>
            </w:pPr>
            <w:r>
              <w:rPr>
                <w:rFonts w:ascii="Calibri" w:hAnsi="Calibri"/>
                <w:b/>
                <w:bCs/>
                <w:color w:val="FFFFFF"/>
                <w:sz w:val="18"/>
                <w:szCs w:val="18"/>
              </w:rPr>
              <w:t>TOTAL SSR</w:t>
            </w:r>
          </w:p>
        </w:tc>
        <w:tc>
          <w:tcPr>
            <w:tcW w:w="0" w:type="auto"/>
            <w:tcBorders>
              <w:top w:val="single" w:sz="8" w:space="0" w:color="FFFFFF"/>
              <w:left w:val="nil"/>
              <w:bottom w:val="single" w:sz="12" w:space="0" w:color="FFFFFF"/>
              <w:right w:val="single" w:sz="4" w:space="0" w:color="FFFFFF"/>
            </w:tcBorders>
            <w:shd w:val="clear" w:color="auto" w:fill="595959" w:themeFill="text1" w:themeFillTint="A6"/>
            <w:noWrap/>
            <w:vAlign w:val="center"/>
          </w:tcPr>
          <w:p w:rsidR="009B0C5F" w:rsidRPr="00F531FE" w:rsidRDefault="009B0C5F" w:rsidP="00FF64FB">
            <w:pPr>
              <w:jc w:val="right"/>
              <w:rPr>
                <w:rFonts w:ascii="Calibri" w:hAnsi="Calibri"/>
                <w:b/>
                <w:bCs/>
                <w:color w:val="FFFFFF"/>
                <w:sz w:val="18"/>
                <w:szCs w:val="18"/>
              </w:rPr>
            </w:pPr>
            <w:r>
              <w:rPr>
                <w:rFonts w:ascii="Calibri" w:hAnsi="Calibri"/>
                <w:b/>
                <w:bCs/>
                <w:color w:val="FFFFFF"/>
                <w:sz w:val="18"/>
                <w:szCs w:val="18"/>
              </w:rPr>
              <w:t>839</w:t>
            </w:r>
          </w:p>
        </w:tc>
        <w:tc>
          <w:tcPr>
            <w:tcW w:w="1423" w:type="dxa"/>
            <w:tcBorders>
              <w:top w:val="single" w:sz="8" w:space="0" w:color="FFFFFF"/>
              <w:left w:val="single" w:sz="4" w:space="0" w:color="FFFFFF"/>
              <w:bottom w:val="single" w:sz="12" w:space="0" w:color="FFFFFF"/>
              <w:right w:val="single" w:sz="4" w:space="0" w:color="FFFFFF"/>
            </w:tcBorders>
            <w:shd w:val="clear" w:color="auto" w:fill="595959" w:themeFill="text1" w:themeFillTint="A6"/>
            <w:noWrap/>
            <w:vAlign w:val="center"/>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21 546</w:t>
            </w:r>
          </w:p>
        </w:tc>
        <w:tc>
          <w:tcPr>
            <w:tcW w:w="1625" w:type="dxa"/>
            <w:tcBorders>
              <w:top w:val="single" w:sz="8" w:space="0" w:color="FFFFFF"/>
              <w:left w:val="nil"/>
              <w:bottom w:val="single" w:sz="12" w:space="0" w:color="FFFFFF"/>
              <w:right w:val="single" w:sz="4" w:space="0" w:color="FFFFFF"/>
            </w:tcBorders>
            <w:shd w:val="clear" w:color="auto" w:fill="595959" w:themeFill="text1" w:themeFillTint="A6"/>
            <w:noWrap/>
            <w:vAlign w:val="center"/>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63.1</w:t>
            </w:r>
          </w:p>
        </w:tc>
        <w:tc>
          <w:tcPr>
            <w:tcW w:w="1109" w:type="dxa"/>
            <w:tcBorders>
              <w:top w:val="single" w:sz="8" w:space="0" w:color="FFFFFF"/>
              <w:left w:val="nil"/>
              <w:bottom w:val="single" w:sz="12" w:space="0" w:color="FFFFFF"/>
              <w:right w:val="single" w:sz="8" w:space="0" w:color="FFFFFF"/>
            </w:tcBorders>
            <w:shd w:val="clear" w:color="auto" w:fill="595959" w:themeFill="text1" w:themeFillTint="A6"/>
            <w:noWrap/>
            <w:vAlign w:val="center"/>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80.9%</w:t>
            </w:r>
          </w:p>
        </w:tc>
        <w:tc>
          <w:tcPr>
            <w:tcW w:w="1070" w:type="dxa"/>
            <w:tcBorders>
              <w:top w:val="single" w:sz="8" w:space="0" w:color="FFFFFF"/>
              <w:left w:val="nil"/>
              <w:bottom w:val="single" w:sz="12" w:space="0" w:color="FFFFFF"/>
              <w:right w:val="single" w:sz="8" w:space="0" w:color="FFFFFF"/>
            </w:tcBorders>
            <w:shd w:val="clear" w:color="auto" w:fill="595959" w:themeFill="text1" w:themeFillTint="A6"/>
            <w:noWrap/>
            <w:vAlign w:val="center"/>
          </w:tcPr>
          <w:p w:rsidR="009B0C5F" w:rsidRPr="00F531FE" w:rsidRDefault="009B0C5F" w:rsidP="00FF64FB">
            <w:pPr>
              <w:ind w:firstLineChars="100" w:firstLine="181"/>
              <w:jc w:val="right"/>
              <w:rPr>
                <w:rFonts w:ascii="Calibri" w:hAnsi="Calibri"/>
                <w:b/>
                <w:bCs/>
                <w:color w:val="FFFFFF"/>
                <w:sz w:val="18"/>
                <w:szCs w:val="18"/>
              </w:rPr>
            </w:pPr>
            <w:r>
              <w:rPr>
                <w:rFonts w:ascii="Calibri" w:hAnsi="Calibri"/>
                <w:b/>
                <w:bCs/>
                <w:color w:val="FFFFFF"/>
                <w:sz w:val="18"/>
                <w:szCs w:val="18"/>
              </w:rPr>
              <w:t>25.7</w:t>
            </w:r>
          </w:p>
        </w:tc>
      </w:tr>
      <w:tr w:rsidR="009B0C5F" w:rsidRPr="00F531FE" w:rsidTr="00B81387">
        <w:trPr>
          <w:trHeight w:val="464"/>
          <w:jc w:val="center"/>
        </w:trPr>
        <w:tc>
          <w:tcPr>
            <w:tcW w:w="4469" w:type="dxa"/>
            <w:gridSpan w:val="2"/>
            <w:tcBorders>
              <w:top w:val="single" w:sz="12" w:space="0" w:color="FFFFFF"/>
              <w:left w:val="nil"/>
              <w:bottom w:val="nil"/>
              <w:right w:val="single" w:sz="4" w:space="0" w:color="FFFFFF"/>
            </w:tcBorders>
            <w:shd w:val="clear" w:color="auto" w:fill="595959" w:themeFill="text1" w:themeFillTint="A6"/>
            <w:noWrap/>
            <w:vAlign w:val="center"/>
            <w:hideMark/>
          </w:tcPr>
          <w:p w:rsidR="009B0C5F" w:rsidRPr="00F531FE" w:rsidRDefault="009B0C5F" w:rsidP="00FF64FB">
            <w:pPr>
              <w:ind w:firstLineChars="100" w:firstLine="181"/>
              <w:rPr>
                <w:rFonts w:ascii="Calibri" w:hAnsi="Calibri"/>
                <w:b/>
                <w:bCs/>
                <w:color w:val="FFFFFF"/>
                <w:sz w:val="18"/>
                <w:szCs w:val="18"/>
              </w:rPr>
            </w:pPr>
            <w:r w:rsidRPr="00F531FE">
              <w:rPr>
                <w:rFonts w:ascii="Calibri" w:hAnsi="Calibri"/>
                <w:b/>
                <w:bCs/>
                <w:color w:val="FFFFFF"/>
                <w:sz w:val="18"/>
                <w:szCs w:val="18"/>
              </w:rPr>
              <w:t>Total sanitaire*</w:t>
            </w:r>
          </w:p>
        </w:tc>
        <w:tc>
          <w:tcPr>
            <w:tcW w:w="0" w:type="auto"/>
            <w:tcBorders>
              <w:top w:val="single" w:sz="12" w:space="0" w:color="FFFFFF"/>
              <w:left w:val="nil"/>
              <w:bottom w:val="nil"/>
              <w:right w:val="single" w:sz="4" w:space="0" w:color="FFFFFF"/>
            </w:tcBorders>
            <w:shd w:val="clear" w:color="auto" w:fill="595959" w:themeFill="text1" w:themeFillTint="A6"/>
            <w:noWrap/>
            <w:vAlign w:val="center"/>
            <w:hideMark/>
          </w:tcPr>
          <w:p w:rsidR="009B0C5F" w:rsidRPr="00F531FE" w:rsidRDefault="009B0C5F" w:rsidP="00FF64FB">
            <w:pPr>
              <w:jc w:val="right"/>
              <w:rPr>
                <w:rFonts w:ascii="Calibri" w:hAnsi="Calibri"/>
                <w:b/>
                <w:bCs/>
                <w:color w:val="FFFFFF"/>
                <w:sz w:val="18"/>
                <w:szCs w:val="18"/>
              </w:rPr>
            </w:pPr>
            <w:r w:rsidRPr="00F531FE">
              <w:rPr>
                <w:rFonts w:ascii="Calibri" w:hAnsi="Calibri"/>
                <w:b/>
                <w:bCs/>
                <w:color w:val="FFFFFF"/>
                <w:sz w:val="18"/>
                <w:szCs w:val="18"/>
              </w:rPr>
              <w:t>1 1</w:t>
            </w:r>
            <w:r>
              <w:rPr>
                <w:rFonts w:ascii="Calibri" w:hAnsi="Calibri"/>
                <w:b/>
                <w:bCs/>
                <w:color w:val="FFFFFF"/>
                <w:sz w:val="18"/>
                <w:szCs w:val="18"/>
              </w:rPr>
              <w:t>15</w:t>
            </w:r>
            <w:r w:rsidRPr="00F531FE">
              <w:rPr>
                <w:rFonts w:ascii="Calibri" w:hAnsi="Calibri"/>
                <w:b/>
                <w:bCs/>
                <w:color w:val="FFFFFF"/>
                <w:sz w:val="18"/>
                <w:szCs w:val="18"/>
              </w:rPr>
              <w:t xml:space="preserve">  </w:t>
            </w:r>
          </w:p>
        </w:tc>
        <w:tc>
          <w:tcPr>
            <w:tcW w:w="1423" w:type="dxa"/>
            <w:tcBorders>
              <w:top w:val="single" w:sz="12" w:space="0" w:color="FFFFFF"/>
              <w:left w:val="single" w:sz="4" w:space="0" w:color="FFFFFF"/>
              <w:bottom w:val="nil"/>
              <w:right w:val="single" w:sz="4" w:space="0" w:color="FFFFFF"/>
            </w:tcBorders>
            <w:shd w:val="clear" w:color="auto" w:fill="595959" w:themeFill="text1" w:themeFillTint="A6"/>
            <w:noWrap/>
            <w:vAlign w:val="center"/>
            <w:hideMark/>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 xml:space="preserve">24 853  </w:t>
            </w:r>
          </w:p>
        </w:tc>
        <w:tc>
          <w:tcPr>
            <w:tcW w:w="1625" w:type="dxa"/>
            <w:tcBorders>
              <w:top w:val="single" w:sz="12" w:space="0" w:color="FFFFFF"/>
              <w:left w:val="nil"/>
              <w:bottom w:val="nil"/>
              <w:right w:val="single" w:sz="4" w:space="0" w:color="FFFFFF"/>
            </w:tcBorders>
            <w:shd w:val="clear" w:color="auto" w:fill="595959" w:themeFill="text1" w:themeFillTint="A6"/>
            <w:noWrap/>
            <w:vAlign w:val="center"/>
            <w:hideMark/>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 xml:space="preserve">68.1  </w:t>
            </w:r>
          </w:p>
        </w:tc>
        <w:tc>
          <w:tcPr>
            <w:tcW w:w="1109" w:type="dxa"/>
            <w:tcBorders>
              <w:top w:val="single" w:sz="12" w:space="0" w:color="FFFFFF"/>
              <w:left w:val="nil"/>
              <w:bottom w:val="nil"/>
              <w:right w:val="single" w:sz="8" w:space="0" w:color="FFFFFF"/>
            </w:tcBorders>
            <w:shd w:val="clear" w:color="auto" w:fill="595959" w:themeFill="text1" w:themeFillTint="A6"/>
            <w:noWrap/>
            <w:vAlign w:val="center"/>
          </w:tcPr>
          <w:p w:rsidR="009B0C5F" w:rsidRDefault="009B0C5F" w:rsidP="00FF64FB">
            <w:pPr>
              <w:jc w:val="right"/>
              <w:rPr>
                <w:rFonts w:ascii="Calibri" w:hAnsi="Calibri"/>
                <w:b/>
                <w:bCs/>
                <w:color w:val="FFFFFF"/>
                <w:sz w:val="18"/>
                <w:szCs w:val="18"/>
              </w:rPr>
            </w:pPr>
            <w:r>
              <w:rPr>
                <w:rFonts w:ascii="Calibri" w:hAnsi="Calibri"/>
                <w:b/>
                <w:bCs/>
                <w:color w:val="FFFFFF"/>
                <w:sz w:val="18"/>
                <w:szCs w:val="18"/>
              </w:rPr>
              <w:t>80.2%</w:t>
            </w:r>
          </w:p>
        </w:tc>
        <w:tc>
          <w:tcPr>
            <w:tcW w:w="1070" w:type="dxa"/>
            <w:tcBorders>
              <w:top w:val="single" w:sz="12" w:space="0" w:color="FFFFFF"/>
              <w:left w:val="nil"/>
              <w:bottom w:val="nil"/>
              <w:right w:val="single" w:sz="8" w:space="0" w:color="FFFFFF"/>
            </w:tcBorders>
            <w:shd w:val="clear" w:color="auto" w:fill="595959" w:themeFill="text1" w:themeFillTint="A6"/>
            <w:noWrap/>
            <w:vAlign w:val="center"/>
          </w:tcPr>
          <w:p w:rsidR="009B0C5F" w:rsidRPr="00F531FE" w:rsidRDefault="009B0C5F" w:rsidP="00FF64FB">
            <w:pPr>
              <w:ind w:firstLineChars="100" w:firstLine="181"/>
              <w:jc w:val="right"/>
              <w:rPr>
                <w:rFonts w:ascii="Calibri" w:hAnsi="Calibri"/>
                <w:b/>
                <w:bCs/>
                <w:color w:val="FFFFFF"/>
                <w:sz w:val="18"/>
                <w:szCs w:val="18"/>
              </w:rPr>
            </w:pPr>
            <w:r>
              <w:rPr>
                <w:rFonts w:ascii="Calibri" w:hAnsi="Calibri"/>
                <w:b/>
                <w:bCs/>
                <w:color w:val="FFFFFF"/>
                <w:sz w:val="18"/>
                <w:szCs w:val="18"/>
              </w:rPr>
              <w:t>22.3</w:t>
            </w:r>
          </w:p>
        </w:tc>
      </w:tr>
    </w:tbl>
    <w:p w:rsidR="00F73155" w:rsidRDefault="009B0C5F" w:rsidP="00F73155">
      <w:pPr>
        <w:jc w:val="both"/>
        <w:rPr>
          <w:rFonts w:ascii="Verdana" w:hAnsi="Verdana" w:cs="Arial"/>
          <w:i/>
          <w:sz w:val="14"/>
          <w:szCs w:val="14"/>
        </w:rPr>
      </w:pPr>
      <w:r w:rsidRPr="00F531FE">
        <w:rPr>
          <w:rFonts w:ascii="Verdana" w:hAnsi="Verdana" w:cs="Arial"/>
          <w:i/>
          <w:sz w:val="14"/>
          <w:szCs w:val="14"/>
        </w:rPr>
        <w:t xml:space="preserve">* Le total des </w:t>
      </w:r>
      <w:r>
        <w:rPr>
          <w:rFonts w:ascii="Verdana" w:hAnsi="Verdana" w:cs="Arial"/>
          <w:i/>
          <w:sz w:val="14"/>
          <w:szCs w:val="14"/>
        </w:rPr>
        <w:t>séjours</w:t>
      </w:r>
      <w:r w:rsidRPr="00F531FE">
        <w:rPr>
          <w:rFonts w:ascii="Verdana" w:hAnsi="Verdana" w:cs="Arial"/>
          <w:i/>
          <w:sz w:val="14"/>
          <w:szCs w:val="14"/>
        </w:rPr>
        <w:t xml:space="preserve"> exclut les mutations entre services d'une même</w:t>
      </w:r>
      <w:r>
        <w:rPr>
          <w:rFonts w:ascii="Verdana" w:hAnsi="Verdana" w:cs="Arial"/>
          <w:i/>
          <w:sz w:val="14"/>
          <w:szCs w:val="14"/>
        </w:rPr>
        <w:t xml:space="preserve"> discipline (ex : SSR vers SSR</w:t>
      </w:r>
      <w:r w:rsidRPr="00F531FE">
        <w:rPr>
          <w:rFonts w:ascii="Verdana" w:hAnsi="Verdana" w:cs="Arial"/>
          <w:i/>
          <w:sz w:val="14"/>
          <w:szCs w:val="14"/>
        </w:rPr>
        <w:t>).</w:t>
      </w:r>
    </w:p>
    <w:p w:rsidR="00A24143" w:rsidRDefault="00A24143" w:rsidP="00F73155">
      <w:pPr>
        <w:jc w:val="both"/>
        <w:rPr>
          <w:rFonts w:ascii="Verdana" w:hAnsi="Verdana" w:cs="Arial"/>
          <w:i/>
          <w:sz w:val="14"/>
          <w:szCs w:val="14"/>
        </w:rPr>
      </w:pPr>
    </w:p>
    <w:p w:rsidR="00960B10" w:rsidRDefault="00960B10" w:rsidP="00F73155">
      <w:pPr>
        <w:jc w:val="both"/>
        <w:rPr>
          <w:rFonts w:ascii="Verdana" w:hAnsi="Verdana" w:cs="Arial"/>
          <w:i/>
          <w:sz w:val="14"/>
          <w:szCs w:val="14"/>
        </w:rPr>
      </w:pPr>
    </w:p>
    <w:tbl>
      <w:tblPr>
        <w:tblStyle w:val="Grillemoyenne3-Accent1"/>
        <w:tblW w:w="4860" w:type="pct"/>
        <w:jc w:val="center"/>
        <w:tblLook w:val="04E0" w:firstRow="1" w:lastRow="1" w:firstColumn="1" w:lastColumn="0" w:noHBand="0" w:noVBand="1"/>
      </w:tblPr>
      <w:tblGrid>
        <w:gridCol w:w="1675"/>
        <w:gridCol w:w="2619"/>
        <w:gridCol w:w="1279"/>
        <w:gridCol w:w="1275"/>
        <w:gridCol w:w="1275"/>
        <w:gridCol w:w="1275"/>
        <w:gridCol w:w="1281"/>
      </w:tblGrid>
      <w:tr w:rsidR="005757D7" w:rsidRPr="005757D7" w:rsidTr="00691B55">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5000" w:type="pct"/>
            <w:gridSpan w:val="7"/>
            <w:vAlign w:val="center"/>
            <w:hideMark/>
          </w:tcPr>
          <w:p w:rsidR="005757D7" w:rsidRPr="005757D7" w:rsidRDefault="005757D7" w:rsidP="00247573">
            <w:pPr>
              <w:jc w:val="center"/>
              <w:rPr>
                <w:rFonts w:ascii="Calibri" w:hAnsi="Calibri"/>
                <w:color w:val="auto"/>
                <w:sz w:val="18"/>
                <w:szCs w:val="18"/>
              </w:rPr>
            </w:pPr>
            <w:r w:rsidRPr="00247573">
              <w:rPr>
                <w:rFonts w:ascii="Calibri" w:hAnsi="Calibri"/>
                <w:bCs w:val="0"/>
                <w:sz w:val="18"/>
                <w:szCs w:val="18"/>
              </w:rPr>
              <w:t>DONNEES ADMINISTRATIVES</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735"/>
          <w:jc w:val="center"/>
        </w:trPr>
        <w:tc>
          <w:tcPr>
            <w:cnfStyle w:val="001000000000" w:firstRow="0" w:lastRow="0" w:firstColumn="1" w:lastColumn="0" w:oddVBand="0" w:evenVBand="0" w:oddHBand="0" w:evenHBand="0" w:firstRowFirstColumn="0" w:firstRowLastColumn="0" w:lastRowFirstColumn="0" w:lastRowLastColumn="0"/>
            <w:tcW w:w="2010" w:type="pct"/>
            <w:gridSpan w:val="2"/>
            <w:vAlign w:val="center"/>
            <w:hideMark/>
          </w:tcPr>
          <w:p w:rsidR="005757D7" w:rsidRPr="005757D7" w:rsidRDefault="005757D7" w:rsidP="00247573">
            <w:pPr>
              <w:ind w:firstLineChars="100" w:firstLine="180"/>
              <w:jc w:val="center"/>
              <w:rPr>
                <w:rFonts w:ascii="Calibri" w:hAnsi="Calibri"/>
                <w:sz w:val="18"/>
                <w:szCs w:val="18"/>
              </w:rPr>
            </w:pPr>
            <w:r w:rsidRPr="005757D7">
              <w:rPr>
                <w:rFonts w:ascii="Calibri" w:hAnsi="Calibri"/>
                <w:b w:val="0"/>
                <w:bCs w:val="0"/>
                <w:sz w:val="18"/>
                <w:szCs w:val="18"/>
              </w:rPr>
              <w:t>Activités médico-sociales</w:t>
            </w:r>
          </w:p>
        </w:tc>
        <w:tc>
          <w:tcPr>
            <w:tcW w:w="599" w:type="pct"/>
            <w:vAlign w:val="center"/>
            <w:hideMark/>
          </w:tcPr>
          <w:p w:rsidR="005757D7" w:rsidRPr="005757D7" w:rsidRDefault="005757D7"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Admissions</w:t>
            </w:r>
          </w:p>
        </w:tc>
        <w:tc>
          <w:tcPr>
            <w:tcW w:w="597" w:type="pct"/>
            <w:vAlign w:val="center"/>
            <w:hideMark/>
          </w:tcPr>
          <w:p w:rsidR="005757D7" w:rsidRPr="005757D7" w:rsidRDefault="005757D7"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 xml:space="preserve">Journées </w:t>
            </w:r>
            <w:r w:rsidR="00A24143">
              <w:rPr>
                <w:rFonts w:ascii="Calibri" w:hAnsi="Calibri"/>
                <w:b/>
                <w:bCs/>
                <w:sz w:val="18"/>
                <w:szCs w:val="18"/>
              </w:rPr>
              <w:t>de présence effective</w:t>
            </w:r>
          </w:p>
        </w:tc>
        <w:tc>
          <w:tcPr>
            <w:tcW w:w="597" w:type="pct"/>
            <w:vAlign w:val="center"/>
            <w:hideMark/>
          </w:tcPr>
          <w:p w:rsidR="005757D7" w:rsidRPr="005757D7" w:rsidRDefault="00A2414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Pr>
                <w:rFonts w:ascii="Calibri" w:hAnsi="Calibri"/>
                <w:b/>
                <w:bCs/>
                <w:sz w:val="18"/>
                <w:szCs w:val="18"/>
              </w:rPr>
              <w:t>Journées ou venues (yc. absences</w:t>
            </w:r>
            <w:r w:rsidR="005757D7" w:rsidRPr="005757D7">
              <w:rPr>
                <w:rFonts w:ascii="Calibri" w:hAnsi="Calibri"/>
                <w:b/>
                <w:bCs/>
                <w:sz w:val="18"/>
                <w:szCs w:val="18"/>
              </w:rPr>
              <w:t>)</w:t>
            </w:r>
          </w:p>
        </w:tc>
        <w:tc>
          <w:tcPr>
            <w:tcW w:w="597" w:type="pct"/>
            <w:vAlign w:val="center"/>
            <w:hideMark/>
          </w:tcPr>
          <w:p w:rsidR="005757D7" w:rsidRPr="005757D7" w:rsidRDefault="005757D7"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Nb moyen lits /places occupé(e)s</w:t>
            </w:r>
          </w:p>
        </w:tc>
        <w:tc>
          <w:tcPr>
            <w:tcW w:w="600" w:type="pct"/>
            <w:vAlign w:val="center"/>
            <w:hideMark/>
          </w:tcPr>
          <w:p w:rsidR="005757D7" w:rsidRPr="005757D7" w:rsidRDefault="005757D7"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Taux d'occupation</w:t>
            </w:r>
          </w:p>
        </w:tc>
      </w:tr>
      <w:tr w:rsidR="00691B55" w:rsidRPr="005757D7" w:rsidTr="00691B55">
        <w:trPr>
          <w:trHeight w:val="306"/>
          <w:jc w:val="center"/>
        </w:trPr>
        <w:tc>
          <w:tcPr>
            <w:cnfStyle w:val="001000000000" w:firstRow="0" w:lastRow="0" w:firstColumn="1" w:lastColumn="0" w:oddVBand="0" w:evenVBand="0" w:oddHBand="0" w:evenHBand="0" w:firstRowFirstColumn="0" w:firstRowLastColumn="0" w:lastRowFirstColumn="0" w:lastRowLastColumn="0"/>
            <w:tcW w:w="784" w:type="pct"/>
            <w:vMerge w:val="restart"/>
            <w:hideMark/>
          </w:tcPr>
          <w:p w:rsidR="00247573" w:rsidRPr="005757D7" w:rsidRDefault="00247573" w:rsidP="00247573">
            <w:pPr>
              <w:ind w:firstLineChars="100" w:firstLine="180"/>
              <w:jc w:val="center"/>
              <w:rPr>
                <w:rFonts w:ascii="Calibri" w:hAnsi="Calibri"/>
                <w:sz w:val="18"/>
                <w:szCs w:val="18"/>
              </w:rPr>
            </w:pPr>
            <w:r w:rsidRPr="005757D7">
              <w:rPr>
                <w:rFonts w:ascii="Calibri" w:hAnsi="Calibri"/>
                <w:b w:val="0"/>
                <w:bCs w:val="0"/>
                <w:sz w:val="18"/>
                <w:szCs w:val="18"/>
              </w:rPr>
              <w:t>EHPAD</w:t>
            </w: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Hébergement permanent</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100</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162 862</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165 218</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453</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99%</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5757D7">
              <w:rPr>
                <w:rFonts w:ascii="Calibri" w:hAnsi="Calibri"/>
                <w:sz w:val="18"/>
                <w:szCs w:val="18"/>
              </w:rPr>
              <w:t>Hébergement temporaire</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254</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6 566</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6 724</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18</w:t>
            </w:r>
          </w:p>
        </w:tc>
        <w:tc>
          <w:tcPr>
            <w:tcW w:w="600" w:type="pct"/>
            <w:noWrap/>
            <w:vAlign w:val="center"/>
            <w:hideMark/>
          </w:tcPr>
          <w:p w:rsidR="00247573" w:rsidRPr="00247573"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102%</w:t>
            </w:r>
          </w:p>
        </w:tc>
      </w:tr>
      <w:tr w:rsidR="00691B55" w:rsidRPr="005757D7" w:rsidTr="00691B55">
        <w:trPr>
          <w:trHeight w:val="490"/>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Hébergement permanent spécialisé</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5</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12 803</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13 354</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37</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102%</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5757D7">
              <w:rPr>
                <w:rFonts w:ascii="Calibri" w:hAnsi="Calibri"/>
                <w:sz w:val="18"/>
                <w:szCs w:val="18"/>
              </w:rPr>
              <w:t>Hébergement permanent Alzheimer</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10</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7 943</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8 103</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22</w:t>
            </w:r>
          </w:p>
        </w:tc>
        <w:tc>
          <w:tcPr>
            <w:tcW w:w="600" w:type="pct"/>
            <w:noWrap/>
            <w:vAlign w:val="center"/>
            <w:hideMark/>
          </w:tcPr>
          <w:p w:rsidR="00247573" w:rsidRPr="00247573"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97%</w:t>
            </w:r>
          </w:p>
        </w:tc>
      </w:tr>
      <w:tr w:rsidR="00691B55" w:rsidRPr="005757D7" w:rsidTr="00691B55">
        <w:trPr>
          <w:trHeight w:val="438"/>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Hébergement temporaire Alzheimer</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40</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658</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689</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2</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94%</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5757D7">
              <w:rPr>
                <w:rFonts w:ascii="Calibri" w:hAnsi="Calibri"/>
                <w:sz w:val="18"/>
                <w:szCs w:val="18"/>
              </w:rPr>
              <w:t>Accueil de nuit Alzheimer</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w:t>
            </w:r>
          </w:p>
        </w:tc>
        <w:tc>
          <w:tcPr>
            <w:tcW w:w="600" w:type="pct"/>
            <w:noWrap/>
            <w:vAlign w:val="center"/>
            <w:hideMark/>
          </w:tcPr>
          <w:p w:rsidR="00247573" w:rsidRPr="00247573"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0%</w:t>
            </w:r>
          </w:p>
        </w:tc>
      </w:tr>
      <w:tr w:rsidR="00691B55" w:rsidRPr="005757D7" w:rsidTr="00691B55">
        <w:trPr>
          <w:trHeight w:val="414"/>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Accueil de jour Alzheimer</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13</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1 623</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1 623</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4</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89%</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406"/>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1"/>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Total EHPAD*</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422</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192 455</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195 711</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536</w:t>
            </w:r>
          </w:p>
        </w:tc>
        <w:tc>
          <w:tcPr>
            <w:tcW w:w="600" w:type="pct"/>
            <w:noWrap/>
            <w:vAlign w:val="center"/>
            <w:hideMark/>
          </w:tcPr>
          <w:p w:rsidR="00247573" w:rsidRPr="00247573" w:rsidRDefault="00247573" w:rsidP="00247573">
            <w:pPr>
              <w:ind w:firstLineChars="100" w:firstLine="181"/>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98,57%</w:t>
            </w:r>
          </w:p>
        </w:tc>
      </w:tr>
      <w:tr w:rsidR="00691B55" w:rsidRPr="005757D7" w:rsidTr="00691B55">
        <w:trPr>
          <w:trHeight w:val="398"/>
          <w:jc w:val="center"/>
        </w:trPr>
        <w:tc>
          <w:tcPr>
            <w:cnfStyle w:val="001000000000" w:firstRow="0" w:lastRow="0" w:firstColumn="1" w:lastColumn="0" w:oddVBand="0" w:evenVBand="0" w:oddHBand="0" w:evenHBand="0" w:firstRowFirstColumn="0" w:firstRowLastColumn="0" w:lastRowFirstColumn="0" w:lastRowLastColumn="0"/>
            <w:tcW w:w="784" w:type="pct"/>
            <w:vMerge w:val="restart"/>
            <w:hideMark/>
          </w:tcPr>
          <w:p w:rsidR="00247573" w:rsidRPr="005757D7" w:rsidRDefault="00247573" w:rsidP="00247573">
            <w:pPr>
              <w:ind w:firstLineChars="100" w:firstLine="180"/>
              <w:jc w:val="center"/>
              <w:rPr>
                <w:rFonts w:ascii="Calibri" w:hAnsi="Calibri"/>
                <w:sz w:val="18"/>
                <w:szCs w:val="18"/>
              </w:rPr>
            </w:pPr>
            <w:r w:rsidRPr="005757D7">
              <w:rPr>
                <w:rFonts w:ascii="Calibri" w:hAnsi="Calibri"/>
                <w:b w:val="0"/>
                <w:bCs w:val="0"/>
                <w:sz w:val="18"/>
                <w:szCs w:val="18"/>
              </w:rPr>
              <w:t>FV</w:t>
            </w: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Hébergement complet</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10</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23 598</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26 036</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71</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89%</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5757D7">
              <w:rPr>
                <w:rFonts w:ascii="Calibri" w:hAnsi="Calibri"/>
                <w:sz w:val="18"/>
                <w:szCs w:val="18"/>
              </w:rPr>
              <w:t>Accueil de jour</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1</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36</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36</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0</w:t>
            </w:r>
          </w:p>
        </w:tc>
        <w:tc>
          <w:tcPr>
            <w:tcW w:w="600" w:type="pct"/>
            <w:noWrap/>
            <w:vAlign w:val="center"/>
            <w:hideMark/>
          </w:tcPr>
          <w:p w:rsidR="00247573" w:rsidRPr="00247573"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3%</w:t>
            </w:r>
          </w:p>
        </w:tc>
      </w:tr>
      <w:tr w:rsidR="00691B55" w:rsidRPr="005757D7" w:rsidTr="00691B55">
        <w:trPr>
          <w:trHeight w:val="410"/>
          <w:jc w:val="center"/>
        </w:trPr>
        <w:tc>
          <w:tcPr>
            <w:cnfStyle w:val="001000000000" w:firstRow="0" w:lastRow="0" w:firstColumn="1" w:lastColumn="0" w:oddVBand="0" w:evenVBand="0" w:oddHBand="0" w:evenHBand="0" w:firstRowFirstColumn="0" w:firstRowLastColumn="0" w:lastRowFirstColumn="0" w:lastRowLastColumn="0"/>
            <w:tcW w:w="784" w:type="pct"/>
            <w:vMerge/>
            <w:hideMark/>
          </w:tcPr>
          <w:p w:rsidR="00247573" w:rsidRPr="005757D7" w:rsidRDefault="00247573" w:rsidP="00247573">
            <w:pPr>
              <w:jc w:val="center"/>
              <w:rPr>
                <w:rFonts w:ascii="Calibri" w:hAnsi="Calibri"/>
                <w:sz w:val="18"/>
                <w:szCs w:val="18"/>
              </w:rPr>
            </w:pPr>
          </w:p>
        </w:tc>
        <w:tc>
          <w:tcPr>
            <w:tcW w:w="1225" w:type="pct"/>
            <w:vAlign w:val="center"/>
            <w:hideMark/>
          </w:tcPr>
          <w:p w:rsidR="00247573" w:rsidRPr="005757D7" w:rsidRDefault="00247573" w:rsidP="00247573">
            <w:pPr>
              <w:ind w:firstLineChars="100" w:firstLine="181"/>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Total FV</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11</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23</w:t>
            </w:r>
            <w:r>
              <w:rPr>
                <w:rFonts w:ascii="Calibri" w:hAnsi="Calibri"/>
                <w:b/>
                <w:bCs/>
                <w:sz w:val="18"/>
                <w:szCs w:val="18"/>
              </w:rPr>
              <w:t xml:space="preserve"> </w:t>
            </w:r>
            <w:r w:rsidRPr="00247573">
              <w:rPr>
                <w:rFonts w:ascii="Calibri" w:hAnsi="Calibri"/>
                <w:b/>
                <w:bCs/>
                <w:sz w:val="18"/>
                <w:szCs w:val="18"/>
              </w:rPr>
              <w:t>634</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26</w:t>
            </w:r>
            <w:r>
              <w:rPr>
                <w:rFonts w:ascii="Calibri" w:hAnsi="Calibri"/>
                <w:b/>
                <w:bCs/>
                <w:sz w:val="18"/>
                <w:szCs w:val="18"/>
              </w:rPr>
              <w:t xml:space="preserve"> </w:t>
            </w:r>
            <w:r w:rsidRPr="00247573">
              <w:rPr>
                <w:rFonts w:ascii="Calibri" w:hAnsi="Calibri"/>
                <w:b/>
                <w:bCs/>
                <w:sz w:val="18"/>
                <w:szCs w:val="18"/>
              </w:rPr>
              <w:t>072</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71</w:t>
            </w:r>
          </w:p>
        </w:tc>
        <w:tc>
          <w:tcPr>
            <w:tcW w:w="600" w:type="pct"/>
            <w:noWrap/>
            <w:vAlign w:val="center"/>
            <w:hideMark/>
          </w:tcPr>
          <w:p w:rsidR="00247573" w:rsidRPr="00247573" w:rsidRDefault="00247573" w:rsidP="00247573">
            <w:pPr>
              <w:ind w:firstLineChars="100" w:firstLine="181"/>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95,24%</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552"/>
          <w:jc w:val="center"/>
        </w:trPr>
        <w:tc>
          <w:tcPr>
            <w:cnfStyle w:val="001000000000" w:firstRow="0" w:lastRow="0" w:firstColumn="1" w:lastColumn="0" w:oddVBand="0" w:evenVBand="0" w:oddHBand="0" w:evenHBand="0" w:firstRowFirstColumn="0" w:firstRowLastColumn="0" w:lastRowFirstColumn="0" w:lastRowLastColumn="0"/>
            <w:tcW w:w="784" w:type="pct"/>
            <w:vMerge w:val="restart"/>
            <w:hideMark/>
          </w:tcPr>
          <w:p w:rsidR="00247573" w:rsidRPr="005757D7" w:rsidRDefault="00247573" w:rsidP="00247573">
            <w:pPr>
              <w:jc w:val="center"/>
              <w:rPr>
                <w:rFonts w:ascii="Calibri" w:hAnsi="Calibri"/>
                <w:sz w:val="18"/>
                <w:szCs w:val="18"/>
              </w:rPr>
            </w:pPr>
            <w:r w:rsidRPr="005757D7">
              <w:rPr>
                <w:rFonts w:ascii="Calibri" w:hAnsi="Calibri"/>
                <w:b w:val="0"/>
                <w:bCs w:val="0"/>
                <w:sz w:val="18"/>
                <w:szCs w:val="18"/>
              </w:rPr>
              <w:t>SSIAD</w:t>
            </w:r>
          </w:p>
        </w:tc>
        <w:tc>
          <w:tcPr>
            <w:tcW w:w="1225" w:type="pct"/>
            <w:vAlign w:val="center"/>
            <w:hideMark/>
          </w:tcPr>
          <w:p w:rsidR="00247573" w:rsidRPr="005757D7"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5757D7">
              <w:rPr>
                <w:rFonts w:ascii="Calibri" w:hAnsi="Calibri"/>
                <w:sz w:val="18"/>
                <w:szCs w:val="18"/>
              </w:rPr>
              <w:t>SSIAD personnes âgées</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29</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20 983</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22 365</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61</w:t>
            </w:r>
          </w:p>
        </w:tc>
        <w:tc>
          <w:tcPr>
            <w:tcW w:w="600" w:type="pct"/>
            <w:noWrap/>
            <w:vAlign w:val="center"/>
            <w:hideMark/>
          </w:tcPr>
          <w:p w:rsidR="00247573" w:rsidRPr="00247573" w:rsidRDefault="00247573" w:rsidP="00247573">
            <w:pPr>
              <w:ind w:firstLineChars="100" w:firstLine="180"/>
              <w:jc w:val="center"/>
              <w:cnfStyle w:val="000000100000" w:firstRow="0" w:lastRow="0" w:firstColumn="0" w:lastColumn="0" w:oddVBand="0" w:evenVBand="0" w:oddHBand="1" w:evenHBand="0" w:firstRowFirstColumn="0" w:firstRowLastColumn="0" w:lastRowFirstColumn="0" w:lastRowLastColumn="0"/>
              <w:rPr>
                <w:rFonts w:ascii="Calibri" w:hAnsi="Calibri"/>
                <w:sz w:val="18"/>
                <w:szCs w:val="18"/>
              </w:rPr>
            </w:pPr>
            <w:r w:rsidRPr="00247573">
              <w:rPr>
                <w:rFonts w:ascii="Calibri" w:hAnsi="Calibri"/>
                <w:sz w:val="18"/>
                <w:szCs w:val="18"/>
              </w:rPr>
              <w:t>85%</w:t>
            </w:r>
          </w:p>
        </w:tc>
      </w:tr>
      <w:tr w:rsidR="00691B55" w:rsidRPr="005757D7" w:rsidTr="00691B55">
        <w:trPr>
          <w:trHeight w:val="495"/>
          <w:jc w:val="center"/>
        </w:trPr>
        <w:tc>
          <w:tcPr>
            <w:cnfStyle w:val="001000000000" w:firstRow="0" w:lastRow="0" w:firstColumn="1" w:lastColumn="0" w:oddVBand="0" w:evenVBand="0" w:oddHBand="0" w:evenHBand="0" w:firstRowFirstColumn="0" w:firstRowLastColumn="0" w:lastRowFirstColumn="0" w:lastRowLastColumn="0"/>
            <w:tcW w:w="784" w:type="pct"/>
            <w:vMerge/>
            <w:vAlign w:val="center"/>
            <w:hideMark/>
          </w:tcPr>
          <w:p w:rsidR="00247573" w:rsidRPr="005757D7" w:rsidRDefault="00247573" w:rsidP="00247573">
            <w:pPr>
              <w:jc w:val="center"/>
              <w:rPr>
                <w:rFonts w:ascii="Calibri" w:hAnsi="Calibri"/>
                <w:color w:val="auto"/>
                <w:sz w:val="18"/>
                <w:szCs w:val="18"/>
              </w:rPr>
            </w:pPr>
          </w:p>
        </w:tc>
        <w:tc>
          <w:tcPr>
            <w:tcW w:w="1225" w:type="pct"/>
            <w:vAlign w:val="center"/>
            <w:hideMark/>
          </w:tcPr>
          <w:p w:rsidR="00247573" w:rsidRPr="005757D7"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5757D7">
              <w:rPr>
                <w:rFonts w:ascii="Calibri" w:hAnsi="Calibri"/>
                <w:sz w:val="18"/>
                <w:szCs w:val="18"/>
              </w:rPr>
              <w:t>SSIAD personnes handicapées</w:t>
            </w:r>
          </w:p>
        </w:tc>
        <w:tc>
          <w:tcPr>
            <w:tcW w:w="599"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1 503</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1 519</w:t>
            </w:r>
          </w:p>
        </w:tc>
        <w:tc>
          <w:tcPr>
            <w:tcW w:w="597" w:type="pct"/>
            <w:noWrap/>
            <w:vAlign w:val="center"/>
            <w:hideMark/>
          </w:tcPr>
          <w:p w:rsidR="00247573" w:rsidRPr="00247573" w:rsidRDefault="00247573" w:rsidP="00247573">
            <w:pPr>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4</w:t>
            </w:r>
          </w:p>
        </w:tc>
        <w:tc>
          <w:tcPr>
            <w:tcW w:w="600" w:type="pct"/>
            <w:noWrap/>
            <w:vAlign w:val="center"/>
            <w:hideMark/>
          </w:tcPr>
          <w:p w:rsidR="00247573" w:rsidRPr="00247573" w:rsidRDefault="00247573" w:rsidP="00247573">
            <w:pPr>
              <w:ind w:firstLineChars="100" w:firstLine="180"/>
              <w:jc w:val="center"/>
              <w:cnfStyle w:val="000000000000" w:firstRow="0" w:lastRow="0"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sz w:val="18"/>
                <w:szCs w:val="18"/>
              </w:rPr>
              <w:t>139%</w:t>
            </w:r>
          </w:p>
        </w:tc>
      </w:tr>
      <w:tr w:rsidR="00691B55" w:rsidRPr="005757D7" w:rsidTr="00691B55">
        <w:trPr>
          <w:cnfStyle w:val="000000100000" w:firstRow="0" w:lastRow="0" w:firstColumn="0" w:lastColumn="0" w:oddVBand="0" w:evenVBand="0" w:oddHBand="1"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784" w:type="pct"/>
            <w:vMerge/>
            <w:vAlign w:val="center"/>
            <w:hideMark/>
          </w:tcPr>
          <w:p w:rsidR="00247573" w:rsidRPr="005757D7" w:rsidRDefault="00247573" w:rsidP="00247573">
            <w:pPr>
              <w:jc w:val="center"/>
              <w:rPr>
                <w:rFonts w:ascii="Calibri" w:hAnsi="Calibri"/>
                <w:color w:val="auto"/>
                <w:sz w:val="18"/>
                <w:szCs w:val="18"/>
              </w:rPr>
            </w:pPr>
          </w:p>
        </w:tc>
        <w:tc>
          <w:tcPr>
            <w:tcW w:w="1225" w:type="pct"/>
            <w:vAlign w:val="center"/>
            <w:hideMark/>
          </w:tcPr>
          <w:p w:rsidR="00247573" w:rsidRPr="005757D7" w:rsidRDefault="00247573" w:rsidP="00247573">
            <w:pPr>
              <w:ind w:firstLineChars="100" w:firstLine="181"/>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5757D7">
              <w:rPr>
                <w:rFonts w:ascii="Calibri" w:hAnsi="Calibri"/>
                <w:b/>
                <w:bCs/>
                <w:sz w:val="18"/>
                <w:szCs w:val="18"/>
              </w:rPr>
              <w:t>Total SSIAD</w:t>
            </w:r>
          </w:p>
        </w:tc>
        <w:tc>
          <w:tcPr>
            <w:tcW w:w="599"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29</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22 486</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23 884</w:t>
            </w:r>
          </w:p>
        </w:tc>
        <w:tc>
          <w:tcPr>
            <w:tcW w:w="597" w:type="pct"/>
            <w:noWrap/>
            <w:vAlign w:val="center"/>
            <w:hideMark/>
          </w:tcPr>
          <w:p w:rsidR="00247573" w:rsidRPr="00247573" w:rsidRDefault="00247573" w:rsidP="00247573">
            <w:pPr>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65</w:t>
            </w:r>
          </w:p>
        </w:tc>
        <w:tc>
          <w:tcPr>
            <w:tcW w:w="600" w:type="pct"/>
            <w:noWrap/>
            <w:vAlign w:val="center"/>
            <w:hideMark/>
          </w:tcPr>
          <w:p w:rsidR="00247573" w:rsidRPr="00247573" w:rsidRDefault="00247573" w:rsidP="00247573">
            <w:pPr>
              <w:ind w:firstLineChars="100" w:firstLine="181"/>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szCs w:val="18"/>
              </w:rPr>
            </w:pPr>
            <w:r w:rsidRPr="00247573">
              <w:rPr>
                <w:rFonts w:ascii="Calibri" w:hAnsi="Calibri"/>
                <w:b/>
                <w:bCs/>
                <w:sz w:val="18"/>
                <w:szCs w:val="18"/>
              </w:rPr>
              <w:t>87,2%</w:t>
            </w:r>
          </w:p>
        </w:tc>
      </w:tr>
      <w:tr w:rsidR="00691B55" w:rsidRPr="00247573" w:rsidTr="00691B55">
        <w:trPr>
          <w:cnfStyle w:val="010000000000" w:firstRow="0" w:lastRow="1" w:firstColumn="0" w:lastColumn="0" w:oddVBand="0" w:evenVBand="0" w:oddHBand="0" w:evenHBand="0" w:firstRowFirstColumn="0" w:firstRowLastColumn="0" w:lastRowFirstColumn="0" w:lastRowLastColumn="0"/>
          <w:trHeight w:val="760"/>
          <w:jc w:val="center"/>
        </w:trPr>
        <w:tc>
          <w:tcPr>
            <w:cnfStyle w:val="001000000000" w:firstRow="0" w:lastRow="0" w:firstColumn="1" w:lastColumn="0" w:oddVBand="0" w:evenVBand="0" w:oddHBand="0" w:evenHBand="0" w:firstRowFirstColumn="0" w:firstRowLastColumn="0" w:lastRowFirstColumn="0" w:lastRowLastColumn="0"/>
            <w:tcW w:w="784" w:type="pct"/>
            <w:vMerge/>
            <w:vAlign w:val="center"/>
            <w:hideMark/>
          </w:tcPr>
          <w:p w:rsidR="00247573" w:rsidRPr="005757D7" w:rsidRDefault="00247573" w:rsidP="00247573">
            <w:pPr>
              <w:jc w:val="center"/>
              <w:rPr>
                <w:rFonts w:ascii="Calibri" w:hAnsi="Calibri"/>
                <w:color w:val="auto"/>
                <w:sz w:val="18"/>
                <w:szCs w:val="18"/>
              </w:rPr>
            </w:pPr>
          </w:p>
        </w:tc>
        <w:tc>
          <w:tcPr>
            <w:tcW w:w="1225" w:type="pct"/>
            <w:vAlign w:val="center"/>
            <w:hideMark/>
          </w:tcPr>
          <w:p w:rsidR="00247573" w:rsidRPr="00A24143" w:rsidRDefault="00247573" w:rsidP="00247573">
            <w:pPr>
              <w:ind w:firstLineChars="100" w:firstLine="181"/>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A24143">
              <w:rPr>
                <w:rFonts w:ascii="Calibri" w:hAnsi="Calibri"/>
                <w:bCs w:val="0"/>
                <w:sz w:val="18"/>
                <w:szCs w:val="18"/>
              </w:rPr>
              <w:t>Total activités médico-sociales</w:t>
            </w:r>
          </w:p>
        </w:tc>
        <w:tc>
          <w:tcPr>
            <w:tcW w:w="599" w:type="pct"/>
            <w:noWrap/>
            <w:vAlign w:val="center"/>
            <w:hideMark/>
          </w:tcPr>
          <w:p w:rsidR="00247573" w:rsidRPr="00247573" w:rsidRDefault="00247573" w:rsidP="00247573">
            <w:pPr>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b w:val="0"/>
                <w:bCs w:val="0"/>
                <w:sz w:val="18"/>
                <w:szCs w:val="18"/>
              </w:rPr>
              <w:t>462</w:t>
            </w:r>
          </w:p>
        </w:tc>
        <w:tc>
          <w:tcPr>
            <w:tcW w:w="597" w:type="pct"/>
            <w:noWrap/>
            <w:vAlign w:val="center"/>
            <w:hideMark/>
          </w:tcPr>
          <w:p w:rsidR="00247573" w:rsidRPr="00247573" w:rsidRDefault="00247573" w:rsidP="00247573">
            <w:pPr>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b w:val="0"/>
                <w:bCs w:val="0"/>
                <w:sz w:val="18"/>
                <w:szCs w:val="18"/>
              </w:rPr>
              <w:t>238 575</w:t>
            </w:r>
          </w:p>
        </w:tc>
        <w:tc>
          <w:tcPr>
            <w:tcW w:w="597" w:type="pct"/>
            <w:noWrap/>
            <w:vAlign w:val="center"/>
            <w:hideMark/>
          </w:tcPr>
          <w:p w:rsidR="00247573" w:rsidRPr="00247573" w:rsidRDefault="00247573" w:rsidP="00247573">
            <w:pPr>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b w:val="0"/>
                <w:bCs w:val="0"/>
                <w:sz w:val="18"/>
                <w:szCs w:val="18"/>
              </w:rPr>
              <w:t>245 667</w:t>
            </w:r>
          </w:p>
        </w:tc>
        <w:tc>
          <w:tcPr>
            <w:tcW w:w="597" w:type="pct"/>
            <w:noWrap/>
            <w:vAlign w:val="center"/>
            <w:hideMark/>
          </w:tcPr>
          <w:p w:rsidR="00247573" w:rsidRPr="00247573" w:rsidRDefault="00247573" w:rsidP="00247573">
            <w:pPr>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b w:val="0"/>
                <w:bCs w:val="0"/>
                <w:sz w:val="18"/>
                <w:szCs w:val="18"/>
              </w:rPr>
              <w:t>673</w:t>
            </w:r>
          </w:p>
        </w:tc>
        <w:tc>
          <w:tcPr>
            <w:tcW w:w="600" w:type="pct"/>
            <w:noWrap/>
            <w:vAlign w:val="center"/>
            <w:hideMark/>
          </w:tcPr>
          <w:p w:rsidR="00247573" w:rsidRPr="00247573" w:rsidRDefault="00247573" w:rsidP="00247573">
            <w:pPr>
              <w:ind w:firstLineChars="100" w:firstLine="180"/>
              <w:jc w:val="center"/>
              <w:cnfStyle w:val="010000000000" w:firstRow="0" w:lastRow="1" w:firstColumn="0" w:lastColumn="0" w:oddVBand="0" w:evenVBand="0" w:oddHBand="0" w:evenHBand="0" w:firstRowFirstColumn="0" w:firstRowLastColumn="0" w:lastRowFirstColumn="0" w:lastRowLastColumn="0"/>
              <w:rPr>
                <w:rFonts w:ascii="Calibri" w:hAnsi="Calibri"/>
                <w:sz w:val="18"/>
                <w:szCs w:val="18"/>
              </w:rPr>
            </w:pPr>
            <w:r w:rsidRPr="00247573">
              <w:rPr>
                <w:rFonts w:ascii="Calibri" w:hAnsi="Calibri"/>
                <w:b w:val="0"/>
                <w:bCs w:val="0"/>
                <w:sz w:val="18"/>
                <w:szCs w:val="18"/>
              </w:rPr>
              <w:t>97,0%</w:t>
            </w:r>
          </w:p>
        </w:tc>
      </w:tr>
    </w:tbl>
    <w:p w:rsidR="009B0C5F" w:rsidRPr="00642BEC" w:rsidRDefault="009B0C5F" w:rsidP="009B0C5F">
      <w:pPr>
        <w:jc w:val="both"/>
        <w:rPr>
          <w:rFonts w:ascii="Verdana" w:hAnsi="Verdana" w:cs="Arial"/>
          <w:i/>
          <w:sz w:val="14"/>
          <w:szCs w:val="14"/>
        </w:rPr>
      </w:pPr>
      <w:r w:rsidRPr="00F531FE">
        <w:rPr>
          <w:rFonts w:ascii="Verdana" w:hAnsi="Verdana" w:cs="Arial"/>
          <w:i/>
          <w:sz w:val="14"/>
          <w:szCs w:val="14"/>
        </w:rPr>
        <w:t xml:space="preserve">* Le total des </w:t>
      </w:r>
      <w:r>
        <w:rPr>
          <w:rFonts w:ascii="Verdana" w:hAnsi="Verdana" w:cs="Arial"/>
          <w:i/>
          <w:sz w:val="14"/>
          <w:szCs w:val="14"/>
        </w:rPr>
        <w:t>admissions</w:t>
      </w:r>
      <w:r w:rsidRPr="00F531FE">
        <w:rPr>
          <w:rFonts w:ascii="Verdana" w:hAnsi="Verdana" w:cs="Arial"/>
          <w:i/>
          <w:sz w:val="14"/>
          <w:szCs w:val="14"/>
        </w:rPr>
        <w:t xml:space="preserve"> exclut les mutations entre services d'une même</w:t>
      </w:r>
      <w:r>
        <w:rPr>
          <w:rFonts w:ascii="Verdana" w:hAnsi="Verdana" w:cs="Arial"/>
          <w:i/>
          <w:sz w:val="14"/>
          <w:szCs w:val="14"/>
        </w:rPr>
        <w:t xml:space="preserve"> discipline (ex : SSIAD vers SSIAD</w:t>
      </w:r>
      <w:r w:rsidRPr="00F531FE">
        <w:rPr>
          <w:rFonts w:ascii="Verdana" w:hAnsi="Verdana" w:cs="Arial"/>
          <w:i/>
          <w:sz w:val="14"/>
          <w:szCs w:val="14"/>
        </w:rPr>
        <w:t>).</w:t>
      </w:r>
    </w:p>
    <w:p w:rsidR="00660026" w:rsidRPr="006A1464" w:rsidRDefault="00660026">
      <w:pPr>
        <w:rPr>
          <w:rFonts w:ascii="Verdana" w:hAnsi="Verdana" w:cs="Arial"/>
          <w:sz w:val="18"/>
          <w:szCs w:val="18"/>
        </w:rPr>
      </w:pPr>
      <w:r w:rsidRPr="006A1464">
        <w:rPr>
          <w:rFonts w:ascii="Verdana" w:hAnsi="Verdana" w:cs="Arial"/>
          <w:sz w:val="18"/>
          <w:szCs w:val="18"/>
        </w:rPr>
        <w:br w:type="page"/>
      </w:r>
    </w:p>
    <w:p w:rsidR="00F73405" w:rsidRPr="00F73405" w:rsidRDefault="00C8339F" w:rsidP="009D516D">
      <w:pPr>
        <w:spacing w:line="276" w:lineRule="auto"/>
        <w:rPr>
          <w:rFonts w:ascii="Verdana" w:hAnsi="Verdana"/>
          <w:color w:val="777777"/>
        </w:rPr>
      </w:pPr>
      <w:r>
        <w:rPr>
          <w:rFonts w:ascii="Verdana" w:hAnsi="Verdana"/>
          <w:noProof/>
          <w:color w:val="00B0F0"/>
          <w:sz w:val="18"/>
          <w:szCs w:val="18"/>
        </w:rPr>
        <w:lastRenderedPageBreak/>
        <w:drawing>
          <wp:inline distT="0" distB="0" distL="0" distR="0" wp14:anchorId="34E35B9D" wp14:editId="113E73D9">
            <wp:extent cx="2041452" cy="1172540"/>
            <wp:effectExtent l="0" t="0" r="0" b="8890"/>
            <wp:docPr id="55" name="Image 55" descr="C:\Users\s.allain\Documents\rapport activité\SITE INTERNET\photos photographe\Antrain\IMG_3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lain\Documents\rapport activité\SITE INTERNET\photos photographe\Antrain\IMG_35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72796" cy="1190543"/>
                    </a:xfrm>
                    <a:prstGeom prst="rect">
                      <a:avLst/>
                    </a:prstGeom>
                    <a:noFill/>
                    <a:ln>
                      <a:noFill/>
                    </a:ln>
                  </pic:spPr>
                </pic:pic>
              </a:graphicData>
            </a:graphic>
          </wp:inline>
        </w:drawing>
      </w:r>
      <w:r w:rsidR="000B5292">
        <w:rPr>
          <w:rFonts w:ascii="Verdana" w:hAnsi="Verdana"/>
          <w:color w:val="777777"/>
          <w:sz w:val="72"/>
          <w:szCs w:val="72"/>
        </w:rPr>
        <w:tab/>
      </w:r>
      <w:r w:rsidR="000B5292">
        <w:rPr>
          <w:rFonts w:ascii="Verdana" w:hAnsi="Verdana"/>
          <w:color w:val="777777"/>
          <w:sz w:val="72"/>
          <w:szCs w:val="72"/>
        </w:rPr>
        <w:tab/>
      </w:r>
      <w:r w:rsidR="00FE381D">
        <w:rPr>
          <w:rFonts w:ascii="Verdana" w:hAnsi="Verdana"/>
          <w:color w:val="777777"/>
          <w:sz w:val="72"/>
          <w:szCs w:val="72"/>
        </w:rPr>
        <w:t xml:space="preserve">    </w:t>
      </w:r>
      <w:r w:rsidR="0014206C">
        <w:rPr>
          <w:rFonts w:ascii="Verdana" w:hAnsi="Verdana"/>
          <w:color w:val="777777"/>
          <w:sz w:val="72"/>
          <w:szCs w:val="72"/>
        </w:rPr>
        <w:t xml:space="preserve"> </w:t>
      </w:r>
    </w:p>
    <w:p w:rsidR="00A85E31" w:rsidRDefault="00A85E31" w:rsidP="00FE381D">
      <w:pPr>
        <w:spacing w:line="276" w:lineRule="auto"/>
        <w:rPr>
          <w:rFonts w:ascii="Galette-Medium" w:hAnsi="Galette-Medium" w:cs="Galette-Medium"/>
          <w:color w:val="595959" w:themeColor="text1" w:themeTint="A6"/>
          <w:sz w:val="66"/>
          <w:szCs w:val="66"/>
        </w:rPr>
      </w:pPr>
    </w:p>
    <w:p w:rsidR="00B47C7A" w:rsidRPr="005A4037" w:rsidRDefault="00B47C7A" w:rsidP="00FE381D">
      <w:pPr>
        <w:spacing w:line="276" w:lineRule="auto"/>
        <w:rPr>
          <w:rFonts w:ascii="Galette-Medium" w:hAnsi="Galette-Medium" w:cs="Galette-Medium"/>
          <w:color w:val="595959" w:themeColor="text1" w:themeTint="A6"/>
          <w:sz w:val="66"/>
          <w:szCs w:val="66"/>
        </w:rPr>
      </w:pPr>
      <w:r w:rsidRPr="005A4037">
        <w:rPr>
          <w:rFonts w:ascii="Galette-Medium" w:hAnsi="Galette-Medium" w:cs="Galette-Medium"/>
          <w:color w:val="595959" w:themeColor="text1" w:themeTint="A6"/>
          <w:sz w:val="66"/>
          <w:szCs w:val="66"/>
        </w:rPr>
        <w:t>Chapitre 2</w:t>
      </w:r>
    </w:p>
    <w:p w:rsidR="00B47C7A" w:rsidRPr="00BF5F39" w:rsidRDefault="00575516" w:rsidP="005A4037">
      <w:pPr>
        <w:autoSpaceDE w:val="0"/>
        <w:autoSpaceDN w:val="0"/>
        <w:adjustRightInd w:val="0"/>
        <w:rPr>
          <w:rFonts w:ascii="Galette-Medium" w:hAnsi="Galette-Medium" w:cs="Galette-Medium"/>
          <w:b/>
          <w:color w:val="0070C0"/>
          <w:sz w:val="72"/>
          <w:szCs w:val="72"/>
        </w:rPr>
      </w:pPr>
      <w:r w:rsidRPr="00BF5F39">
        <w:rPr>
          <w:rFonts w:ascii="Galette-Medium" w:hAnsi="Galette-Medium" w:cs="Galette-Medium"/>
          <w:b/>
          <w:color w:val="0070C0"/>
          <w:sz w:val="72"/>
          <w:szCs w:val="72"/>
        </w:rPr>
        <w:t>M</w:t>
      </w:r>
      <w:r w:rsidR="0019246C" w:rsidRPr="00BF5F39">
        <w:rPr>
          <w:rFonts w:ascii="Galette-Medium" w:hAnsi="Galette-Medium" w:cs="Galette-Medium"/>
          <w:b/>
          <w:color w:val="0070C0"/>
          <w:sz w:val="72"/>
          <w:szCs w:val="72"/>
        </w:rPr>
        <w:t>édecine</w:t>
      </w:r>
    </w:p>
    <w:p w:rsidR="008B6150" w:rsidRPr="006D3EC2" w:rsidRDefault="008B6150" w:rsidP="00A95C6A">
      <w:pPr>
        <w:spacing w:line="276" w:lineRule="auto"/>
        <w:jc w:val="right"/>
        <w:rPr>
          <w:color w:val="0070C0"/>
          <w:sz w:val="16"/>
          <w:szCs w:val="16"/>
        </w:rPr>
      </w:pPr>
    </w:p>
    <w:p w:rsidR="00F73405" w:rsidRPr="006D3EC2" w:rsidRDefault="00F73405" w:rsidP="00A95C6A">
      <w:pPr>
        <w:spacing w:line="276" w:lineRule="auto"/>
        <w:jc w:val="right"/>
        <w:rPr>
          <w:color w:val="0070C0"/>
          <w:sz w:val="16"/>
          <w:szCs w:val="16"/>
        </w:rPr>
      </w:pPr>
    </w:p>
    <w:p w:rsidR="0019246C" w:rsidRPr="006D3EC2" w:rsidRDefault="0019246C" w:rsidP="005A4037">
      <w:pPr>
        <w:autoSpaceDE w:val="0"/>
        <w:autoSpaceDN w:val="0"/>
        <w:adjustRightInd w:val="0"/>
        <w:spacing w:after="240"/>
        <w:rPr>
          <w:rFonts w:ascii="Galette-Medium" w:hAnsi="Galette-Medium" w:cs="Galette-Medium"/>
          <w:color w:val="0070C0"/>
          <w:sz w:val="28"/>
          <w:szCs w:val="28"/>
        </w:rPr>
      </w:pPr>
      <w:r w:rsidRPr="006D3EC2">
        <w:rPr>
          <w:rFonts w:ascii="Galette-Medium" w:hAnsi="Galette-Medium" w:cs="Galette-Medium"/>
          <w:color w:val="0070C0"/>
          <w:sz w:val="28"/>
          <w:szCs w:val="28"/>
        </w:rPr>
        <w:t xml:space="preserve">Activité générale – page </w:t>
      </w:r>
      <w:r w:rsidR="00E85DFA">
        <w:rPr>
          <w:rFonts w:ascii="Galette-Medium" w:hAnsi="Galette-Medium" w:cs="Galette-Medium"/>
          <w:color w:val="0070C0"/>
          <w:sz w:val="28"/>
          <w:szCs w:val="28"/>
        </w:rPr>
        <w:t>2</w:t>
      </w:r>
      <w:r w:rsidR="00615A14">
        <w:rPr>
          <w:rFonts w:ascii="Galette-Medium" w:hAnsi="Galette-Medium" w:cs="Galette-Medium"/>
          <w:color w:val="0070C0"/>
          <w:sz w:val="28"/>
          <w:szCs w:val="28"/>
        </w:rPr>
        <w:t>1</w:t>
      </w:r>
    </w:p>
    <w:p w:rsidR="001E3154" w:rsidRDefault="00891A19" w:rsidP="005A4037">
      <w:pPr>
        <w:autoSpaceDE w:val="0"/>
        <w:autoSpaceDN w:val="0"/>
        <w:adjustRightInd w:val="0"/>
        <w:spacing w:after="240"/>
        <w:rPr>
          <w:rFonts w:ascii="Galette-Medium" w:hAnsi="Galette-Medium" w:cs="Galette-Medium"/>
          <w:color w:val="0070C0"/>
          <w:sz w:val="28"/>
          <w:szCs w:val="28"/>
        </w:rPr>
      </w:pPr>
      <w:r w:rsidRPr="006D3EC2">
        <w:rPr>
          <w:rFonts w:ascii="Galette-Medium" w:hAnsi="Galette-Medium" w:cs="Galette-Medium"/>
          <w:color w:val="0070C0"/>
          <w:sz w:val="28"/>
          <w:szCs w:val="28"/>
        </w:rPr>
        <w:t>Prises en charge des patients</w:t>
      </w:r>
      <w:r w:rsidR="001E3154" w:rsidRPr="006D3EC2">
        <w:rPr>
          <w:rFonts w:ascii="Galette-Medium" w:hAnsi="Galette-Medium" w:cs="Galette-Medium"/>
          <w:color w:val="0070C0"/>
          <w:sz w:val="28"/>
          <w:szCs w:val="28"/>
        </w:rPr>
        <w:t xml:space="preserve"> – page </w:t>
      </w:r>
      <w:r w:rsidR="00E85DFA">
        <w:rPr>
          <w:rFonts w:ascii="Galette-Medium" w:hAnsi="Galette-Medium" w:cs="Galette-Medium"/>
          <w:color w:val="0070C0"/>
          <w:sz w:val="28"/>
          <w:szCs w:val="28"/>
        </w:rPr>
        <w:t>2</w:t>
      </w:r>
      <w:r w:rsidR="00615A14">
        <w:rPr>
          <w:rFonts w:ascii="Galette-Medium" w:hAnsi="Galette-Medium" w:cs="Galette-Medium"/>
          <w:color w:val="0070C0"/>
          <w:sz w:val="28"/>
          <w:szCs w:val="28"/>
        </w:rPr>
        <w:t>4</w:t>
      </w:r>
    </w:p>
    <w:p w:rsidR="00D61276" w:rsidRDefault="00D61276" w:rsidP="005A4037">
      <w:pPr>
        <w:autoSpaceDE w:val="0"/>
        <w:autoSpaceDN w:val="0"/>
        <w:adjustRightInd w:val="0"/>
        <w:spacing w:after="240"/>
        <w:rPr>
          <w:rFonts w:ascii="Galette-Medium" w:hAnsi="Galette-Medium" w:cs="Galette-Medium"/>
          <w:color w:val="0070C0"/>
          <w:sz w:val="28"/>
          <w:szCs w:val="28"/>
        </w:rPr>
      </w:pPr>
    </w:p>
    <w:p w:rsidR="00D61276" w:rsidRPr="006D3EC2" w:rsidRDefault="00D61276" w:rsidP="005A4037">
      <w:pPr>
        <w:autoSpaceDE w:val="0"/>
        <w:autoSpaceDN w:val="0"/>
        <w:adjustRightInd w:val="0"/>
        <w:spacing w:after="240"/>
        <w:rPr>
          <w:rFonts w:ascii="Galette-Medium" w:hAnsi="Galette-Medium" w:cs="Galette-Medium"/>
          <w:color w:val="0070C0"/>
          <w:sz w:val="28"/>
          <w:szCs w:val="28"/>
        </w:rPr>
      </w:pPr>
    </w:p>
    <w:p w:rsidR="00F73405" w:rsidRPr="00961F65" w:rsidRDefault="00F73405" w:rsidP="00A95C6A">
      <w:pPr>
        <w:pStyle w:val="-dossierTEXTE1"/>
        <w:spacing w:line="276" w:lineRule="auto"/>
        <w:jc w:val="right"/>
      </w:pPr>
    </w:p>
    <w:p w:rsidR="00B47C7A" w:rsidRPr="002546A8" w:rsidRDefault="00102C15" w:rsidP="00F73405">
      <w:pPr>
        <w:jc w:val="center"/>
        <w:rPr>
          <w:color w:val="00B0F0"/>
          <w:sz w:val="22"/>
        </w:rPr>
      </w:pPr>
      <w:r>
        <w:rPr>
          <w:noProof/>
          <w:color w:val="00B0F0"/>
          <w:sz w:val="22"/>
        </w:rPr>
        <w:drawing>
          <wp:inline distT="0" distB="0" distL="0" distR="0" wp14:anchorId="583905B8" wp14:editId="1E9D5B22">
            <wp:extent cx="3700131" cy="2465598"/>
            <wp:effectExtent l="0" t="0" r="0" b="0"/>
            <wp:docPr id="47" name="Image 47" descr="C:\Users\s.allain\Documents\rapport activité\SITE INTERNET\photos photographe\Antrain\IMG_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llain\Documents\rapport activité\SITE INTERNET\photos photographe\Antrain\IMG_32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4808" cy="2488705"/>
                    </a:xfrm>
                    <a:prstGeom prst="rect">
                      <a:avLst/>
                    </a:prstGeom>
                    <a:noFill/>
                    <a:ln>
                      <a:noFill/>
                    </a:ln>
                  </pic:spPr>
                </pic:pic>
              </a:graphicData>
            </a:graphic>
          </wp:inline>
        </w:drawing>
      </w:r>
    </w:p>
    <w:p w:rsidR="009A0603" w:rsidRPr="00C8339F" w:rsidRDefault="00D5365E" w:rsidP="009A0603">
      <w:pPr>
        <w:jc w:val="both"/>
        <w:rPr>
          <w:rFonts w:ascii="Verdana" w:hAnsi="Verdana"/>
          <w:i/>
          <w:iCs/>
          <w:sz w:val="2"/>
          <w:szCs w:val="2"/>
        </w:rPr>
      </w:pPr>
      <w:r w:rsidRPr="00C8339F">
        <w:rPr>
          <w:rFonts w:ascii="Verdana" w:hAnsi="Verdana" w:cs="Arial"/>
          <w:noProof/>
          <w:color w:val="00B0F0"/>
          <w:sz w:val="2"/>
          <w:szCs w:val="2"/>
        </w:rPr>
        <mc:AlternateContent>
          <mc:Choice Requires="wps">
            <w:drawing>
              <wp:anchor distT="36576" distB="36576" distL="36576" distR="36576" simplePos="0" relativeHeight="251648000" behindDoc="0" locked="0" layoutInCell="1" allowOverlap="1" wp14:anchorId="15BDE16D" wp14:editId="307DBD4F">
                <wp:simplePos x="0" y="0"/>
                <wp:positionH relativeFrom="column">
                  <wp:posOffset>3780155</wp:posOffset>
                </wp:positionH>
                <wp:positionV relativeFrom="paragraph">
                  <wp:posOffset>4464050</wp:posOffset>
                </wp:positionV>
                <wp:extent cx="36195" cy="107950"/>
                <wp:effectExtent l="3175" t="3175" r="0" b="3175"/>
                <wp:wrapNone/>
                <wp:docPr id="224"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 cy="107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9080A" w:rsidRDefault="00F9080A" w:rsidP="00B47C7A"/>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DE16D" id="Text Box 163" o:spid="_x0000_s1032" type="#_x0000_t202" style="position:absolute;left:0;text-align:left;margin-left:297.65pt;margin-top:351.5pt;width:2.85pt;height:8.5pt;z-index:251648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" filled="f" stroked="f" insetpen="t">
                <v:textbox inset="2.88pt,2.88pt,2.88pt,2.88pt">
                  <w:txbxContent>
                    <w:p w:rsidR="00F9080A" w:rsidRDefault="00F9080A" w:rsidP="00B47C7A"/>
                  </w:txbxContent>
                </v:textbox>
              </v:shape>
            </w:pict>
          </mc:Fallback>
        </mc:AlternateContent>
      </w:r>
    </w:p>
    <w:p w:rsidR="00155CB8" w:rsidRDefault="00155CB8">
      <w:pPr>
        <w:rPr>
          <w:rFonts w:ascii="Verdana" w:hAnsi="Verdana"/>
          <w:sz w:val="44"/>
          <w:szCs w:val="44"/>
        </w:rPr>
      </w:pPr>
      <w:r>
        <w:rPr>
          <w:rFonts w:ascii="Verdana" w:hAnsi="Verdana"/>
          <w:sz w:val="44"/>
          <w:szCs w:val="44"/>
        </w:rPr>
        <w:br w:type="page"/>
      </w:r>
    </w:p>
    <w:p w:rsidR="008B6150" w:rsidRPr="00CA64A9" w:rsidRDefault="00CA64A9" w:rsidP="00BF5F39">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Activité générale</w:t>
      </w:r>
    </w:p>
    <w:p w:rsidR="0093623B" w:rsidRDefault="0093623B" w:rsidP="0093623B">
      <w:pPr>
        <w:spacing w:before="240" w:line="276" w:lineRule="auto"/>
        <w:rPr>
          <w:rFonts w:ascii="Arial" w:hAnsi="Arial" w:cs="Arial"/>
          <w:color w:val="002060"/>
          <w:sz w:val="18"/>
          <w:szCs w:val="18"/>
        </w:rPr>
      </w:pPr>
    </w:p>
    <w:p w:rsidR="0093623B" w:rsidRPr="0093623B" w:rsidRDefault="0093623B" w:rsidP="00100CFA">
      <w:pPr>
        <w:pStyle w:val="Paragraphedeliste"/>
        <w:numPr>
          <w:ilvl w:val="0"/>
          <w:numId w:val="33"/>
        </w:numPr>
        <w:spacing w:line="276" w:lineRule="auto"/>
        <w:ind w:left="927"/>
        <w:rPr>
          <w:rFonts w:ascii="Galette-Medium" w:hAnsi="Galette-Medium" w:cs="Galette-Medium"/>
          <w:color w:val="0070C0"/>
          <w:sz w:val="34"/>
          <w:szCs w:val="34"/>
        </w:rPr>
      </w:pPr>
      <w:r w:rsidRPr="0093623B">
        <w:rPr>
          <w:rFonts w:ascii="Galette-Medium" w:hAnsi="Galette-Medium" w:cs="Galette-Medium"/>
          <w:color w:val="0070C0"/>
          <w:sz w:val="34"/>
          <w:szCs w:val="34"/>
        </w:rPr>
        <w:t>Synthèse de l’activité</w:t>
      </w:r>
    </w:p>
    <w:p w:rsidR="0093623B" w:rsidRPr="002546A8" w:rsidRDefault="0093623B" w:rsidP="0093623B">
      <w:pPr>
        <w:ind w:left="284"/>
        <w:jc w:val="both"/>
        <w:rPr>
          <w:rFonts w:ascii="Verdana" w:hAnsi="Verdana"/>
          <w:color w:val="00B0F0"/>
          <w:sz w:val="20"/>
          <w:szCs w:val="20"/>
        </w:rPr>
      </w:pPr>
    </w:p>
    <w:p w:rsidR="0093623B" w:rsidRDefault="0093623B" w:rsidP="0093623B">
      <w:pPr>
        <w:jc w:val="both"/>
        <w:rPr>
          <w:rFonts w:ascii="Verdana" w:hAnsi="Verdana"/>
          <w:sz w:val="18"/>
          <w:szCs w:val="18"/>
        </w:rPr>
      </w:pPr>
      <w:r w:rsidRPr="00C45542">
        <w:rPr>
          <w:rFonts w:ascii="Verdana" w:hAnsi="Verdana"/>
          <w:sz w:val="18"/>
          <w:szCs w:val="18"/>
        </w:rPr>
        <w:t>L’établiss</w:t>
      </w:r>
      <w:r>
        <w:rPr>
          <w:rFonts w:ascii="Verdana" w:hAnsi="Verdana"/>
          <w:sz w:val="18"/>
          <w:szCs w:val="18"/>
        </w:rPr>
        <w:t xml:space="preserve">ement compte 12 lits de médecine </w:t>
      </w:r>
      <w:r w:rsidRPr="00B5427A">
        <w:rPr>
          <w:rFonts w:ascii="Verdana" w:hAnsi="Verdana"/>
          <w:sz w:val="18"/>
          <w:szCs w:val="18"/>
        </w:rPr>
        <w:t xml:space="preserve">dont 2 </w:t>
      </w:r>
      <w:r>
        <w:rPr>
          <w:rFonts w:ascii="Verdana" w:hAnsi="Verdana"/>
          <w:sz w:val="18"/>
          <w:szCs w:val="18"/>
        </w:rPr>
        <w:t>lits dédiés en soins palliatifs</w:t>
      </w:r>
      <w:r w:rsidRPr="00C45542">
        <w:rPr>
          <w:rFonts w:ascii="Verdana" w:hAnsi="Verdana"/>
          <w:sz w:val="18"/>
          <w:szCs w:val="18"/>
        </w:rPr>
        <w:t xml:space="preserve">. </w:t>
      </w:r>
      <w:r>
        <w:rPr>
          <w:rFonts w:ascii="Verdana" w:hAnsi="Verdana"/>
          <w:sz w:val="18"/>
          <w:szCs w:val="18"/>
        </w:rPr>
        <w:t>En 2017</w:t>
      </w:r>
      <w:r w:rsidRPr="00302938">
        <w:rPr>
          <w:rFonts w:ascii="Verdana" w:hAnsi="Verdana"/>
          <w:sz w:val="18"/>
          <w:szCs w:val="18"/>
        </w:rPr>
        <w:t>, le service a réalisé 276 séjours représentant 3 307 journées PMSI et 3 583 journées de présence, soit un taux d’occupation global de 82,0% (en journées de présence).</w:t>
      </w:r>
      <w:r w:rsidRPr="00C45542">
        <w:rPr>
          <w:rFonts w:ascii="Verdana" w:hAnsi="Verdana"/>
          <w:sz w:val="18"/>
          <w:szCs w:val="18"/>
        </w:rPr>
        <w:t xml:space="preserve"> </w:t>
      </w:r>
    </w:p>
    <w:p w:rsidR="0093623B" w:rsidRPr="003153D7" w:rsidRDefault="0093623B" w:rsidP="0093623B">
      <w:pPr>
        <w:spacing w:line="276" w:lineRule="auto"/>
        <w:jc w:val="both"/>
        <w:rPr>
          <w:rFonts w:ascii="Verdana" w:hAnsi="Verdana"/>
          <w:sz w:val="18"/>
          <w:szCs w:val="18"/>
        </w:rPr>
      </w:pPr>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146"/>
        <w:gridCol w:w="1134"/>
        <w:gridCol w:w="992"/>
        <w:gridCol w:w="1026"/>
      </w:tblGrid>
      <w:tr w:rsidR="0093623B" w:rsidRPr="00CA03EA" w:rsidTr="00FF64FB">
        <w:trPr>
          <w:trHeight w:val="283"/>
          <w:jc w:val="center"/>
        </w:trPr>
        <w:tc>
          <w:tcPr>
            <w:tcW w:w="4146" w:type="dxa"/>
            <w:tcBorders>
              <w:top w:val="single" w:sz="18" w:space="0" w:color="A6A6A6" w:themeColor="background1" w:themeShade="A6"/>
              <w:left w:val="single" w:sz="18" w:space="0" w:color="A6A6A6" w:themeColor="background1" w:themeShade="A6"/>
              <w:bottom w:val="single" w:sz="18" w:space="0" w:color="A6A6A6" w:themeColor="background1" w:themeShade="A6"/>
            </w:tcBorders>
            <w:shd w:val="clear" w:color="auto" w:fill="00B0F0"/>
            <w:vAlign w:val="center"/>
          </w:tcPr>
          <w:p w:rsidR="0093623B" w:rsidRPr="00CA03EA" w:rsidRDefault="0093623B" w:rsidP="00FF64FB">
            <w:pPr>
              <w:jc w:val="center"/>
              <w:rPr>
                <w:rFonts w:ascii="Century Gothic" w:hAnsi="Century Gothic" w:cs="Calibri"/>
                <w:b/>
                <w:color w:val="FFFFFF" w:themeColor="background1"/>
                <w:sz w:val="16"/>
                <w:szCs w:val="16"/>
              </w:rPr>
            </w:pPr>
            <w:r w:rsidRPr="00CA03EA">
              <w:rPr>
                <w:rFonts w:ascii="Century Gothic" w:hAnsi="Century Gothic" w:cs="Calibri"/>
                <w:b/>
                <w:color w:val="FFFFFF" w:themeColor="background1"/>
                <w:sz w:val="16"/>
                <w:szCs w:val="16"/>
              </w:rPr>
              <w:t>Activité MCO</w:t>
            </w:r>
          </w:p>
        </w:tc>
        <w:tc>
          <w:tcPr>
            <w:tcW w:w="1134"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CA03EA" w:rsidRDefault="0093623B" w:rsidP="00FF64FB">
            <w:pPr>
              <w:jc w:val="center"/>
              <w:rPr>
                <w:rFonts w:ascii="Century Gothic" w:hAnsi="Century Gothic"/>
                <w:b/>
                <w:bCs/>
                <w:color w:val="FFFFFF" w:themeColor="background1"/>
                <w:sz w:val="16"/>
                <w:szCs w:val="16"/>
              </w:rPr>
            </w:pPr>
            <w:r w:rsidRPr="00CA03EA">
              <w:rPr>
                <w:rFonts w:ascii="Century Gothic" w:hAnsi="Century Gothic"/>
                <w:b/>
                <w:bCs/>
                <w:color w:val="FFFFFF" w:themeColor="background1"/>
                <w:sz w:val="16"/>
                <w:szCs w:val="16"/>
              </w:rPr>
              <w:t>201</w:t>
            </w:r>
            <w:r>
              <w:rPr>
                <w:rFonts w:ascii="Century Gothic" w:hAnsi="Century Gothic"/>
                <w:b/>
                <w:bCs/>
                <w:color w:val="FFFFFF" w:themeColor="background1"/>
                <w:sz w:val="16"/>
                <w:szCs w:val="16"/>
              </w:rPr>
              <w:t>6</w:t>
            </w:r>
          </w:p>
        </w:tc>
        <w:tc>
          <w:tcPr>
            <w:tcW w:w="992"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CA03EA" w:rsidRDefault="0093623B" w:rsidP="00FF64FB">
            <w:pPr>
              <w:jc w:val="center"/>
              <w:rPr>
                <w:rFonts w:ascii="Century Gothic" w:hAnsi="Century Gothic"/>
                <w:b/>
                <w:bCs/>
                <w:color w:val="FFFFFF" w:themeColor="background1"/>
                <w:sz w:val="16"/>
                <w:szCs w:val="16"/>
              </w:rPr>
            </w:pPr>
            <w:r w:rsidRPr="00CA03EA">
              <w:rPr>
                <w:rFonts w:ascii="Century Gothic" w:hAnsi="Century Gothic"/>
                <w:b/>
                <w:bCs/>
                <w:color w:val="FFFFFF" w:themeColor="background1"/>
                <w:sz w:val="16"/>
                <w:szCs w:val="16"/>
              </w:rPr>
              <w:t>201</w:t>
            </w:r>
            <w:r>
              <w:rPr>
                <w:rFonts w:ascii="Century Gothic" w:hAnsi="Century Gothic"/>
                <w:b/>
                <w:bCs/>
                <w:color w:val="FFFFFF" w:themeColor="background1"/>
                <w:sz w:val="16"/>
                <w:szCs w:val="16"/>
              </w:rPr>
              <w:t>7</w:t>
            </w:r>
          </w:p>
        </w:tc>
        <w:tc>
          <w:tcPr>
            <w:tcW w:w="1026" w:type="dxa"/>
            <w:tcBorders>
              <w:top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B0F0"/>
            <w:vAlign w:val="center"/>
          </w:tcPr>
          <w:p w:rsidR="0093623B" w:rsidRPr="00CA03EA" w:rsidRDefault="0093623B" w:rsidP="00FF64FB">
            <w:pPr>
              <w:jc w:val="center"/>
              <w:rPr>
                <w:rFonts w:ascii="Century Gothic" w:hAnsi="Century Gothic"/>
                <w:b/>
                <w:bCs/>
                <w:color w:val="FFFFFF" w:themeColor="background1"/>
                <w:sz w:val="16"/>
                <w:szCs w:val="16"/>
              </w:rPr>
            </w:pPr>
            <w:r w:rsidRPr="00CA03EA">
              <w:rPr>
                <w:rFonts w:ascii="Century Gothic" w:hAnsi="Century Gothic"/>
                <w:b/>
                <w:bCs/>
                <w:color w:val="FFFFFF" w:themeColor="background1"/>
                <w:sz w:val="16"/>
                <w:szCs w:val="16"/>
              </w:rPr>
              <w:t>Evolution</w:t>
            </w:r>
          </w:p>
        </w:tc>
      </w:tr>
      <w:tr w:rsidR="0093623B" w:rsidRPr="00B3472E" w:rsidTr="00FF64FB">
        <w:trPr>
          <w:trHeight w:val="283"/>
          <w:jc w:val="center"/>
        </w:trPr>
        <w:tc>
          <w:tcPr>
            <w:tcW w:w="4146" w:type="dxa"/>
            <w:tcBorders>
              <w:top w:val="single" w:sz="18" w:space="0" w:color="A6A6A6" w:themeColor="background1" w:themeShade="A6"/>
              <w:left w:val="single" w:sz="18" w:space="0" w:color="A6A6A6" w:themeColor="background1" w:themeShade="A6"/>
              <w:bottom w:val="nil"/>
            </w:tcBorders>
            <w:shd w:val="clear" w:color="auto" w:fill="auto"/>
            <w:vAlign w:val="center"/>
          </w:tcPr>
          <w:p w:rsidR="0093623B" w:rsidRPr="00B3472E" w:rsidRDefault="0093623B" w:rsidP="00FF64FB">
            <w:pPr>
              <w:rPr>
                <w:rFonts w:ascii="Century Gothic" w:hAnsi="Century Gothic"/>
                <w:sz w:val="16"/>
                <w:szCs w:val="16"/>
              </w:rPr>
            </w:pPr>
            <w:r w:rsidRPr="00B3472E">
              <w:rPr>
                <w:rFonts w:ascii="Century Gothic" w:hAnsi="Century Gothic"/>
                <w:sz w:val="16"/>
                <w:szCs w:val="16"/>
              </w:rPr>
              <w:t>Nombre de séjours transmis</w:t>
            </w:r>
          </w:p>
        </w:tc>
        <w:tc>
          <w:tcPr>
            <w:tcW w:w="1134" w:type="dxa"/>
            <w:tcBorders>
              <w:top w:val="single" w:sz="18" w:space="0" w:color="A6A6A6" w:themeColor="background1" w:themeShade="A6"/>
              <w:bottom w:val="nil"/>
            </w:tcBorders>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276</w:t>
            </w:r>
          </w:p>
        </w:tc>
        <w:tc>
          <w:tcPr>
            <w:tcW w:w="992" w:type="dxa"/>
            <w:tcBorders>
              <w:top w:val="single" w:sz="18" w:space="0" w:color="A6A6A6" w:themeColor="background1" w:themeShade="A6"/>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276</w:t>
            </w:r>
          </w:p>
        </w:tc>
        <w:tc>
          <w:tcPr>
            <w:tcW w:w="1026" w:type="dxa"/>
            <w:tcBorders>
              <w:top w:val="single" w:sz="18" w:space="0" w:color="A6A6A6" w:themeColor="background1" w:themeShade="A6"/>
              <w:bottom w:val="nil"/>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0</w:t>
            </w:r>
            <w:r w:rsidRPr="00B3472E">
              <w:rPr>
                <w:rFonts w:ascii="Century Gothic" w:hAnsi="Century Gothic"/>
                <w:sz w:val="16"/>
                <w:szCs w:val="16"/>
              </w:rPr>
              <w:t>,</w:t>
            </w:r>
            <w:r>
              <w:rPr>
                <w:rFonts w:ascii="Century Gothic" w:hAnsi="Century Gothic"/>
                <w:sz w:val="16"/>
                <w:szCs w:val="16"/>
              </w:rPr>
              <w:t>0</w:t>
            </w:r>
            <w:r w:rsidRPr="00B3472E">
              <w:rPr>
                <w:rFonts w:ascii="Century Gothic" w:hAnsi="Century Gothic"/>
                <w:sz w:val="16"/>
                <w:szCs w:val="16"/>
              </w:rPr>
              <w:t>%</w:t>
            </w:r>
          </w:p>
        </w:tc>
      </w:tr>
      <w:tr w:rsidR="0093623B" w:rsidRPr="00B3472E" w:rsidTr="00FF64FB">
        <w:trPr>
          <w:trHeight w:val="283"/>
          <w:jc w:val="center"/>
        </w:trPr>
        <w:tc>
          <w:tcPr>
            <w:tcW w:w="4146" w:type="dxa"/>
            <w:tcBorders>
              <w:top w:val="nil"/>
              <w:left w:val="single" w:sz="18" w:space="0" w:color="A6A6A6" w:themeColor="background1" w:themeShade="A6"/>
              <w:bottom w:val="nil"/>
            </w:tcBorders>
            <w:shd w:val="clear" w:color="auto" w:fill="auto"/>
            <w:vAlign w:val="center"/>
          </w:tcPr>
          <w:p w:rsidR="0093623B" w:rsidRPr="00B3472E" w:rsidRDefault="0093623B" w:rsidP="00FF64FB">
            <w:pPr>
              <w:rPr>
                <w:rFonts w:ascii="Century Gothic" w:hAnsi="Century Gothic"/>
                <w:sz w:val="16"/>
                <w:szCs w:val="16"/>
              </w:rPr>
            </w:pPr>
            <w:r w:rsidRPr="00B3472E">
              <w:rPr>
                <w:rFonts w:ascii="Century Gothic" w:hAnsi="Century Gothic"/>
                <w:sz w:val="16"/>
                <w:szCs w:val="16"/>
              </w:rPr>
              <w:t>Nombre de journées PMSI* transmises</w:t>
            </w:r>
          </w:p>
        </w:tc>
        <w:tc>
          <w:tcPr>
            <w:tcW w:w="1134"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 xml:space="preserve">3 </w:t>
            </w:r>
            <w:r>
              <w:rPr>
                <w:rFonts w:ascii="Century Gothic" w:hAnsi="Century Gothic"/>
                <w:sz w:val="16"/>
                <w:szCs w:val="16"/>
              </w:rPr>
              <w:t>205</w:t>
            </w:r>
          </w:p>
        </w:tc>
        <w:tc>
          <w:tcPr>
            <w:tcW w:w="992"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3</w:t>
            </w:r>
            <w:r>
              <w:rPr>
                <w:rFonts w:ascii="Century Gothic" w:hAnsi="Century Gothic"/>
                <w:sz w:val="16"/>
                <w:szCs w:val="16"/>
              </w:rPr>
              <w:t xml:space="preserve"> 307</w:t>
            </w:r>
          </w:p>
        </w:tc>
        <w:tc>
          <w:tcPr>
            <w:tcW w:w="1026" w:type="dxa"/>
            <w:tcBorders>
              <w:top w:val="nil"/>
              <w:bottom w:val="nil"/>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3,2</w:t>
            </w:r>
            <w:r w:rsidRPr="00B3472E">
              <w:rPr>
                <w:rFonts w:ascii="Century Gothic" w:hAnsi="Century Gothic"/>
                <w:sz w:val="16"/>
                <w:szCs w:val="16"/>
              </w:rPr>
              <w:t>%</w:t>
            </w:r>
          </w:p>
        </w:tc>
      </w:tr>
      <w:tr w:rsidR="0093623B" w:rsidRPr="00B3472E" w:rsidTr="00FF64FB">
        <w:trPr>
          <w:trHeight w:val="283"/>
          <w:jc w:val="center"/>
        </w:trPr>
        <w:tc>
          <w:tcPr>
            <w:tcW w:w="4146" w:type="dxa"/>
            <w:tcBorders>
              <w:top w:val="nil"/>
              <w:left w:val="single" w:sz="18" w:space="0" w:color="A6A6A6" w:themeColor="background1" w:themeShade="A6"/>
              <w:bottom w:val="nil"/>
            </w:tcBorders>
            <w:shd w:val="clear" w:color="auto" w:fill="auto"/>
            <w:vAlign w:val="center"/>
          </w:tcPr>
          <w:p w:rsidR="0093623B" w:rsidRPr="00B3472E" w:rsidRDefault="0093623B" w:rsidP="00FF64FB">
            <w:pPr>
              <w:rPr>
                <w:rFonts w:ascii="Century Gothic" w:hAnsi="Century Gothic"/>
                <w:sz w:val="16"/>
                <w:szCs w:val="16"/>
              </w:rPr>
            </w:pPr>
            <w:r w:rsidRPr="00B3472E">
              <w:rPr>
                <w:rFonts w:ascii="Century Gothic" w:hAnsi="Century Gothic"/>
                <w:sz w:val="16"/>
                <w:szCs w:val="16"/>
              </w:rPr>
              <w:t>Nombre de journées de présence** transmises</w:t>
            </w:r>
          </w:p>
        </w:tc>
        <w:tc>
          <w:tcPr>
            <w:tcW w:w="1134"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 xml:space="preserve">3 </w:t>
            </w:r>
            <w:r>
              <w:rPr>
                <w:rFonts w:ascii="Century Gothic" w:hAnsi="Century Gothic"/>
                <w:sz w:val="16"/>
                <w:szCs w:val="16"/>
              </w:rPr>
              <w:t>481</w:t>
            </w:r>
          </w:p>
        </w:tc>
        <w:tc>
          <w:tcPr>
            <w:tcW w:w="992"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3</w:t>
            </w:r>
            <w:r>
              <w:rPr>
                <w:rFonts w:ascii="Century Gothic" w:hAnsi="Century Gothic"/>
                <w:sz w:val="16"/>
                <w:szCs w:val="16"/>
              </w:rPr>
              <w:t xml:space="preserve"> 583</w:t>
            </w:r>
          </w:p>
        </w:tc>
        <w:tc>
          <w:tcPr>
            <w:tcW w:w="1026" w:type="dxa"/>
            <w:tcBorders>
              <w:top w:val="nil"/>
              <w:bottom w:val="nil"/>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2,9</w:t>
            </w:r>
            <w:r w:rsidRPr="00B3472E">
              <w:rPr>
                <w:rFonts w:ascii="Century Gothic" w:hAnsi="Century Gothic"/>
                <w:sz w:val="16"/>
                <w:szCs w:val="16"/>
              </w:rPr>
              <w:t>%</w:t>
            </w:r>
          </w:p>
        </w:tc>
      </w:tr>
      <w:tr w:rsidR="0093623B" w:rsidRPr="00B3472E" w:rsidTr="00FF64FB">
        <w:trPr>
          <w:trHeight w:val="283"/>
          <w:jc w:val="center"/>
        </w:trPr>
        <w:tc>
          <w:tcPr>
            <w:tcW w:w="4146" w:type="dxa"/>
            <w:tcBorders>
              <w:top w:val="nil"/>
              <w:left w:val="single" w:sz="18" w:space="0" w:color="A6A6A6" w:themeColor="background1" w:themeShade="A6"/>
              <w:bottom w:val="nil"/>
            </w:tcBorders>
            <w:shd w:val="clear" w:color="auto" w:fill="auto"/>
            <w:vAlign w:val="center"/>
          </w:tcPr>
          <w:p w:rsidR="0093623B" w:rsidRPr="00B3472E" w:rsidRDefault="0093623B" w:rsidP="00FF64FB">
            <w:pPr>
              <w:rPr>
                <w:rFonts w:ascii="Century Gothic" w:hAnsi="Century Gothic"/>
                <w:sz w:val="16"/>
                <w:szCs w:val="16"/>
              </w:rPr>
            </w:pPr>
            <w:r w:rsidRPr="00B3472E">
              <w:rPr>
                <w:rFonts w:ascii="Century Gothic" w:hAnsi="Century Gothic"/>
                <w:sz w:val="16"/>
                <w:szCs w:val="16"/>
              </w:rPr>
              <w:t>Durée moyenne de séjour (journées PMSI)</w:t>
            </w:r>
          </w:p>
        </w:tc>
        <w:tc>
          <w:tcPr>
            <w:tcW w:w="1134" w:type="dxa"/>
            <w:tcBorders>
              <w:top w:val="nil"/>
              <w:bottom w:val="nil"/>
            </w:tcBorders>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11</w:t>
            </w:r>
            <w:r w:rsidRPr="00B3472E">
              <w:rPr>
                <w:rFonts w:ascii="Century Gothic" w:hAnsi="Century Gothic"/>
                <w:sz w:val="16"/>
                <w:szCs w:val="16"/>
              </w:rPr>
              <w:t>,</w:t>
            </w:r>
            <w:r>
              <w:rPr>
                <w:rFonts w:ascii="Century Gothic" w:hAnsi="Century Gothic"/>
                <w:sz w:val="16"/>
                <w:szCs w:val="16"/>
              </w:rPr>
              <w:t>6</w:t>
            </w:r>
          </w:p>
        </w:tc>
        <w:tc>
          <w:tcPr>
            <w:tcW w:w="992"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1</w:t>
            </w:r>
            <w:r>
              <w:rPr>
                <w:rFonts w:ascii="Century Gothic" w:hAnsi="Century Gothic"/>
                <w:sz w:val="16"/>
                <w:szCs w:val="16"/>
              </w:rPr>
              <w:t>2</w:t>
            </w:r>
            <w:r w:rsidRPr="00B3472E">
              <w:rPr>
                <w:rFonts w:ascii="Century Gothic" w:hAnsi="Century Gothic"/>
                <w:sz w:val="16"/>
                <w:szCs w:val="16"/>
              </w:rPr>
              <w:t>,</w:t>
            </w:r>
            <w:r>
              <w:rPr>
                <w:rFonts w:ascii="Century Gothic" w:hAnsi="Century Gothic"/>
                <w:sz w:val="16"/>
                <w:szCs w:val="16"/>
              </w:rPr>
              <w:t>0</w:t>
            </w:r>
          </w:p>
        </w:tc>
        <w:tc>
          <w:tcPr>
            <w:tcW w:w="1026" w:type="dxa"/>
            <w:tcBorders>
              <w:top w:val="nil"/>
              <w:bottom w:val="nil"/>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3,2</w:t>
            </w:r>
            <w:r w:rsidRPr="00B3472E">
              <w:rPr>
                <w:rFonts w:ascii="Century Gothic" w:hAnsi="Century Gothic"/>
                <w:sz w:val="16"/>
                <w:szCs w:val="16"/>
              </w:rPr>
              <w:t>%</w:t>
            </w:r>
          </w:p>
        </w:tc>
      </w:tr>
      <w:tr w:rsidR="0093623B" w:rsidRPr="00B3472E" w:rsidTr="00FF64FB">
        <w:trPr>
          <w:trHeight w:val="283"/>
          <w:jc w:val="center"/>
        </w:trPr>
        <w:tc>
          <w:tcPr>
            <w:tcW w:w="4146" w:type="dxa"/>
            <w:tcBorders>
              <w:top w:val="nil"/>
              <w:left w:val="single" w:sz="18" w:space="0" w:color="A6A6A6" w:themeColor="background1" w:themeShade="A6"/>
              <w:bottom w:val="nil"/>
            </w:tcBorders>
            <w:shd w:val="clear" w:color="auto" w:fill="auto"/>
            <w:vAlign w:val="center"/>
          </w:tcPr>
          <w:p w:rsidR="0093623B" w:rsidRPr="00B3472E" w:rsidRDefault="0093623B" w:rsidP="00FF64FB">
            <w:pPr>
              <w:rPr>
                <w:rFonts w:ascii="Century Gothic" w:hAnsi="Century Gothic"/>
                <w:sz w:val="16"/>
                <w:szCs w:val="16"/>
              </w:rPr>
            </w:pPr>
            <w:r w:rsidRPr="00B3472E">
              <w:rPr>
                <w:rFonts w:ascii="Century Gothic" w:hAnsi="Century Gothic"/>
                <w:sz w:val="16"/>
                <w:szCs w:val="16"/>
              </w:rPr>
              <w:t>Durée moyenne de séjour (journées de présence)</w:t>
            </w:r>
          </w:p>
        </w:tc>
        <w:tc>
          <w:tcPr>
            <w:tcW w:w="1134"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1</w:t>
            </w:r>
            <w:r>
              <w:rPr>
                <w:rFonts w:ascii="Century Gothic" w:hAnsi="Century Gothic"/>
                <w:sz w:val="16"/>
                <w:szCs w:val="16"/>
              </w:rPr>
              <w:t>2</w:t>
            </w:r>
            <w:r w:rsidRPr="00B3472E">
              <w:rPr>
                <w:rFonts w:ascii="Century Gothic" w:hAnsi="Century Gothic"/>
                <w:sz w:val="16"/>
                <w:szCs w:val="16"/>
              </w:rPr>
              <w:t>,</w:t>
            </w:r>
            <w:r>
              <w:rPr>
                <w:rFonts w:ascii="Century Gothic" w:hAnsi="Century Gothic"/>
                <w:sz w:val="16"/>
                <w:szCs w:val="16"/>
              </w:rPr>
              <w:t>6</w:t>
            </w:r>
          </w:p>
        </w:tc>
        <w:tc>
          <w:tcPr>
            <w:tcW w:w="992" w:type="dxa"/>
            <w:tcBorders>
              <w:top w:val="nil"/>
              <w:bottom w:val="nil"/>
            </w:tcBorders>
            <w:vAlign w:val="center"/>
          </w:tcPr>
          <w:p w:rsidR="0093623B" w:rsidRPr="00B3472E" w:rsidRDefault="0093623B" w:rsidP="00FF64FB">
            <w:pPr>
              <w:jc w:val="center"/>
              <w:rPr>
                <w:rFonts w:ascii="Century Gothic" w:hAnsi="Century Gothic"/>
                <w:sz w:val="16"/>
                <w:szCs w:val="16"/>
              </w:rPr>
            </w:pPr>
            <w:r w:rsidRPr="00B3472E">
              <w:rPr>
                <w:rFonts w:ascii="Century Gothic" w:hAnsi="Century Gothic"/>
                <w:sz w:val="16"/>
                <w:szCs w:val="16"/>
              </w:rPr>
              <w:t>1</w:t>
            </w:r>
            <w:r>
              <w:rPr>
                <w:rFonts w:ascii="Century Gothic" w:hAnsi="Century Gothic"/>
                <w:sz w:val="16"/>
                <w:szCs w:val="16"/>
              </w:rPr>
              <w:t>3</w:t>
            </w:r>
            <w:r w:rsidRPr="00B3472E">
              <w:rPr>
                <w:rFonts w:ascii="Century Gothic" w:hAnsi="Century Gothic"/>
                <w:sz w:val="16"/>
                <w:szCs w:val="16"/>
              </w:rPr>
              <w:t>,</w:t>
            </w:r>
            <w:r>
              <w:rPr>
                <w:rFonts w:ascii="Century Gothic" w:hAnsi="Century Gothic"/>
                <w:sz w:val="16"/>
                <w:szCs w:val="16"/>
              </w:rPr>
              <w:t>0</w:t>
            </w:r>
          </w:p>
        </w:tc>
        <w:tc>
          <w:tcPr>
            <w:tcW w:w="1026" w:type="dxa"/>
            <w:tcBorders>
              <w:top w:val="nil"/>
              <w:bottom w:val="nil"/>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2,9</w:t>
            </w:r>
            <w:r w:rsidRPr="00B3472E">
              <w:rPr>
                <w:rFonts w:ascii="Century Gothic" w:hAnsi="Century Gothic"/>
                <w:sz w:val="16"/>
                <w:szCs w:val="16"/>
              </w:rPr>
              <w:t>%</w:t>
            </w:r>
          </w:p>
        </w:tc>
      </w:tr>
      <w:tr w:rsidR="0093623B" w:rsidRPr="00B3472E" w:rsidTr="00FF64FB">
        <w:trPr>
          <w:trHeight w:val="283"/>
          <w:jc w:val="center"/>
        </w:trPr>
        <w:tc>
          <w:tcPr>
            <w:tcW w:w="4146" w:type="dxa"/>
            <w:tcBorders>
              <w:top w:val="nil"/>
              <w:left w:val="single" w:sz="18" w:space="0" w:color="A6A6A6" w:themeColor="background1" w:themeShade="A6"/>
              <w:bottom w:val="nil"/>
            </w:tcBorders>
            <w:shd w:val="clear" w:color="auto" w:fill="auto"/>
            <w:vAlign w:val="center"/>
          </w:tcPr>
          <w:p w:rsidR="0093623B" w:rsidRDefault="0093623B" w:rsidP="00FF64FB">
            <w:pPr>
              <w:rPr>
                <w:rFonts w:ascii="Century Gothic" w:hAnsi="Century Gothic"/>
                <w:sz w:val="16"/>
                <w:szCs w:val="16"/>
              </w:rPr>
            </w:pPr>
            <w:r>
              <w:rPr>
                <w:rFonts w:ascii="Century Gothic" w:hAnsi="Century Gothic"/>
                <w:sz w:val="16"/>
                <w:szCs w:val="16"/>
              </w:rPr>
              <w:t>File active</w:t>
            </w:r>
          </w:p>
        </w:tc>
        <w:tc>
          <w:tcPr>
            <w:tcW w:w="1134" w:type="dxa"/>
            <w:tcBorders>
              <w:top w:val="nil"/>
              <w:bottom w:val="nil"/>
            </w:tcBorders>
            <w:vAlign w:val="center"/>
          </w:tcPr>
          <w:p w:rsidR="0093623B" w:rsidRDefault="0093623B" w:rsidP="00FF64FB">
            <w:pPr>
              <w:jc w:val="center"/>
              <w:rPr>
                <w:rFonts w:ascii="Century Gothic" w:hAnsi="Century Gothic"/>
                <w:sz w:val="16"/>
                <w:szCs w:val="16"/>
              </w:rPr>
            </w:pPr>
            <w:r>
              <w:rPr>
                <w:rFonts w:ascii="Century Gothic" w:hAnsi="Century Gothic"/>
                <w:sz w:val="16"/>
                <w:szCs w:val="16"/>
              </w:rPr>
              <w:t>212</w:t>
            </w:r>
          </w:p>
        </w:tc>
        <w:tc>
          <w:tcPr>
            <w:tcW w:w="992" w:type="dxa"/>
            <w:tcBorders>
              <w:top w:val="nil"/>
              <w:bottom w:val="nil"/>
            </w:tcBorders>
            <w:vAlign w:val="center"/>
          </w:tcPr>
          <w:p w:rsidR="0093623B" w:rsidRDefault="0093623B" w:rsidP="00FF64FB">
            <w:pPr>
              <w:jc w:val="center"/>
              <w:rPr>
                <w:rFonts w:ascii="Century Gothic" w:hAnsi="Century Gothic"/>
                <w:sz w:val="16"/>
                <w:szCs w:val="16"/>
              </w:rPr>
            </w:pPr>
            <w:r>
              <w:rPr>
                <w:rFonts w:ascii="Century Gothic" w:hAnsi="Century Gothic"/>
                <w:sz w:val="16"/>
                <w:szCs w:val="16"/>
              </w:rPr>
              <w:t>212</w:t>
            </w:r>
          </w:p>
        </w:tc>
        <w:tc>
          <w:tcPr>
            <w:tcW w:w="1026" w:type="dxa"/>
            <w:tcBorders>
              <w:top w:val="nil"/>
              <w:bottom w:val="nil"/>
              <w:right w:val="single" w:sz="18" w:space="0" w:color="A6A6A6" w:themeColor="background1" w:themeShade="A6"/>
            </w:tcBorders>
            <w:shd w:val="clear" w:color="auto" w:fill="auto"/>
            <w:vAlign w:val="center"/>
          </w:tcPr>
          <w:p w:rsidR="0093623B" w:rsidRDefault="0093623B" w:rsidP="00FF64FB">
            <w:pPr>
              <w:jc w:val="center"/>
              <w:rPr>
                <w:rFonts w:ascii="Century Gothic" w:hAnsi="Century Gothic"/>
                <w:sz w:val="16"/>
                <w:szCs w:val="16"/>
              </w:rPr>
            </w:pPr>
            <w:r>
              <w:rPr>
                <w:rFonts w:ascii="Century Gothic" w:hAnsi="Century Gothic"/>
                <w:sz w:val="16"/>
                <w:szCs w:val="16"/>
              </w:rPr>
              <w:t>0%</w:t>
            </w:r>
          </w:p>
        </w:tc>
      </w:tr>
      <w:tr w:rsidR="0093623B" w:rsidRPr="00B3472E" w:rsidTr="00FF64FB">
        <w:trPr>
          <w:trHeight w:val="283"/>
          <w:jc w:val="center"/>
        </w:trPr>
        <w:tc>
          <w:tcPr>
            <w:tcW w:w="4146" w:type="dxa"/>
            <w:tcBorders>
              <w:top w:val="nil"/>
              <w:left w:val="single" w:sz="18" w:space="0" w:color="A6A6A6" w:themeColor="background1" w:themeShade="A6"/>
              <w:bottom w:val="single" w:sz="18" w:space="0" w:color="A6A6A6" w:themeColor="background1" w:themeShade="A6"/>
            </w:tcBorders>
            <w:shd w:val="clear" w:color="auto" w:fill="auto"/>
            <w:vAlign w:val="center"/>
          </w:tcPr>
          <w:p w:rsidR="0093623B" w:rsidRPr="00B3472E" w:rsidRDefault="0093623B" w:rsidP="00FF64FB">
            <w:pPr>
              <w:rPr>
                <w:rFonts w:ascii="Century Gothic" w:hAnsi="Century Gothic"/>
                <w:sz w:val="16"/>
                <w:szCs w:val="16"/>
              </w:rPr>
            </w:pPr>
            <w:r>
              <w:rPr>
                <w:rFonts w:ascii="Century Gothic" w:hAnsi="Century Gothic"/>
                <w:sz w:val="16"/>
                <w:szCs w:val="16"/>
              </w:rPr>
              <w:t>Age moyen</w:t>
            </w:r>
          </w:p>
        </w:tc>
        <w:tc>
          <w:tcPr>
            <w:tcW w:w="1134" w:type="dxa"/>
            <w:tcBorders>
              <w:top w:val="nil"/>
              <w:bottom w:val="single" w:sz="18" w:space="0" w:color="A6A6A6" w:themeColor="background1" w:themeShade="A6"/>
            </w:tcBorders>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83.1</w:t>
            </w:r>
          </w:p>
        </w:tc>
        <w:tc>
          <w:tcPr>
            <w:tcW w:w="992" w:type="dxa"/>
            <w:tcBorders>
              <w:top w:val="nil"/>
              <w:bottom w:val="single" w:sz="18" w:space="0" w:color="A6A6A6" w:themeColor="background1" w:themeShade="A6"/>
            </w:tcBorders>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83.7</w:t>
            </w:r>
          </w:p>
        </w:tc>
        <w:tc>
          <w:tcPr>
            <w:tcW w:w="1026" w:type="dxa"/>
            <w:tcBorders>
              <w:top w:val="nil"/>
              <w:bottom w:val="single" w:sz="18" w:space="0" w:color="A6A6A6" w:themeColor="background1" w:themeShade="A6"/>
              <w:right w:val="single" w:sz="18" w:space="0" w:color="A6A6A6" w:themeColor="background1" w:themeShade="A6"/>
            </w:tcBorders>
            <w:shd w:val="clear" w:color="auto" w:fill="auto"/>
            <w:vAlign w:val="center"/>
          </w:tcPr>
          <w:p w:rsidR="0093623B" w:rsidRDefault="0093623B" w:rsidP="00FF64FB">
            <w:pPr>
              <w:jc w:val="center"/>
              <w:rPr>
                <w:rFonts w:ascii="Century Gothic" w:hAnsi="Century Gothic"/>
                <w:sz w:val="16"/>
                <w:szCs w:val="16"/>
              </w:rPr>
            </w:pPr>
            <w:r>
              <w:rPr>
                <w:rFonts w:ascii="Century Gothic" w:hAnsi="Century Gothic"/>
                <w:sz w:val="16"/>
                <w:szCs w:val="16"/>
              </w:rPr>
              <w:t>1%</w:t>
            </w:r>
          </w:p>
        </w:tc>
      </w:tr>
    </w:tbl>
    <w:p w:rsidR="0093623B" w:rsidRPr="00C26562" w:rsidRDefault="0093623B" w:rsidP="0093623B">
      <w:pPr>
        <w:spacing w:line="276" w:lineRule="auto"/>
        <w:jc w:val="both"/>
        <w:rPr>
          <w:rFonts w:ascii="Verdana" w:hAnsi="Verdana"/>
          <w:sz w:val="12"/>
          <w:szCs w:val="12"/>
        </w:rPr>
      </w:pPr>
    </w:p>
    <w:tbl>
      <w:tblPr>
        <w:tblW w:w="728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165"/>
        <w:gridCol w:w="1134"/>
        <w:gridCol w:w="992"/>
        <w:gridCol w:w="992"/>
      </w:tblGrid>
      <w:tr w:rsidR="0093623B" w:rsidRPr="00FC1DC5" w:rsidTr="00FF64FB">
        <w:trPr>
          <w:trHeight w:val="283"/>
          <w:jc w:val="center"/>
        </w:trPr>
        <w:tc>
          <w:tcPr>
            <w:tcW w:w="4165" w:type="dxa"/>
            <w:tcBorders>
              <w:top w:val="single" w:sz="18" w:space="0" w:color="A6A6A6" w:themeColor="background1" w:themeShade="A6"/>
              <w:left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Activité Hors Soins Palliatifs</w:t>
            </w:r>
          </w:p>
        </w:tc>
        <w:tc>
          <w:tcPr>
            <w:tcW w:w="1134"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 xml:space="preserve"> 2016</w:t>
            </w:r>
          </w:p>
        </w:tc>
        <w:tc>
          <w:tcPr>
            <w:tcW w:w="992"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 xml:space="preserve"> 201</w:t>
            </w:r>
            <w:r>
              <w:rPr>
                <w:rFonts w:ascii="Century Gothic" w:hAnsi="Century Gothic" w:cs="Calibri"/>
                <w:b/>
                <w:color w:val="FFFFFF" w:themeColor="background1"/>
                <w:sz w:val="16"/>
                <w:szCs w:val="16"/>
              </w:rPr>
              <w:t>7</w:t>
            </w:r>
          </w:p>
        </w:tc>
        <w:tc>
          <w:tcPr>
            <w:tcW w:w="992" w:type="dxa"/>
            <w:tcBorders>
              <w:top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Evolution</w:t>
            </w:r>
          </w:p>
        </w:tc>
      </w:tr>
      <w:tr w:rsidR="0093623B" w:rsidRPr="00FC1DC5" w:rsidTr="00FF64FB">
        <w:trPr>
          <w:trHeight w:val="283"/>
          <w:jc w:val="center"/>
        </w:trPr>
        <w:tc>
          <w:tcPr>
            <w:tcW w:w="4165" w:type="dxa"/>
            <w:tcBorders>
              <w:top w:val="single" w:sz="18" w:space="0" w:color="A6A6A6" w:themeColor="background1" w:themeShade="A6"/>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séjours transmis</w:t>
            </w:r>
          </w:p>
        </w:tc>
        <w:tc>
          <w:tcPr>
            <w:tcW w:w="1134" w:type="dxa"/>
            <w:tcBorders>
              <w:top w:val="single" w:sz="18" w:space="0" w:color="A6A6A6" w:themeColor="background1" w:themeShade="A6"/>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238</w:t>
            </w:r>
          </w:p>
        </w:tc>
        <w:tc>
          <w:tcPr>
            <w:tcW w:w="992" w:type="dxa"/>
            <w:tcBorders>
              <w:top w:val="single" w:sz="18" w:space="0" w:color="A6A6A6" w:themeColor="background1" w:themeShade="A6"/>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245</w:t>
            </w:r>
          </w:p>
        </w:tc>
        <w:tc>
          <w:tcPr>
            <w:tcW w:w="992" w:type="dxa"/>
            <w:tcBorders>
              <w:top w:val="single" w:sz="18" w:space="0" w:color="A6A6A6" w:themeColor="background1" w:themeShade="A6"/>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3</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journées PMSI</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2 568</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2 655</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3</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journées de présence</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2 806</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2 900</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3</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Durée moyenne de séjour (journées PMSI)</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11</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10.8</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1</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single" w:sz="18" w:space="0" w:color="A6A6A6" w:themeColor="background1" w:themeShade="A6"/>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Durée moyenne de séjour (journées de présence)</w:t>
            </w:r>
          </w:p>
        </w:tc>
        <w:tc>
          <w:tcPr>
            <w:tcW w:w="1134" w:type="dxa"/>
            <w:tcBorders>
              <w:top w:val="nil"/>
              <w:bottom w:val="single" w:sz="18" w:space="0" w:color="A6A6A6" w:themeColor="background1" w:themeShade="A6"/>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12</w:t>
            </w:r>
          </w:p>
        </w:tc>
        <w:tc>
          <w:tcPr>
            <w:tcW w:w="992" w:type="dxa"/>
            <w:tcBorders>
              <w:top w:val="nil"/>
              <w:bottom w:val="single" w:sz="18" w:space="0" w:color="A6A6A6" w:themeColor="background1" w:themeShade="A6"/>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11.8</w:t>
            </w:r>
          </w:p>
        </w:tc>
        <w:tc>
          <w:tcPr>
            <w:tcW w:w="992" w:type="dxa"/>
            <w:tcBorders>
              <w:top w:val="nil"/>
              <w:bottom w:val="single" w:sz="18" w:space="0" w:color="A6A6A6" w:themeColor="background1" w:themeShade="A6"/>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-1</w:t>
            </w:r>
            <w:r w:rsidRPr="00FC1DC5">
              <w:rPr>
                <w:rFonts w:ascii="Century Gothic" w:hAnsi="Century Gothic"/>
                <w:sz w:val="16"/>
                <w:szCs w:val="16"/>
              </w:rPr>
              <w:t>%</w:t>
            </w:r>
          </w:p>
        </w:tc>
      </w:tr>
    </w:tbl>
    <w:p w:rsidR="0093623B" w:rsidRPr="00C26562" w:rsidRDefault="0093623B" w:rsidP="0093623B">
      <w:pPr>
        <w:spacing w:line="276" w:lineRule="auto"/>
        <w:jc w:val="both"/>
        <w:rPr>
          <w:rFonts w:ascii="Verdana" w:hAnsi="Verdana"/>
          <w:sz w:val="12"/>
          <w:szCs w:val="12"/>
        </w:rPr>
      </w:pPr>
    </w:p>
    <w:tbl>
      <w:tblPr>
        <w:tblW w:w="728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165"/>
        <w:gridCol w:w="1134"/>
        <w:gridCol w:w="992"/>
        <w:gridCol w:w="992"/>
      </w:tblGrid>
      <w:tr w:rsidR="0093623B" w:rsidRPr="00FC1DC5" w:rsidTr="00FF64FB">
        <w:trPr>
          <w:trHeight w:val="283"/>
          <w:jc w:val="center"/>
        </w:trPr>
        <w:tc>
          <w:tcPr>
            <w:tcW w:w="4165" w:type="dxa"/>
            <w:tcBorders>
              <w:top w:val="single" w:sz="18" w:space="0" w:color="A6A6A6" w:themeColor="background1" w:themeShade="A6"/>
              <w:left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bookmarkStart w:id="0" w:name="_Toc474929947"/>
            <w:bookmarkStart w:id="1" w:name="_Toc474940403"/>
            <w:r w:rsidRPr="00FC1DC5">
              <w:rPr>
                <w:rFonts w:ascii="Century Gothic" w:hAnsi="Century Gothic" w:cs="Calibri"/>
                <w:b/>
                <w:color w:val="FFFFFF" w:themeColor="background1"/>
                <w:sz w:val="16"/>
                <w:szCs w:val="16"/>
              </w:rPr>
              <w:t>Activité de Soins Palliatifs</w:t>
            </w:r>
            <w:bookmarkEnd w:id="0"/>
            <w:bookmarkEnd w:id="1"/>
          </w:p>
        </w:tc>
        <w:tc>
          <w:tcPr>
            <w:tcW w:w="1134"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 xml:space="preserve"> 2016</w:t>
            </w:r>
          </w:p>
        </w:tc>
        <w:tc>
          <w:tcPr>
            <w:tcW w:w="992"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 xml:space="preserve"> 201</w:t>
            </w:r>
            <w:r>
              <w:rPr>
                <w:rFonts w:ascii="Century Gothic" w:hAnsi="Century Gothic" w:cs="Calibri"/>
                <w:b/>
                <w:color w:val="FFFFFF" w:themeColor="background1"/>
                <w:sz w:val="16"/>
                <w:szCs w:val="16"/>
              </w:rPr>
              <w:t>7</w:t>
            </w:r>
          </w:p>
        </w:tc>
        <w:tc>
          <w:tcPr>
            <w:tcW w:w="992" w:type="dxa"/>
            <w:tcBorders>
              <w:top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B0F0"/>
            <w:vAlign w:val="center"/>
          </w:tcPr>
          <w:p w:rsidR="0093623B" w:rsidRPr="00FC1DC5" w:rsidRDefault="0093623B" w:rsidP="00FF64FB">
            <w:pPr>
              <w:jc w:val="center"/>
              <w:rPr>
                <w:rFonts w:ascii="Century Gothic" w:hAnsi="Century Gothic" w:cs="Calibri"/>
                <w:b/>
                <w:color w:val="FFFFFF" w:themeColor="background1"/>
                <w:sz w:val="16"/>
                <w:szCs w:val="16"/>
              </w:rPr>
            </w:pPr>
            <w:r w:rsidRPr="00FC1DC5">
              <w:rPr>
                <w:rFonts w:ascii="Century Gothic" w:hAnsi="Century Gothic" w:cs="Calibri"/>
                <w:b/>
                <w:color w:val="FFFFFF" w:themeColor="background1"/>
                <w:sz w:val="16"/>
                <w:szCs w:val="16"/>
              </w:rPr>
              <w:t>Evolution</w:t>
            </w:r>
          </w:p>
        </w:tc>
      </w:tr>
      <w:tr w:rsidR="0093623B" w:rsidRPr="00FC1DC5" w:rsidTr="00FF64FB">
        <w:trPr>
          <w:trHeight w:val="283"/>
          <w:jc w:val="center"/>
        </w:trPr>
        <w:tc>
          <w:tcPr>
            <w:tcW w:w="4165" w:type="dxa"/>
            <w:tcBorders>
              <w:top w:val="single" w:sz="18" w:space="0" w:color="A6A6A6" w:themeColor="background1" w:themeShade="A6"/>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séjours transmis</w:t>
            </w:r>
          </w:p>
        </w:tc>
        <w:tc>
          <w:tcPr>
            <w:tcW w:w="1134" w:type="dxa"/>
            <w:tcBorders>
              <w:top w:val="single" w:sz="18" w:space="0" w:color="A6A6A6" w:themeColor="background1" w:themeShade="A6"/>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38</w:t>
            </w:r>
          </w:p>
        </w:tc>
        <w:tc>
          <w:tcPr>
            <w:tcW w:w="992" w:type="dxa"/>
            <w:tcBorders>
              <w:top w:val="single" w:sz="18" w:space="0" w:color="A6A6A6" w:themeColor="background1" w:themeShade="A6"/>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31</w:t>
            </w:r>
          </w:p>
        </w:tc>
        <w:tc>
          <w:tcPr>
            <w:tcW w:w="992" w:type="dxa"/>
            <w:tcBorders>
              <w:top w:val="single" w:sz="18" w:space="0" w:color="A6A6A6" w:themeColor="background1" w:themeShade="A6"/>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w:t>
            </w:r>
            <w:r>
              <w:rPr>
                <w:rFonts w:ascii="Century Gothic" w:hAnsi="Century Gothic"/>
                <w:sz w:val="16"/>
                <w:szCs w:val="16"/>
              </w:rPr>
              <w:t>18</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journées PMSI</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637</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6</w:t>
            </w:r>
            <w:r>
              <w:rPr>
                <w:rFonts w:ascii="Century Gothic" w:hAnsi="Century Gothic"/>
                <w:sz w:val="16"/>
                <w:szCs w:val="16"/>
              </w:rPr>
              <w:t>52</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 xml:space="preserve">   2</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Nombre de journées de présence</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675</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683</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 xml:space="preserve">  1</w:t>
            </w:r>
            <w:r w:rsidRPr="00FC1DC5">
              <w:rPr>
                <w:rFonts w:ascii="Century Gothic" w:hAnsi="Century Gothic"/>
                <w:sz w:val="16"/>
                <w:szCs w:val="16"/>
              </w:rPr>
              <w:t>%</w:t>
            </w:r>
          </w:p>
        </w:tc>
      </w:tr>
      <w:tr w:rsidR="0093623B" w:rsidRPr="00FC1DC5" w:rsidTr="00FF64FB">
        <w:trPr>
          <w:trHeight w:val="283"/>
          <w:jc w:val="center"/>
        </w:trPr>
        <w:tc>
          <w:tcPr>
            <w:tcW w:w="4165" w:type="dxa"/>
            <w:tcBorders>
              <w:top w:val="nil"/>
              <w:left w:val="single" w:sz="18" w:space="0" w:color="A6A6A6" w:themeColor="background1" w:themeShade="A6"/>
              <w:bottom w:val="nil"/>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Durée moyenne de séjour (journées PMSI)</w:t>
            </w:r>
          </w:p>
        </w:tc>
        <w:tc>
          <w:tcPr>
            <w:tcW w:w="1134" w:type="dxa"/>
            <w:tcBorders>
              <w:top w:val="nil"/>
              <w:bottom w:val="nil"/>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17</w:t>
            </w:r>
          </w:p>
        </w:tc>
        <w:tc>
          <w:tcPr>
            <w:tcW w:w="992" w:type="dxa"/>
            <w:tcBorders>
              <w:top w:val="nil"/>
              <w:bottom w:val="nil"/>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21</w:t>
            </w:r>
          </w:p>
        </w:tc>
        <w:tc>
          <w:tcPr>
            <w:tcW w:w="992" w:type="dxa"/>
            <w:tcBorders>
              <w:top w:val="nil"/>
              <w:bottom w:val="nil"/>
              <w:right w:val="single" w:sz="18" w:space="0" w:color="A6A6A6" w:themeColor="background1" w:themeShade="A6"/>
            </w:tcBorders>
            <w:shd w:val="clear" w:color="auto" w:fill="auto"/>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24</w:t>
            </w:r>
            <w:r w:rsidRPr="00FC1DC5">
              <w:rPr>
                <w:rFonts w:ascii="Century Gothic" w:hAnsi="Century Gothic"/>
                <w:sz w:val="16"/>
                <w:szCs w:val="16"/>
              </w:rPr>
              <w:t>%</w:t>
            </w:r>
          </w:p>
        </w:tc>
      </w:tr>
      <w:tr w:rsidR="0093623B" w:rsidRPr="00B3472E" w:rsidTr="00FF64FB">
        <w:trPr>
          <w:trHeight w:val="283"/>
          <w:jc w:val="center"/>
        </w:trPr>
        <w:tc>
          <w:tcPr>
            <w:tcW w:w="4165" w:type="dxa"/>
            <w:tcBorders>
              <w:top w:val="nil"/>
              <w:left w:val="single" w:sz="18" w:space="0" w:color="A6A6A6" w:themeColor="background1" w:themeShade="A6"/>
              <w:bottom w:val="single" w:sz="18" w:space="0" w:color="A6A6A6" w:themeColor="background1" w:themeShade="A6"/>
            </w:tcBorders>
            <w:shd w:val="clear" w:color="auto" w:fill="auto"/>
            <w:vAlign w:val="center"/>
          </w:tcPr>
          <w:p w:rsidR="0093623B" w:rsidRPr="00FC1DC5" w:rsidRDefault="0093623B" w:rsidP="00FF64FB">
            <w:pPr>
              <w:rPr>
                <w:rFonts w:ascii="Century Gothic" w:hAnsi="Century Gothic"/>
                <w:sz w:val="16"/>
                <w:szCs w:val="16"/>
              </w:rPr>
            </w:pPr>
            <w:r w:rsidRPr="00FC1DC5">
              <w:rPr>
                <w:rFonts w:ascii="Century Gothic" w:hAnsi="Century Gothic"/>
                <w:sz w:val="16"/>
                <w:szCs w:val="16"/>
              </w:rPr>
              <w:t>Durée moyenne de séjour (journées de présence)</w:t>
            </w:r>
          </w:p>
        </w:tc>
        <w:tc>
          <w:tcPr>
            <w:tcW w:w="1134" w:type="dxa"/>
            <w:tcBorders>
              <w:top w:val="nil"/>
              <w:bottom w:val="single" w:sz="18" w:space="0" w:color="A6A6A6" w:themeColor="background1" w:themeShade="A6"/>
            </w:tcBorders>
            <w:vAlign w:val="center"/>
          </w:tcPr>
          <w:p w:rsidR="0093623B" w:rsidRPr="00FC1DC5" w:rsidRDefault="0093623B" w:rsidP="00FF64FB">
            <w:pPr>
              <w:jc w:val="center"/>
              <w:rPr>
                <w:rFonts w:ascii="Century Gothic" w:hAnsi="Century Gothic"/>
                <w:sz w:val="16"/>
                <w:szCs w:val="16"/>
              </w:rPr>
            </w:pPr>
            <w:r w:rsidRPr="00FC1DC5">
              <w:rPr>
                <w:rFonts w:ascii="Century Gothic" w:hAnsi="Century Gothic"/>
                <w:sz w:val="16"/>
                <w:szCs w:val="16"/>
              </w:rPr>
              <w:t>18</w:t>
            </w:r>
          </w:p>
        </w:tc>
        <w:tc>
          <w:tcPr>
            <w:tcW w:w="992" w:type="dxa"/>
            <w:tcBorders>
              <w:top w:val="nil"/>
              <w:bottom w:val="single" w:sz="18" w:space="0" w:color="A6A6A6" w:themeColor="background1" w:themeShade="A6"/>
            </w:tcBorders>
            <w:vAlign w:val="center"/>
          </w:tcPr>
          <w:p w:rsidR="0093623B" w:rsidRPr="00FC1DC5" w:rsidRDefault="0093623B" w:rsidP="00FF64FB">
            <w:pPr>
              <w:jc w:val="center"/>
              <w:rPr>
                <w:rFonts w:ascii="Century Gothic" w:hAnsi="Century Gothic"/>
                <w:sz w:val="16"/>
                <w:szCs w:val="16"/>
              </w:rPr>
            </w:pPr>
            <w:r>
              <w:rPr>
                <w:rFonts w:ascii="Century Gothic" w:hAnsi="Century Gothic"/>
                <w:sz w:val="16"/>
                <w:szCs w:val="16"/>
              </w:rPr>
              <w:t>22</w:t>
            </w:r>
          </w:p>
        </w:tc>
        <w:tc>
          <w:tcPr>
            <w:tcW w:w="992" w:type="dxa"/>
            <w:tcBorders>
              <w:top w:val="nil"/>
              <w:bottom w:val="single" w:sz="18" w:space="0" w:color="A6A6A6" w:themeColor="background1" w:themeShade="A6"/>
              <w:right w:val="single" w:sz="18" w:space="0" w:color="A6A6A6" w:themeColor="background1" w:themeShade="A6"/>
            </w:tcBorders>
            <w:shd w:val="clear" w:color="auto" w:fill="auto"/>
            <w:vAlign w:val="center"/>
          </w:tcPr>
          <w:p w:rsidR="0093623B" w:rsidRPr="00B3472E" w:rsidRDefault="0093623B" w:rsidP="00FF64FB">
            <w:pPr>
              <w:jc w:val="center"/>
              <w:rPr>
                <w:rFonts w:ascii="Century Gothic" w:hAnsi="Century Gothic"/>
                <w:sz w:val="16"/>
                <w:szCs w:val="16"/>
              </w:rPr>
            </w:pPr>
            <w:r>
              <w:rPr>
                <w:rFonts w:ascii="Century Gothic" w:hAnsi="Century Gothic"/>
                <w:sz w:val="16"/>
                <w:szCs w:val="16"/>
              </w:rPr>
              <w:t>22</w:t>
            </w:r>
            <w:r w:rsidRPr="00FC1DC5">
              <w:rPr>
                <w:rFonts w:ascii="Century Gothic" w:hAnsi="Century Gothic"/>
                <w:sz w:val="16"/>
                <w:szCs w:val="16"/>
              </w:rPr>
              <w:t>%</w:t>
            </w:r>
          </w:p>
        </w:tc>
      </w:tr>
    </w:tbl>
    <w:p w:rsidR="0093623B" w:rsidRPr="009F3DD6" w:rsidRDefault="0093623B" w:rsidP="0093623B">
      <w:pPr>
        <w:spacing w:line="288" w:lineRule="auto"/>
        <w:ind w:left="1134" w:hanging="141"/>
        <w:rPr>
          <w:rFonts w:ascii="Century Gothic" w:hAnsi="Century Gothic" w:cs="Arial"/>
          <w:i/>
          <w:sz w:val="12"/>
          <w:szCs w:val="12"/>
        </w:rPr>
      </w:pPr>
      <w:r w:rsidRPr="009F3DD6">
        <w:rPr>
          <w:rFonts w:ascii="Century Gothic" w:hAnsi="Century Gothic" w:cs="Arial"/>
          <w:i/>
          <w:sz w:val="12"/>
          <w:szCs w:val="12"/>
        </w:rPr>
        <w:t xml:space="preserve">     * journées PMSI : nombre de nuitée entre la date d’entrée et la date de sortie du patient</w:t>
      </w:r>
    </w:p>
    <w:p w:rsidR="0093623B" w:rsidRPr="009F3DD6" w:rsidRDefault="0093623B" w:rsidP="0093623B">
      <w:pPr>
        <w:spacing w:line="288" w:lineRule="auto"/>
        <w:ind w:left="1134" w:hanging="141"/>
        <w:rPr>
          <w:rFonts w:ascii="Century Gothic" w:hAnsi="Century Gothic" w:cs="Arial"/>
          <w:i/>
          <w:sz w:val="12"/>
          <w:szCs w:val="12"/>
        </w:rPr>
      </w:pPr>
      <w:r w:rsidRPr="009F3DD6">
        <w:rPr>
          <w:rFonts w:ascii="Century Gothic" w:hAnsi="Century Gothic" w:cs="Arial"/>
          <w:i/>
          <w:sz w:val="12"/>
          <w:szCs w:val="12"/>
        </w:rPr>
        <w:t xml:space="preserve">    ** journée de présence : journée calendaire passée dans l’établissement.</w:t>
      </w:r>
    </w:p>
    <w:p w:rsidR="0093623B" w:rsidRPr="000159A7" w:rsidRDefault="0093623B" w:rsidP="0093623B">
      <w:pPr>
        <w:spacing w:line="276" w:lineRule="auto"/>
        <w:jc w:val="both"/>
        <w:rPr>
          <w:rFonts w:ascii="Verdana" w:hAnsi="Verdana"/>
          <w:sz w:val="12"/>
          <w:szCs w:val="12"/>
        </w:rPr>
      </w:pPr>
    </w:p>
    <w:p w:rsidR="0093623B" w:rsidRDefault="0093623B" w:rsidP="0093623B">
      <w:pPr>
        <w:jc w:val="both"/>
        <w:rPr>
          <w:rFonts w:ascii="Verdana" w:hAnsi="Verdana"/>
          <w:sz w:val="18"/>
          <w:szCs w:val="18"/>
        </w:rPr>
      </w:pPr>
      <w:r w:rsidRPr="003148E9">
        <w:rPr>
          <w:rFonts w:ascii="Verdana" w:hAnsi="Verdana"/>
          <w:sz w:val="18"/>
          <w:szCs w:val="18"/>
        </w:rPr>
        <w:t xml:space="preserve">Entre 2016 et 2017, </w:t>
      </w:r>
      <w:r>
        <w:rPr>
          <w:rFonts w:ascii="Verdana" w:hAnsi="Verdana"/>
          <w:sz w:val="18"/>
          <w:szCs w:val="18"/>
        </w:rPr>
        <w:t>le nombre de séjours reste</w:t>
      </w:r>
      <w:r w:rsidRPr="003148E9">
        <w:rPr>
          <w:rFonts w:ascii="Verdana" w:hAnsi="Verdana"/>
          <w:sz w:val="18"/>
          <w:szCs w:val="18"/>
        </w:rPr>
        <w:t xml:space="preserve"> identique</w:t>
      </w:r>
      <w:r>
        <w:rPr>
          <w:rFonts w:ascii="Verdana" w:hAnsi="Verdana"/>
          <w:sz w:val="18"/>
          <w:szCs w:val="18"/>
        </w:rPr>
        <w:t xml:space="preserve"> </w:t>
      </w:r>
      <w:r w:rsidRPr="00302938">
        <w:rPr>
          <w:rFonts w:ascii="Verdana" w:hAnsi="Verdana"/>
          <w:sz w:val="18"/>
          <w:szCs w:val="18"/>
        </w:rPr>
        <w:t>mais on observe une</w:t>
      </w:r>
      <w:r>
        <w:rPr>
          <w:rFonts w:ascii="Verdana" w:hAnsi="Verdana"/>
          <w:sz w:val="18"/>
          <w:szCs w:val="18"/>
        </w:rPr>
        <w:t xml:space="preserve"> hausse</w:t>
      </w:r>
      <w:r w:rsidRPr="003148E9">
        <w:rPr>
          <w:rFonts w:ascii="Verdana" w:hAnsi="Verdana"/>
          <w:sz w:val="18"/>
          <w:szCs w:val="18"/>
        </w:rPr>
        <w:t xml:space="preserve"> de</w:t>
      </w:r>
      <w:r>
        <w:rPr>
          <w:rFonts w:ascii="Verdana" w:hAnsi="Verdana"/>
          <w:sz w:val="18"/>
          <w:szCs w:val="18"/>
        </w:rPr>
        <w:t>s</w:t>
      </w:r>
      <w:r w:rsidRPr="003148E9">
        <w:rPr>
          <w:rFonts w:ascii="Verdana" w:hAnsi="Verdana"/>
          <w:sz w:val="18"/>
          <w:szCs w:val="18"/>
        </w:rPr>
        <w:t xml:space="preserve"> journées de présence de 2,9%</w:t>
      </w:r>
      <w:r>
        <w:rPr>
          <w:rFonts w:ascii="Verdana" w:hAnsi="Verdana"/>
          <w:sz w:val="18"/>
          <w:szCs w:val="18"/>
        </w:rPr>
        <w:t> :</w:t>
      </w:r>
    </w:p>
    <w:p w:rsidR="0093623B" w:rsidRPr="008A189E" w:rsidRDefault="0093623B" w:rsidP="00100CFA">
      <w:pPr>
        <w:pStyle w:val="Paragraphedeliste"/>
        <w:numPr>
          <w:ilvl w:val="0"/>
          <w:numId w:val="32"/>
        </w:numPr>
        <w:jc w:val="both"/>
        <w:rPr>
          <w:rFonts w:ascii="Verdana" w:hAnsi="Verdana"/>
          <w:sz w:val="18"/>
          <w:szCs w:val="18"/>
        </w:rPr>
      </w:pPr>
      <w:r w:rsidRPr="008A189E">
        <w:rPr>
          <w:rFonts w:ascii="Verdana" w:hAnsi="Verdana"/>
          <w:sz w:val="18"/>
          <w:szCs w:val="18"/>
        </w:rPr>
        <w:t xml:space="preserve">L’activité hors soins palliatifs représente 80,9% de l’activité MCO, soit 2 900 journées d’hospitalisation et 245 séjours. </w:t>
      </w:r>
    </w:p>
    <w:p w:rsidR="0093623B" w:rsidRPr="008A189E" w:rsidRDefault="0093623B" w:rsidP="00100CFA">
      <w:pPr>
        <w:pStyle w:val="Paragraphedeliste"/>
        <w:numPr>
          <w:ilvl w:val="0"/>
          <w:numId w:val="32"/>
        </w:numPr>
        <w:jc w:val="both"/>
        <w:rPr>
          <w:rFonts w:ascii="Verdana" w:hAnsi="Verdana"/>
          <w:sz w:val="6"/>
          <w:szCs w:val="6"/>
        </w:rPr>
      </w:pPr>
      <w:r w:rsidRPr="008A189E">
        <w:rPr>
          <w:rFonts w:ascii="Verdana" w:hAnsi="Verdana"/>
          <w:sz w:val="18"/>
          <w:szCs w:val="18"/>
        </w:rPr>
        <w:t>L’activité de soins palliatifs atteint 683 journées de présence (+1,2%), soit un taux d’occupation de 93,8%, pour un nombre de séjours en recul de -18% entre 2016 et 2017.</w:t>
      </w:r>
    </w:p>
    <w:p w:rsidR="0093623B" w:rsidRPr="00DB3E57" w:rsidRDefault="0093623B" w:rsidP="0093623B">
      <w:pPr>
        <w:pStyle w:val="Paragraphedeliste"/>
        <w:jc w:val="both"/>
        <w:rPr>
          <w:rFonts w:ascii="Verdana" w:hAnsi="Verdana"/>
          <w:sz w:val="18"/>
          <w:szCs w:val="18"/>
        </w:rPr>
      </w:pPr>
    </w:p>
    <w:p w:rsidR="0093623B" w:rsidRPr="007E42B3" w:rsidRDefault="0093623B" w:rsidP="0093623B">
      <w:pPr>
        <w:jc w:val="both"/>
        <w:rPr>
          <w:rFonts w:ascii="Verdana" w:hAnsi="Verdana"/>
          <w:sz w:val="18"/>
          <w:szCs w:val="18"/>
        </w:rPr>
      </w:pPr>
      <w:r w:rsidRPr="007E42B3">
        <w:rPr>
          <w:rFonts w:ascii="Verdana" w:hAnsi="Verdana"/>
          <w:sz w:val="18"/>
          <w:szCs w:val="18"/>
        </w:rPr>
        <w:t>En moyenne, les patients restent 13 jour</w:t>
      </w:r>
      <w:r>
        <w:rPr>
          <w:rFonts w:ascii="Verdana" w:hAnsi="Verdana"/>
          <w:sz w:val="18"/>
          <w:szCs w:val="18"/>
        </w:rPr>
        <w:t>s au CHMB (+</w:t>
      </w:r>
      <w:r w:rsidRPr="007E42B3">
        <w:rPr>
          <w:rFonts w:ascii="Verdana" w:hAnsi="Verdana"/>
          <w:sz w:val="18"/>
          <w:szCs w:val="18"/>
        </w:rPr>
        <w:t>0,4 jours par rapport à 2016</w:t>
      </w:r>
      <w:r>
        <w:rPr>
          <w:rFonts w:ascii="Verdana" w:hAnsi="Verdana"/>
          <w:sz w:val="18"/>
          <w:szCs w:val="18"/>
        </w:rPr>
        <w:t>)</w:t>
      </w:r>
      <w:r w:rsidRPr="007E42B3">
        <w:rPr>
          <w:rFonts w:ascii="Verdana" w:hAnsi="Verdana"/>
          <w:sz w:val="18"/>
          <w:szCs w:val="18"/>
        </w:rPr>
        <w:t>.</w:t>
      </w:r>
      <w:r>
        <w:rPr>
          <w:rFonts w:ascii="Verdana" w:hAnsi="Verdana"/>
          <w:sz w:val="18"/>
          <w:szCs w:val="18"/>
        </w:rPr>
        <w:t xml:space="preserve"> </w:t>
      </w:r>
      <w:r w:rsidRPr="007E42B3">
        <w:rPr>
          <w:rFonts w:ascii="Verdana" w:hAnsi="Verdana"/>
          <w:sz w:val="18"/>
          <w:szCs w:val="18"/>
        </w:rPr>
        <w:t>Pour l’activité de soins palliatifs</w:t>
      </w:r>
      <w:r>
        <w:rPr>
          <w:rFonts w:ascii="Verdana" w:hAnsi="Verdana"/>
          <w:sz w:val="18"/>
          <w:szCs w:val="18"/>
        </w:rPr>
        <w:t>, la durée moyenne des séjours atteint</w:t>
      </w:r>
      <w:r w:rsidRPr="007E42B3">
        <w:rPr>
          <w:rFonts w:ascii="Verdana" w:hAnsi="Verdana"/>
          <w:sz w:val="18"/>
          <w:szCs w:val="18"/>
        </w:rPr>
        <w:t xml:space="preserve"> 22 jours en 2017 contre 18 en 2016.</w:t>
      </w:r>
    </w:p>
    <w:p w:rsidR="0093623B" w:rsidRDefault="0093623B" w:rsidP="0093623B">
      <w:pPr>
        <w:autoSpaceDE w:val="0"/>
        <w:autoSpaceDN w:val="0"/>
        <w:adjustRightInd w:val="0"/>
        <w:jc w:val="both"/>
        <w:rPr>
          <w:rFonts w:ascii="Verdana" w:hAnsi="Verdana"/>
          <w:sz w:val="18"/>
          <w:szCs w:val="18"/>
        </w:rPr>
      </w:pPr>
    </w:p>
    <w:p w:rsidR="0093623B" w:rsidRDefault="0093623B" w:rsidP="0093623B">
      <w:pPr>
        <w:autoSpaceDE w:val="0"/>
        <w:autoSpaceDN w:val="0"/>
        <w:adjustRightInd w:val="0"/>
        <w:spacing w:line="276" w:lineRule="auto"/>
        <w:jc w:val="center"/>
        <w:rPr>
          <w:rFonts w:ascii="Verdana" w:hAnsi="Verdana"/>
          <w:sz w:val="18"/>
          <w:szCs w:val="18"/>
        </w:rPr>
      </w:pPr>
      <w:r w:rsidRPr="00051D92">
        <w:rPr>
          <w:noProof/>
        </w:rPr>
        <w:drawing>
          <wp:inline distT="0" distB="0" distL="0" distR="0" wp14:anchorId="2643E697" wp14:editId="15F1F777">
            <wp:extent cx="4699591" cy="1722474"/>
            <wp:effectExtent l="0" t="0" r="6350" b="11430"/>
            <wp:docPr id="49" name="Graphique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85E31" w:rsidRDefault="00A85E31" w:rsidP="0093623B">
      <w:pPr>
        <w:autoSpaceDE w:val="0"/>
        <w:autoSpaceDN w:val="0"/>
        <w:adjustRightInd w:val="0"/>
        <w:jc w:val="both"/>
        <w:rPr>
          <w:rFonts w:ascii="Verdana" w:hAnsi="Verdana"/>
          <w:sz w:val="18"/>
          <w:szCs w:val="18"/>
        </w:rPr>
      </w:pPr>
    </w:p>
    <w:p w:rsidR="0093623B" w:rsidRDefault="0093623B" w:rsidP="0093623B">
      <w:pPr>
        <w:autoSpaceDE w:val="0"/>
        <w:autoSpaceDN w:val="0"/>
        <w:adjustRightInd w:val="0"/>
        <w:jc w:val="both"/>
        <w:rPr>
          <w:rFonts w:ascii="Verdana" w:hAnsi="Verdana"/>
          <w:sz w:val="18"/>
          <w:szCs w:val="18"/>
        </w:rPr>
      </w:pPr>
      <w:r w:rsidRPr="00F4215D">
        <w:rPr>
          <w:rFonts w:ascii="Verdana" w:hAnsi="Verdana"/>
          <w:sz w:val="18"/>
          <w:szCs w:val="18"/>
        </w:rPr>
        <w:t>L’établissement enregistre</w:t>
      </w:r>
      <w:r>
        <w:rPr>
          <w:rFonts w:ascii="Verdana" w:hAnsi="Verdana"/>
          <w:sz w:val="18"/>
          <w:szCs w:val="18"/>
        </w:rPr>
        <w:t xml:space="preserve"> une </w:t>
      </w:r>
      <w:r w:rsidRPr="00302938">
        <w:rPr>
          <w:rFonts w:ascii="Verdana" w:hAnsi="Verdana"/>
          <w:sz w:val="18"/>
          <w:szCs w:val="18"/>
        </w:rPr>
        <w:t>moyenne de 23</w:t>
      </w:r>
      <w:r>
        <w:rPr>
          <w:rFonts w:ascii="Verdana" w:hAnsi="Verdana"/>
          <w:sz w:val="18"/>
          <w:szCs w:val="18"/>
        </w:rPr>
        <w:t xml:space="preserve"> séjours par mois.</w:t>
      </w:r>
    </w:p>
    <w:p w:rsidR="0093623B" w:rsidRPr="00477C0C" w:rsidRDefault="0093623B" w:rsidP="0093623B">
      <w:pPr>
        <w:autoSpaceDE w:val="0"/>
        <w:autoSpaceDN w:val="0"/>
        <w:adjustRightInd w:val="0"/>
        <w:jc w:val="both"/>
        <w:rPr>
          <w:rFonts w:ascii="Verdana" w:hAnsi="Verdana"/>
          <w:sz w:val="18"/>
          <w:szCs w:val="18"/>
        </w:rPr>
      </w:pPr>
      <w:r w:rsidRPr="00477C0C">
        <w:rPr>
          <w:rFonts w:ascii="Verdana" w:hAnsi="Verdana"/>
          <w:sz w:val="18"/>
          <w:szCs w:val="18"/>
        </w:rPr>
        <w:lastRenderedPageBreak/>
        <w:t>80,8% des patients sont hospitalisés entre 3 et 19 jours. Les prises en charge de 50 jours et plus concernent 1,4% de la population hospitalisée.</w:t>
      </w:r>
    </w:p>
    <w:p w:rsidR="0093623B" w:rsidRPr="009F3DD6" w:rsidRDefault="0093623B" w:rsidP="0093623B">
      <w:pPr>
        <w:spacing w:line="276" w:lineRule="auto"/>
        <w:rPr>
          <w:rFonts w:ascii="Galette-Medium" w:hAnsi="Galette-Medium" w:cs="Galette-Medium"/>
          <w:color w:val="000080"/>
          <w:sz w:val="32"/>
          <w:szCs w:val="32"/>
        </w:rPr>
      </w:pPr>
    </w:p>
    <w:p w:rsidR="0093623B" w:rsidRPr="008A189E" w:rsidRDefault="0093623B" w:rsidP="00100CFA">
      <w:pPr>
        <w:pStyle w:val="Paragraphedeliste"/>
        <w:numPr>
          <w:ilvl w:val="0"/>
          <w:numId w:val="33"/>
        </w:numPr>
        <w:spacing w:line="276" w:lineRule="auto"/>
        <w:rPr>
          <w:rFonts w:ascii="Galette-Medium" w:hAnsi="Galette-Medium" w:cs="Galette-Medium"/>
          <w:color w:val="0070C0"/>
          <w:sz w:val="34"/>
          <w:szCs w:val="34"/>
        </w:rPr>
      </w:pPr>
      <w:r w:rsidRPr="008A189E">
        <w:rPr>
          <w:rFonts w:ascii="Galette-Medium" w:hAnsi="Galette-Medium" w:cs="Galette-Medium"/>
          <w:color w:val="0070C0"/>
          <w:sz w:val="34"/>
          <w:szCs w:val="34"/>
        </w:rPr>
        <w:t>Activité médico-économique</w:t>
      </w:r>
    </w:p>
    <w:p w:rsidR="0093623B" w:rsidRPr="00562150" w:rsidRDefault="0093623B" w:rsidP="0093623B">
      <w:pPr>
        <w:ind w:left="284"/>
        <w:jc w:val="both"/>
        <w:rPr>
          <w:rFonts w:ascii="Verdana" w:hAnsi="Verdana"/>
          <w:color w:val="00B0F0"/>
          <w:sz w:val="20"/>
          <w:szCs w:val="20"/>
        </w:rPr>
      </w:pPr>
    </w:p>
    <w:p w:rsidR="0093623B" w:rsidRDefault="0093623B" w:rsidP="0093623B">
      <w:pPr>
        <w:tabs>
          <w:tab w:val="left" w:pos="1485"/>
        </w:tabs>
        <w:jc w:val="both"/>
        <w:rPr>
          <w:rFonts w:ascii="Verdana" w:hAnsi="Verdana" w:cs="Arial"/>
          <w:sz w:val="18"/>
          <w:szCs w:val="18"/>
        </w:rPr>
      </w:pPr>
      <w:r w:rsidRPr="007E42B3">
        <w:rPr>
          <w:rFonts w:ascii="Verdana" w:hAnsi="Verdana" w:cs="Arial"/>
          <w:sz w:val="18"/>
          <w:szCs w:val="18"/>
        </w:rPr>
        <w:t>Parmi les 276 séjours enregistrés en 2017</w:t>
      </w:r>
      <w:r w:rsidRPr="00562150">
        <w:rPr>
          <w:rFonts w:ascii="Verdana" w:hAnsi="Verdana" w:cs="Arial"/>
          <w:sz w:val="18"/>
          <w:szCs w:val="18"/>
        </w:rPr>
        <w:t>, 275 séjours valorisés</w:t>
      </w:r>
      <w:r>
        <w:rPr>
          <w:rFonts w:ascii="Verdana" w:hAnsi="Verdana" w:cs="Arial"/>
          <w:sz w:val="18"/>
          <w:szCs w:val="18"/>
        </w:rPr>
        <w:t xml:space="preserve"> sont dénombrés, représentant </w:t>
      </w:r>
      <w:r w:rsidRPr="007F48E2">
        <w:rPr>
          <w:rFonts w:ascii="Verdana" w:hAnsi="Verdana" w:cs="Arial"/>
          <w:sz w:val="18"/>
          <w:szCs w:val="18"/>
        </w:rPr>
        <w:t>une valorisation globale (100% T2A) de 1 190 814 €.</w:t>
      </w:r>
      <w:r w:rsidRPr="00AB0201">
        <w:rPr>
          <w:rFonts w:ascii="Verdana" w:hAnsi="Verdana" w:cs="Arial"/>
          <w:sz w:val="18"/>
          <w:szCs w:val="18"/>
        </w:rPr>
        <w:t xml:space="preserve"> </w:t>
      </w:r>
      <w:r w:rsidRPr="00A13D22">
        <w:rPr>
          <w:rFonts w:ascii="Verdana" w:hAnsi="Verdana" w:cs="Arial"/>
          <w:sz w:val="18"/>
          <w:szCs w:val="18"/>
        </w:rPr>
        <w:t>Les séjours pour l’activité de soins palliatifs représentent 24% de la valorisa</w:t>
      </w:r>
      <w:r>
        <w:rPr>
          <w:rFonts w:ascii="Verdana" w:hAnsi="Verdana" w:cs="Arial"/>
          <w:sz w:val="18"/>
          <w:szCs w:val="18"/>
        </w:rPr>
        <w:t>tion globale de l’établissement.</w:t>
      </w:r>
    </w:p>
    <w:p w:rsidR="0093623B" w:rsidRDefault="0093623B" w:rsidP="0093623B">
      <w:pPr>
        <w:tabs>
          <w:tab w:val="left" w:pos="1485"/>
        </w:tabs>
        <w:jc w:val="both"/>
        <w:rPr>
          <w:rFonts w:ascii="Verdana" w:hAnsi="Verdana" w:cs="Arial"/>
          <w:sz w:val="18"/>
          <w:szCs w:val="18"/>
        </w:rPr>
      </w:pPr>
    </w:p>
    <w:p w:rsidR="0093623B" w:rsidRDefault="0093623B" w:rsidP="0093623B">
      <w:pPr>
        <w:tabs>
          <w:tab w:val="left" w:pos="1485"/>
        </w:tabs>
        <w:jc w:val="both"/>
        <w:rPr>
          <w:rFonts w:ascii="Verdana" w:hAnsi="Verdana" w:cs="Arial"/>
          <w:sz w:val="18"/>
          <w:szCs w:val="18"/>
        </w:rPr>
      </w:pPr>
      <w:r w:rsidRPr="007E42B3">
        <w:rPr>
          <w:rFonts w:ascii="Verdana" w:hAnsi="Verdana" w:cs="Arial"/>
          <w:sz w:val="18"/>
          <w:szCs w:val="18"/>
        </w:rPr>
        <w:t xml:space="preserve">Le poids moyen par séjour en 2017 est de 4 330 € contre 4 </w:t>
      </w:r>
      <w:r>
        <w:rPr>
          <w:rFonts w:ascii="Verdana" w:hAnsi="Verdana" w:cs="Arial"/>
          <w:sz w:val="18"/>
          <w:szCs w:val="18"/>
        </w:rPr>
        <w:t>339</w:t>
      </w:r>
      <w:r w:rsidRPr="007E42B3">
        <w:rPr>
          <w:rFonts w:ascii="Verdana" w:hAnsi="Verdana" w:cs="Arial"/>
          <w:sz w:val="18"/>
          <w:szCs w:val="18"/>
        </w:rPr>
        <w:t xml:space="preserve"> € en 2016</w:t>
      </w:r>
      <w:r>
        <w:rPr>
          <w:rFonts w:ascii="Verdana" w:hAnsi="Verdana" w:cs="Arial"/>
          <w:sz w:val="18"/>
          <w:szCs w:val="18"/>
        </w:rPr>
        <w:t>.</w:t>
      </w:r>
    </w:p>
    <w:p w:rsidR="0093623B" w:rsidRDefault="0093623B" w:rsidP="0093623B">
      <w:pPr>
        <w:tabs>
          <w:tab w:val="left" w:pos="1485"/>
        </w:tabs>
        <w:jc w:val="both"/>
        <w:rPr>
          <w:rFonts w:ascii="Verdana" w:hAnsi="Verdana" w:cs="Arial"/>
          <w:sz w:val="18"/>
          <w:szCs w:val="18"/>
        </w:rPr>
      </w:pPr>
      <w:r w:rsidRPr="007E42B3">
        <w:rPr>
          <w:rFonts w:ascii="Verdana" w:hAnsi="Verdana" w:cs="Arial"/>
          <w:sz w:val="18"/>
          <w:szCs w:val="18"/>
        </w:rPr>
        <w:t xml:space="preserve">Le poids moyen par séjour a connu une forte augmentation pour l’activité de soins palliatifs avec une hausse de </w:t>
      </w:r>
      <w:r>
        <w:rPr>
          <w:rFonts w:ascii="Verdana" w:hAnsi="Verdana" w:cs="Arial"/>
          <w:sz w:val="18"/>
          <w:szCs w:val="18"/>
        </w:rPr>
        <w:t>18</w:t>
      </w:r>
      <w:r w:rsidRPr="007E42B3">
        <w:rPr>
          <w:rFonts w:ascii="Verdana" w:hAnsi="Verdana" w:cs="Arial"/>
          <w:sz w:val="18"/>
          <w:szCs w:val="18"/>
        </w:rPr>
        <w:t xml:space="preserve">% de la valorisation, soit par séjour, une hausse de 1 </w:t>
      </w:r>
      <w:r>
        <w:rPr>
          <w:rFonts w:ascii="Verdana" w:hAnsi="Verdana" w:cs="Arial"/>
          <w:sz w:val="18"/>
          <w:szCs w:val="18"/>
        </w:rPr>
        <w:t>442</w:t>
      </w:r>
      <w:r w:rsidRPr="007E42B3">
        <w:rPr>
          <w:rFonts w:ascii="Verdana" w:hAnsi="Verdana" w:cs="Arial"/>
          <w:sz w:val="18"/>
          <w:szCs w:val="18"/>
        </w:rPr>
        <w:t xml:space="preserve"> €.</w:t>
      </w:r>
    </w:p>
    <w:p w:rsidR="0093623B" w:rsidRDefault="0093623B" w:rsidP="0093623B">
      <w:pPr>
        <w:tabs>
          <w:tab w:val="left" w:pos="1485"/>
        </w:tabs>
        <w:jc w:val="both"/>
        <w:rPr>
          <w:rFonts w:ascii="Verdana" w:hAnsi="Verdana" w:cs="Arial"/>
          <w:sz w:val="18"/>
          <w:szCs w:val="18"/>
        </w:rPr>
      </w:pPr>
    </w:p>
    <w:p w:rsidR="0093623B" w:rsidRDefault="0093623B" w:rsidP="0093623B">
      <w:pPr>
        <w:tabs>
          <w:tab w:val="left" w:pos="1485"/>
        </w:tabs>
        <w:jc w:val="both"/>
        <w:rPr>
          <w:rFonts w:ascii="Verdana" w:hAnsi="Verdana" w:cs="Arial"/>
          <w:sz w:val="18"/>
          <w:szCs w:val="18"/>
        </w:rPr>
      </w:pPr>
      <w:r>
        <w:rPr>
          <w:rFonts w:ascii="Verdana" w:hAnsi="Verdana" w:cs="Arial"/>
          <w:sz w:val="18"/>
          <w:szCs w:val="18"/>
        </w:rPr>
        <w:t>L</w:t>
      </w:r>
      <w:r w:rsidRPr="007F48E2">
        <w:rPr>
          <w:rFonts w:ascii="Verdana" w:hAnsi="Verdana" w:cs="Arial"/>
          <w:sz w:val="18"/>
          <w:szCs w:val="18"/>
        </w:rPr>
        <w:t xml:space="preserve">a valorisation par journée de présence valorisée a diminué de </w:t>
      </w:r>
      <w:r>
        <w:rPr>
          <w:rFonts w:ascii="Verdana" w:hAnsi="Verdana" w:cs="Arial"/>
          <w:sz w:val="18"/>
          <w:szCs w:val="18"/>
        </w:rPr>
        <w:t>4</w:t>
      </w:r>
      <w:r w:rsidRPr="007F48E2">
        <w:rPr>
          <w:rFonts w:ascii="Verdana" w:hAnsi="Verdana" w:cs="Arial"/>
          <w:sz w:val="18"/>
          <w:szCs w:val="18"/>
        </w:rPr>
        <w:t>%, soit une baisse à la journée de 1</w:t>
      </w:r>
      <w:r>
        <w:rPr>
          <w:rFonts w:ascii="Verdana" w:hAnsi="Verdana" w:cs="Arial"/>
          <w:sz w:val="18"/>
          <w:szCs w:val="18"/>
        </w:rPr>
        <w:t>5</w:t>
      </w:r>
      <w:r w:rsidRPr="007F48E2">
        <w:rPr>
          <w:rFonts w:ascii="Verdana" w:hAnsi="Verdana" w:cs="Arial"/>
          <w:sz w:val="18"/>
          <w:szCs w:val="18"/>
        </w:rPr>
        <w:t>€.</w:t>
      </w:r>
      <w:r>
        <w:rPr>
          <w:rFonts w:ascii="Verdana" w:hAnsi="Verdana" w:cs="Arial"/>
          <w:sz w:val="18"/>
          <w:szCs w:val="18"/>
        </w:rPr>
        <w:t xml:space="preserve"> </w:t>
      </w:r>
    </w:p>
    <w:p w:rsidR="0093623B" w:rsidRPr="002A332F" w:rsidRDefault="0093623B" w:rsidP="0093623B">
      <w:pPr>
        <w:tabs>
          <w:tab w:val="left" w:pos="1485"/>
        </w:tabs>
        <w:spacing w:line="276" w:lineRule="auto"/>
        <w:jc w:val="both"/>
        <w:rPr>
          <w:rFonts w:ascii="Verdana" w:hAnsi="Verdana" w:cs="Arial"/>
          <w:sz w:val="2"/>
          <w:szCs w:val="2"/>
        </w:rPr>
      </w:pPr>
    </w:p>
    <w:tbl>
      <w:tblPr>
        <w:tblpPr w:leftFromText="141" w:rightFromText="141" w:vertAnchor="text" w:horzAnchor="page" w:tblpX="2383" w:tblpY="90"/>
        <w:tblW w:w="776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19"/>
        <w:gridCol w:w="1276"/>
        <w:gridCol w:w="1276"/>
        <w:gridCol w:w="992"/>
      </w:tblGrid>
      <w:tr w:rsidR="0093623B" w:rsidRPr="000A677D" w:rsidTr="00FF64FB">
        <w:trPr>
          <w:trHeight w:val="340"/>
        </w:trPr>
        <w:tc>
          <w:tcPr>
            <w:tcW w:w="4219" w:type="dxa"/>
            <w:tcBorders>
              <w:top w:val="single" w:sz="18" w:space="0" w:color="A6A6A6" w:themeColor="background1" w:themeShade="A6"/>
              <w:left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 xml:space="preserve">Valorisation </w:t>
            </w:r>
            <w:r>
              <w:rPr>
                <w:rFonts w:ascii="Century Gothic" w:hAnsi="Century Gothic" w:cs="Calibri"/>
                <w:b/>
                <w:color w:val="FFFFFF" w:themeColor="background1"/>
                <w:sz w:val="16"/>
                <w:szCs w:val="16"/>
              </w:rPr>
              <w:t>T2A par séjour</w:t>
            </w:r>
          </w:p>
        </w:tc>
        <w:tc>
          <w:tcPr>
            <w:tcW w:w="1276"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 xml:space="preserve"> 2016</w:t>
            </w:r>
          </w:p>
        </w:tc>
        <w:tc>
          <w:tcPr>
            <w:tcW w:w="1276"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 xml:space="preserve"> 201</w:t>
            </w:r>
            <w:r>
              <w:rPr>
                <w:rFonts w:ascii="Century Gothic" w:hAnsi="Century Gothic" w:cs="Calibri"/>
                <w:b/>
                <w:color w:val="FFFFFF" w:themeColor="background1"/>
                <w:sz w:val="16"/>
                <w:szCs w:val="16"/>
              </w:rPr>
              <w:t>7</w:t>
            </w:r>
          </w:p>
        </w:tc>
        <w:tc>
          <w:tcPr>
            <w:tcW w:w="992" w:type="dxa"/>
            <w:tcBorders>
              <w:top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Evolution</w:t>
            </w:r>
          </w:p>
        </w:tc>
      </w:tr>
      <w:tr w:rsidR="0093623B" w:rsidRPr="000A677D" w:rsidTr="00FF64FB">
        <w:trPr>
          <w:trHeight w:val="283"/>
        </w:trPr>
        <w:tc>
          <w:tcPr>
            <w:tcW w:w="4219" w:type="dxa"/>
            <w:tcBorders>
              <w:top w:val="single" w:sz="18" w:space="0" w:color="A6A6A6" w:themeColor="background1" w:themeShade="A6"/>
              <w:left w:val="single" w:sz="18" w:space="0" w:color="A6A6A6" w:themeColor="background1" w:themeShade="A6"/>
              <w:bottom w:val="nil"/>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Activité MCO</w:t>
            </w:r>
          </w:p>
        </w:tc>
        <w:tc>
          <w:tcPr>
            <w:tcW w:w="1276" w:type="dxa"/>
            <w:tcBorders>
              <w:top w:val="single" w:sz="18" w:space="0" w:color="A6A6A6" w:themeColor="background1" w:themeShade="A6"/>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4 339</w:t>
            </w:r>
            <w:r w:rsidRPr="000A677D">
              <w:rPr>
                <w:rFonts w:ascii="Century Gothic" w:hAnsi="Century Gothic"/>
                <w:sz w:val="16"/>
                <w:szCs w:val="16"/>
              </w:rPr>
              <w:t xml:space="preserve">  €</w:t>
            </w:r>
          </w:p>
        </w:tc>
        <w:tc>
          <w:tcPr>
            <w:tcW w:w="1276" w:type="dxa"/>
            <w:tcBorders>
              <w:top w:val="single" w:sz="18" w:space="0" w:color="A6A6A6" w:themeColor="background1" w:themeShade="A6"/>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4 330</w:t>
            </w:r>
            <w:r w:rsidRPr="000A677D">
              <w:rPr>
                <w:rFonts w:ascii="Century Gothic" w:hAnsi="Century Gothic"/>
                <w:sz w:val="16"/>
                <w:szCs w:val="16"/>
              </w:rPr>
              <w:t xml:space="preserve">  €</w:t>
            </w:r>
          </w:p>
        </w:tc>
        <w:tc>
          <w:tcPr>
            <w:tcW w:w="992" w:type="dxa"/>
            <w:tcBorders>
              <w:top w:val="single" w:sz="18" w:space="0" w:color="A6A6A6" w:themeColor="background1" w:themeShade="A6"/>
              <w:bottom w:val="nil"/>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-0</w:t>
            </w:r>
            <w:r w:rsidRPr="000A677D">
              <w:rPr>
                <w:rFonts w:ascii="Century Gothic" w:hAnsi="Century Gothic"/>
                <w:sz w:val="16"/>
                <w:szCs w:val="16"/>
              </w:rPr>
              <w:t>%</w:t>
            </w:r>
          </w:p>
        </w:tc>
      </w:tr>
      <w:tr w:rsidR="0093623B" w:rsidRPr="000A677D" w:rsidTr="00FF64FB">
        <w:trPr>
          <w:trHeight w:val="283"/>
        </w:trPr>
        <w:tc>
          <w:tcPr>
            <w:tcW w:w="4219" w:type="dxa"/>
            <w:tcBorders>
              <w:top w:val="nil"/>
              <w:left w:val="single" w:sz="18" w:space="0" w:color="A6A6A6" w:themeColor="background1" w:themeShade="A6"/>
              <w:bottom w:val="nil"/>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Activité MCO hors soins palliatifs</w:t>
            </w:r>
          </w:p>
        </w:tc>
        <w:tc>
          <w:tcPr>
            <w:tcW w:w="1276" w:type="dxa"/>
            <w:tcBorders>
              <w:top w:val="nil"/>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3 791</w:t>
            </w:r>
            <w:r w:rsidRPr="000A677D">
              <w:rPr>
                <w:rFonts w:ascii="Century Gothic" w:hAnsi="Century Gothic"/>
                <w:sz w:val="16"/>
                <w:szCs w:val="16"/>
              </w:rPr>
              <w:t xml:space="preserve">  €</w:t>
            </w:r>
          </w:p>
        </w:tc>
        <w:tc>
          <w:tcPr>
            <w:tcW w:w="1276" w:type="dxa"/>
            <w:tcBorders>
              <w:top w:val="nil"/>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3 715</w:t>
            </w:r>
            <w:r w:rsidRPr="000A677D">
              <w:rPr>
                <w:rFonts w:ascii="Century Gothic" w:hAnsi="Century Gothic"/>
                <w:sz w:val="16"/>
                <w:szCs w:val="16"/>
              </w:rPr>
              <w:t xml:space="preserve">  €</w:t>
            </w:r>
          </w:p>
        </w:tc>
        <w:tc>
          <w:tcPr>
            <w:tcW w:w="992" w:type="dxa"/>
            <w:tcBorders>
              <w:top w:val="nil"/>
              <w:bottom w:val="nil"/>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-2</w:t>
            </w:r>
            <w:r w:rsidRPr="000A677D">
              <w:rPr>
                <w:rFonts w:ascii="Century Gothic" w:hAnsi="Century Gothic"/>
                <w:sz w:val="16"/>
                <w:szCs w:val="16"/>
              </w:rPr>
              <w:t>%</w:t>
            </w:r>
          </w:p>
        </w:tc>
      </w:tr>
      <w:tr w:rsidR="0093623B" w:rsidRPr="000A677D" w:rsidTr="00FF64FB">
        <w:trPr>
          <w:trHeight w:val="283"/>
        </w:trPr>
        <w:tc>
          <w:tcPr>
            <w:tcW w:w="4219" w:type="dxa"/>
            <w:tcBorders>
              <w:top w:val="nil"/>
              <w:left w:val="single" w:sz="18" w:space="0" w:color="A6A6A6" w:themeColor="background1" w:themeShade="A6"/>
              <w:bottom w:val="single" w:sz="18" w:space="0" w:color="A6A6A6" w:themeColor="background1" w:themeShade="A6"/>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Soins palliatifs</w:t>
            </w:r>
          </w:p>
        </w:tc>
        <w:tc>
          <w:tcPr>
            <w:tcW w:w="1276" w:type="dxa"/>
            <w:tcBorders>
              <w:top w:val="nil"/>
              <w:bottom w:val="single" w:sz="18" w:space="0" w:color="A6A6A6" w:themeColor="background1" w:themeShade="A6"/>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7 915</w:t>
            </w:r>
            <w:r w:rsidRPr="000A677D">
              <w:rPr>
                <w:rFonts w:ascii="Century Gothic" w:hAnsi="Century Gothic"/>
                <w:sz w:val="16"/>
                <w:szCs w:val="16"/>
              </w:rPr>
              <w:t xml:space="preserve">  €</w:t>
            </w:r>
          </w:p>
        </w:tc>
        <w:tc>
          <w:tcPr>
            <w:tcW w:w="1276" w:type="dxa"/>
            <w:tcBorders>
              <w:top w:val="nil"/>
              <w:bottom w:val="single" w:sz="18" w:space="0" w:color="A6A6A6" w:themeColor="background1" w:themeShade="A6"/>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 xml:space="preserve">      9 357</w:t>
            </w:r>
            <w:r w:rsidRPr="000A677D">
              <w:rPr>
                <w:rFonts w:ascii="Century Gothic" w:hAnsi="Century Gothic"/>
                <w:sz w:val="16"/>
                <w:szCs w:val="16"/>
              </w:rPr>
              <w:t xml:space="preserve">  €</w:t>
            </w:r>
          </w:p>
        </w:tc>
        <w:tc>
          <w:tcPr>
            <w:tcW w:w="992" w:type="dxa"/>
            <w:tcBorders>
              <w:top w:val="nil"/>
              <w:bottom w:val="single" w:sz="18" w:space="0" w:color="A6A6A6" w:themeColor="background1" w:themeShade="A6"/>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18</w:t>
            </w:r>
            <w:r w:rsidRPr="000A677D">
              <w:rPr>
                <w:rFonts w:ascii="Century Gothic" w:hAnsi="Century Gothic"/>
                <w:sz w:val="16"/>
                <w:szCs w:val="16"/>
              </w:rPr>
              <w:t>%</w:t>
            </w:r>
          </w:p>
        </w:tc>
      </w:tr>
    </w:tbl>
    <w:p w:rsidR="0093623B" w:rsidRPr="000A677D" w:rsidRDefault="0093623B" w:rsidP="0093623B">
      <w:pPr>
        <w:tabs>
          <w:tab w:val="left" w:pos="1485"/>
        </w:tabs>
        <w:jc w:val="both"/>
        <w:rPr>
          <w:rFonts w:ascii="Verdana" w:hAnsi="Verdana" w:cs="Arial"/>
          <w:sz w:val="18"/>
          <w:szCs w:val="18"/>
        </w:rPr>
      </w:pPr>
    </w:p>
    <w:p w:rsidR="0093623B" w:rsidRPr="000A677D" w:rsidRDefault="0093623B" w:rsidP="0093623B">
      <w:pPr>
        <w:tabs>
          <w:tab w:val="left" w:pos="1485"/>
        </w:tabs>
        <w:jc w:val="both"/>
        <w:rPr>
          <w:rFonts w:ascii="Verdana" w:hAnsi="Verdana" w:cs="Arial"/>
          <w:sz w:val="18"/>
          <w:szCs w:val="18"/>
        </w:rPr>
      </w:pPr>
    </w:p>
    <w:p w:rsidR="0093623B" w:rsidRPr="000A677D" w:rsidRDefault="0093623B" w:rsidP="0093623B">
      <w:pPr>
        <w:tabs>
          <w:tab w:val="left" w:pos="1485"/>
        </w:tabs>
        <w:jc w:val="both"/>
        <w:rPr>
          <w:rFonts w:ascii="Verdana" w:hAnsi="Verdana" w:cs="Arial"/>
          <w:sz w:val="18"/>
          <w:szCs w:val="18"/>
        </w:rPr>
      </w:pPr>
    </w:p>
    <w:p w:rsidR="0093623B" w:rsidRPr="000A677D" w:rsidRDefault="0093623B" w:rsidP="0093623B">
      <w:pPr>
        <w:tabs>
          <w:tab w:val="left" w:pos="1485"/>
        </w:tabs>
        <w:jc w:val="both"/>
        <w:rPr>
          <w:rFonts w:ascii="Verdana" w:hAnsi="Verdana" w:cs="Arial"/>
          <w:sz w:val="18"/>
          <w:szCs w:val="18"/>
        </w:rPr>
      </w:pPr>
    </w:p>
    <w:p w:rsidR="0093623B" w:rsidRDefault="0093623B" w:rsidP="0093623B">
      <w:pPr>
        <w:tabs>
          <w:tab w:val="left" w:pos="1485"/>
        </w:tabs>
        <w:jc w:val="both"/>
        <w:rPr>
          <w:rFonts w:ascii="Verdana" w:hAnsi="Verdana" w:cs="Arial"/>
          <w:sz w:val="10"/>
          <w:szCs w:val="10"/>
        </w:rPr>
      </w:pPr>
    </w:p>
    <w:p w:rsidR="0093623B" w:rsidRDefault="0093623B" w:rsidP="0093623B">
      <w:pPr>
        <w:tabs>
          <w:tab w:val="left" w:pos="1485"/>
        </w:tabs>
        <w:jc w:val="both"/>
        <w:rPr>
          <w:rFonts w:ascii="Verdana" w:hAnsi="Verdana" w:cs="Arial"/>
          <w:sz w:val="10"/>
          <w:szCs w:val="10"/>
        </w:rPr>
      </w:pPr>
    </w:p>
    <w:p w:rsidR="0093623B" w:rsidRDefault="0093623B" w:rsidP="0093623B">
      <w:pPr>
        <w:tabs>
          <w:tab w:val="left" w:pos="1485"/>
        </w:tabs>
        <w:jc w:val="both"/>
        <w:rPr>
          <w:rFonts w:ascii="Verdana" w:hAnsi="Verdana" w:cs="Arial"/>
          <w:sz w:val="10"/>
          <w:szCs w:val="10"/>
        </w:rPr>
      </w:pPr>
    </w:p>
    <w:p w:rsidR="0093623B" w:rsidRDefault="0093623B" w:rsidP="0093623B">
      <w:pPr>
        <w:tabs>
          <w:tab w:val="left" w:pos="1485"/>
        </w:tabs>
        <w:jc w:val="both"/>
        <w:rPr>
          <w:rFonts w:ascii="Verdana" w:hAnsi="Verdana" w:cs="Arial"/>
          <w:sz w:val="10"/>
          <w:szCs w:val="10"/>
        </w:rPr>
      </w:pPr>
    </w:p>
    <w:p w:rsidR="0093623B" w:rsidRDefault="0093623B" w:rsidP="0093623B">
      <w:pPr>
        <w:tabs>
          <w:tab w:val="left" w:pos="1485"/>
        </w:tabs>
        <w:jc w:val="both"/>
        <w:rPr>
          <w:rFonts w:ascii="Verdana" w:hAnsi="Verdana" w:cs="Arial"/>
          <w:sz w:val="10"/>
          <w:szCs w:val="10"/>
        </w:rPr>
      </w:pPr>
    </w:p>
    <w:p w:rsidR="0093623B" w:rsidRPr="000A677D" w:rsidRDefault="0093623B" w:rsidP="0093623B">
      <w:pPr>
        <w:tabs>
          <w:tab w:val="left" w:pos="1485"/>
        </w:tabs>
        <w:jc w:val="both"/>
        <w:rPr>
          <w:rFonts w:ascii="Verdana" w:hAnsi="Verdana" w:cs="Arial"/>
          <w:sz w:val="10"/>
          <w:szCs w:val="10"/>
        </w:rPr>
      </w:pPr>
    </w:p>
    <w:tbl>
      <w:tblPr>
        <w:tblW w:w="7734" w:type="dxa"/>
        <w:tblInd w:w="1809"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203"/>
        <w:gridCol w:w="1276"/>
        <w:gridCol w:w="1276"/>
        <w:gridCol w:w="979"/>
      </w:tblGrid>
      <w:tr w:rsidR="0093623B" w:rsidRPr="000A677D" w:rsidTr="00A85E31">
        <w:trPr>
          <w:trHeight w:val="340"/>
        </w:trPr>
        <w:tc>
          <w:tcPr>
            <w:tcW w:w="4203" w:type="dxa"/>
            <w:tcBorders>
              <w:top w:val="single" w:sz="18" w:space="0" w:color="A6A6A6" w:themeColor="background1" w:themeShade="A6"/>
              <w:left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Pr>
                <w:rFonts w:ascii="Century Gothic" w:hAnsi="Century Gothic" w:cs="Calibri"/>
                <w:b/>
                <w:color w:val="FFFFFF" w:themeColor="background1"/>
                <w:sz w:val="16"/>
                <w:szCs w:val="16"/>
              </w:rPr>
              <w:t>Valorisation T2A par journée de présence</w:t>
            </w:r>
          </w:p>
        </w:tc>
        <w:tc>
          <w:tcPr>
            <w:tcW w:w="1276"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 xml:space="preserve"> 2016</w:t>
            </w:r>
          </w:p>
        </w:tc>
        <w:tc>
          <w:tcPr>
            <w:tcW w:w="1276" w:type="dxa"/>
            <w:tcBorders>
              <w:top w:val="single" w:sz="18" w:space="0" w:color="A6A6A6" w:themeColor="background1" w:themeShade="A6"/>
              <w:bottom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Pr>
                <w:rFonts w:ascii="Century Gothic" w:hAnsi="Century Gothic" w:cs="Calibri"/>
                <w:b/>
                <w:color w:val="FFFFFF" w:themeColor="background1"/>
                <w:sz w:val="16"/>
                <w:szCs w:val="16"/>
              </w:rPr>
              <w:t xml:space="preserve"> 2017</w:t>
            </w:r>
          </w:p>
        </w:tc>
        <w:tc>
          <w:tcPr>
            <w:tcW w:w="979" w:type="dxa"/>
            <w:tcBorders>
              <w:top w:val="single" w:sz="18" w:space="0" w:color="A6A6A6" w:themeColor="background1" w:themeShade="A6"/>
              <w:bottom w:val="single" w:sz="18" w:space="0" w:color="A6A6A6" w:themeColor="background1" w:themeShade="A6"/>
              <w:right w:val="single" w:sz="18" w:space="0" w:color="A6A6A6" w:themeColor="background1" w:themeShade="A6"/>
            </w:tcBorders>
            <w:shd w:val="clear" w:color="auto" w:fill="00B0F0"/>
            <w:vAlign w:val="center"/>
          </w:tcPr>
          <w:p w:rsidR="0093623B" w:rsidRPr="000A677D" w:rsidRDefault="0093623B" w:rsidP="00FF64FB">
            <w:pPr>
              <w:jc w:val="center"/>
              <w:rPr>
                <w:rFonts w:ascii="Century Gothic" w:hAnsi="Century Gothic" w:cs="Calibri"/>
                <w:b/>
                <w:color w:val="FFFFFF" w:themeColor="background1"/>
                <w:sz w:val="16"/>
                <w:szCs w:val="16"/>
              </w:rPr>
            </w:pPr>
            <w:r w:rsidRPr="000A677D">
              <w:rPr>
                <w:rFonts w:ascii="Century Gothic" w:hAnsi="Century Gothic" w:cs="Calibri"/>
                <w:b/>
                <w:color w:val="FFFFFF" w:themeColor="background1"/>
                <w:sz w:val="16"/>
                <w:szCs w:val="16"/>
              </w:rPr>
              <w:t>Evolution</w:t>
            </w:r>
          </w:p>
        </w:tc>
      </w:tr>
      <w:tr w:rsidR="0093623B" w:rsidRPr="000A677D" w:rsidTr="00A85E31">
        <w:trPr>
          <w:trHeight w:val="283"/>
        </w:trPr>
        <w:tc>
          <w:tcPr>
            <w:tcW w:w="4203" w:type="dxa"/>
            <w:tcBorders>
              <w:top w:val="single" w:sz="18" w:space="0" w:color="A6A6A6" w:themeColor="background1" w:themeShade="A6"/>
              <w:left w:val="single" w:sz="18" w:space="0" w:color="A6A6A6" w:themeColor="background1" w:themeShade="A6"/>
              <w:bottom w:val="nil"/>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Activité MCO</w:t>
            </w:r>
          </w:p>
        </w:tc>
        <w:tc>
          <w:tcPr>
            <w:tcW w:w="1276" w:type="dxa"/>
            <w:tcBorders>
              <w:top w:val="single" w:sz="18" w:space="0" w:color="A6A6A6" w:themeColor="background1" w:themeShade="A6"/>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348</w:t>
            </w:r>
            <w:r w:rsidRPr="000A677D">
              <w:rPr>
                <w:rFonts w:ascii="Century Gothic" w:hAnsi="Century Gothic"/>
                <w:sz w:val="16"/>
                <w:szCs w:val="16"/>
              </w:rPr>
              <w:t xml:space="preserve"> €</w:t>
            </w:r>
          </w:p>
        </w:tc>
        <w:tc>
          <w:tcPr>
            <w:tcW w:w="1276" w:type="dxa"/>
            <w:tcBorders>
              <w:top w:val="single" w:sz="18" w:space="0" w:color="A6A6A6" w:themeColor="background1" w:themeShade="A6"/>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333</w:t>
            </w:r>
            <w:r w:rsidRPr="000A677D">
              <w:rPr>
                <w:rFonts w:ascii="Century Gothic" w:hAnsi="Century Gothic"/>
                <w:sz w:val="16"/>
                <w:szCs w:val="16"/>
              </w:rPr>
              <w:t xml:space="preserve"> €</w:t>
            </w:r>
          </w:p>
        </w:tc>
        <w:tc>
          <w:tcPr>
            <w:tcW w:w="979" w:type="dxa"/>
            <w:tcBorders>
              <w:top w:val="single" w:sz="18" w:space="0" w:color="A6A6A6" w:themeColor="background1" w:themeShade="A6"/>
              <w:bottom w:val="nil"/>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-4</w:t>
            </w:r>
            <w:r w:rsidRPr="000A677D">
              <w:rPr>
                <w:rFonts w:ascii="Century Gothic" w:hAnsi="Century Gothic"/>
                <w:sz w:val="16"/>
                <w:szCs w:val="16"/>
              </w:rPr>
              <w:t>%</w:t>
            </w:r>
          </w:p>
        </w:tc>
      </w:tr>
      <w:tr w:rsidR="0093623B" w:rsidRPr="000A677D" w:rsidTr="00A85E31">
        <w:trPr>
          <w:trHeight w:val="283"/>
        </w:trPr>
        <w:tc>
          <w:tcPr>
            <w:tcW w:w="4203" w:type="dxa"/>
            <w:tcBorders>
              <w:top w:val="nil"/>
              <w:left w:val="single" w:sz="18" w:space="0" w:color="A6A6A6" w:themeColor="background1" w:themeShade="A6"/>
              <w:bottom w:val="nil"/>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Activité MCO hors soins palliatifs</w:t>
            </w:r>
          </w:p>
        </w:tc>
        <w:tc>
          <w:tcPr>
            <w:tcW w:w="1276" w:type="dxa"/>
            <w:tcBorders>
              <w:top w:val="nil"/>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325</w:t>
            </w:r>
            <w:r w:rsidRPr="000A677D">
              <w:rPr>
                <w:rFonts w:ascii="Century Gothic" w:hAnsi="Century Gothic"/>
                <w:sz w:val="16"/>
                <w:szCs w:val="16"/>
              </w:rPr>
              <w:t xml:space="preserve"> €</w:t>
            </w:r>
          </w:p>
        </w:tc>
        <w:tc>
          <w:tcPr>
            <w:tcW w:w="1276" w:type="dxa"/>
            <w:tcBorders>
              <w:top w:val="nil"/>
              <w:bottom w:val="nil"/>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314</w:t>
            </w:r>
            <w:r w:rsidRPr="000A677D">
              <w:rPr>
                <w:rFonts w:ascii="Century Gothic" w:hAnsi="Century Gothic"/>
                <w:sz w:val="16"/>
                <w:szCs w:val="16"/>
              </w:rPr>
              <w:t xml:space="preserve"> €</w:t>
            </w:r>
          </w:p>
        </w:tc>
        <w:tc>
          <w:tcPr>
            <w:tcW w:w="979" w:type="dxa"/>
            <w:tcBorders>
              <w:top w:val="nil"/>
              <w:bottom w:val="nil"/>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-3</w:t>
            </w:r>
            <w:r w:rsidRPr="000A677D">
              <w:rPr>
                <w:rFonts w:ascii="Century Gothic" w:hAnsi="Century Gothic"/>
                <w:sz w:val="16"/>
                <w:szCs w:val="16"/>
              </w:rPr>
              <w:t>%</w:t>
            </w:r>
          </w:p>
        </w:tc>
      </w:tr>
      <w:tr w:rsidR="0093623B" w:rsidRPr="000A677D" w:rsidTr="00A85E31">
        <w:trPr>
          <w:trHeight w:val="283"/>
        </w:trPr>
        <w:tc>
          <w:tcPr>
            <w:tcW w:w="4203" w:type="dxa"/>
            <w:tcBorders>
              <w:top w:val="nil"/>
              <w:left w:val="single" w:sz="18" w:space="0" w:color="A6A6A6" w:themeColor="background1" w:themeShade="A6"/>
              <w:bottom w:val="single" w:sz="18" w:space="0" w:color="A6A6A6" w:themeColor="background1" w:themeShade="A6"/>
            </w:tcBorders>
            <w:shd w:val="clear" w:color="auto" w:fill="auto"/>
            <w:vAlign w:val="center"/>
          </w:tcPr>
          <w:p w:rsidR="0093623B" w:rsidRPr="000A677D" w:rsidRDefault="0093623B" w:rsidP="00FF64FB">
            <w:pPr>
              <w:rPr>
                <w:rFonts w:ascii="Century Gothic" w:hAnsi="Century Gothic"/>
                <w:sz w:val="16"/>
                <w:szCs w:val="16"/>
              </w:rPr>
            </w:pPr>
            <w:r>
              <w:rPr>
                <w:rFonts w:ascii="Century Gothic" w:hAnsi="Century Gothic"/>
                <w:sz w:val="16"/>
                <w:szCs w:val="16"/>
              </w:rPr>
              <w:t>Soins palliatifs</w:t>
            </w:r>
          </w:p>
        </w:tc>
        <w:tc>
          <w:tcPr>
            <w:tcW w:w="1276" w:type="dxa"/>
            <w:tcBorders>
              <w:top w:val="nil"/>
              <w:bottom w:val="single" w:sz="18" w:space="0" w:color="A6A6A6" w:themeColor="background1" w:themeShade="A6"/>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447</w:t>
            </w:r>
            <w:r w:rsidRPr="000A677D">
              <w:rPr>
                <w:rFonts w:ascii="Century Gothic" w:hAnsi="Century Gothic"/>
                <w:sz w:val="16"/>
                <w:szCs w:val="16"/>
              </w:rPr>
              <w:t xml:space="preserve"> €</w:t>
            </w:r>
          </w:p>
        </w:tc>
        <w:tc>
          <w:tcPr>
            <w:tcW w:w="1276" w:type="dxa"/>
            <w:tcBorders>
              <w:top w:val="nil"/>
              <w:bottom w:val="single" w:sz="18" w:space="0" w:color="A6A6A6" w:themeColor="background1" w:themeShade="A6"/>
            </w:tcBorders>
            <w:vAlign w:val="center"/>
          </w:tcPr>
          <w:p w:rsidR="0093623B" w:rsidRPr="000A677D" w:rsidRDefault="0093623B" w:rsidP="00FF64FB">
            <w:pPr>
              <w:jc w:val="right"/>
              <w:rPr>
                <w:rFonts w:ascii="Century Gothic" w:hAnsi="Century Gothic"/>
                <w:sz w:val="16"/>
                <w:szCs w:val="16"/>
              </w:rPr>
            </w:pPr>
            <w:r>
              <w:rPr>
                <w:rFonts w:ascii="Century Gothic" w:hAnsi="Century Gothic"/>
                <w:sz w:val="16"/>
                <w:szCs w:val="16"/>
              </w:rPr>
              <w:t>413</w:t>
            </w:r>
            <w:r w:rsidRPr="000A677D">
              <w:rPr>
                <w:rFonts w:ascii="Century Gothic" w:hAnsi="Century Gothic"/>
                <w:sz w:val="16"/>
                <w:szCs w:val="16"/>
              </w:rPr>
              <w:t xml:space="preserve"> €</w:t>
            </w:r>
          </w:p>
        </w:tc>
        <w:tc>
          <w:tcPr>
            <w:tcW w:w="979" w:type="dxa"/>
            <w:tcBorders>
              <w:top w:val="nil"/>
              <w:bottom w:val="single" w:sz="18" w:space="0" w:color="A6A6A6" w:themeColor="background1" w:themeShade="A6"/>
              <w:right w:val="single" w:sz="18" w:space="0" w:color="A6A6A6" w:themeColor="background1" w:themeShade="A6"/>
            </w:tcBorders>
            <w:shd w:val="clear" w:color="auto" w:fill="auto"/>
            <w:vAlign w:val="center"/>
          </w:tcPr>
          <w:p w:rsidR="0093623B" w:rsidRPr="000A677D" w:rsidRDefault="0093623B" w:rsidP="00FF64FB">
            <w:pPr>
              <w:jc w:val="center"/>
              <w:rPr>
                <w:rFonts w:ascii="Century Gothic" w:hAnsi="Century Gothic"/>
                <w:sz w:val="16"/>
                <w:szCs w:val="16"/>
              </w:rPr>
            </w:pPr>
            <w:r>
              <w:rPr>
                <w:rFonts w:ascii="Century Gothic" w:hAnsi="Century Gothic"/>
                <w:sz w:val="16"/>
                <w:szCs w:val="16"/>
              </w:rPr>
              <w:t>-8</w:t>
            </w:r>
            <w:r w:rsidRPr="000A677D">
              <w:rPr>
                <w:rFonts w:ascii="Century Gothic" w:hAnsi="Century Gothic"/>
                <w:sz w:val="16"/>
                <w:szCs w:val="16"/>
              </w:rPr>
              <w:t>%</w:t>
            </w:r>
          </w:p>
        </w:tc>
      </w:tr>
    </w:tbl>
    <w:p w:rsidR="0093623B" w:rsidRPr="009F3DD6" w:rsidRDefault="0093623B" w:rsidP="0093623B">
      <w:pPr>
        <w:spacing w:line="276" w:lineRule="auto"/>
        <w:rPr>
          <w:rFonts w:ascii="Galette-Medium" w:hAnsi="Galette-Medium" w:cs="Galette-Medium"/>
          <w:color w:val="000080"/>
          <w:sz w:val="32"/>
          <w:szCs w:val="32"/>
        </w:rPr>
      </w:pPr>
    </w:p>
    <w:p w:rsidR="0093623B" w:rsidRPr="008A189E" w:rsidRDefault="0093623B" w:rsidP="00100CFA">
      <w:pPr>
        <w:pStyle w:val="Paragraphedeliste"/>
        <w:numPr>
          <w:ilvl w:val="0"/>
          <w:numId w:val="33"/>
        </w:numPr>
        <w:spacing w:line="276" w:lineRule="auto"/>
        <w:rPr>
          <w:rFonts w:ascii="Galette-Medium" w:hAnsi="Galette-Medium" w:cs="Galette-Medium"/>
          <w:color w:val="0070C0"/>
          <w:sz w:val="34"/>
          <w:szCs w:val="34"/>
        </w:rPr>
      </w:pPr>
      <w:r>
        <w:rPr>
          <w:rFonts w:ascii="Galette-Medium" w:hAnsi="Galette-Medium" w:cs="Galette-Medium"/>
          <w:color w:val="0070C0"/>
          <w:sz w:val="34"/>
          <w:szCs w:val="34"/>
        </w:rPr>
        <w:t>Population hospitalisée</w:t>
      </w:r>
    </w:p>
    <w:p w:rsidR="0093623B" w:rsidRPr="00562150" w:rsidRDefault="0093623B" w:rsidP="0093623B">
      <w:pPr>
        <w:jc w:val="both"/>
        <w:rPr>
          <w:rFonts w:ascii="Century Gothic" w:hAnsi="Century Gothic"/>
        </w:rPr>
      </w:pPr>
    </w:p>
    <w:p w:rsidR="0093623B" w:rsidRPr="008A189E" w:rsidRDefault="0093623B" w:rsidP="0093623B">
      <w:pPr>
        <w:jc w:val="both"/>
        <w:rPr>
          <w:rFonts w:ascii="Verdana" w:hAnsi="Verdana"/>
          <w:sz w:val="18"/>
          <w:szCs w:val="18"/>
        </w:rPr>
      </w:pPr>
      <w:r w:rsidRPr="008A189E">
        <w:rPr>
          <w:rFonts w:ascii="Verdana" w:hAnsi="Verdana"/>
          <w:sz w:val="18"/>
          <w:szCs w:val="18"/>
        </w:rPr>
        <w:t xml:space="preserve">La file active 2017 est de 212 patients. </w:t>
      </w:r>
      <w:bookmarkStart w:id="2" w:name="_Toc384281204"/>
      <w:r w:rsidRPr="008A189E">
        <w:rPr>
          <w:rFonts w:ascii="Verdana" w:hAnsi="Verdana"/>
          <w:sz w:val="18"/>
          <w:szCs w:val="18"/>
        </w:rPr>
        <w:t xml:space="preserve">En moyenne, les patients sont âgés de 83,7 ans. 75,9% des patients ont 80 ans et plus. </w:t>
      </w:r>
    </w:p>
    <w:p w:rsidR="0093623B" w:rsidRPr="008A189E" w:rsidRDefault="0093623B" w:rsidP="0093623B">
      <w:pPr>
        <w:jc w:val="both"/>
        <w:rPr>
          <w:rFonts w:ascii="Verdana" w:hAnsi="Verdana"/>
          <w:sz w:val="18"/>
          <w:szCs w:val="18"/>
        </w:rPr>
      </w:pPr>
    </w:p>
    <w:bookmarkEnd w:id="2"/>
    <w:p w:rsidR="0093623B" w:rsidRPr="008A189E" w:rsidRDefault="0093623B" w:rsidP="0093623B">
      <w:pPr>
        <w:jc w:val="both"/>
        <w:rPr>
          <w:rFonts w:ascii="Verdana" w:hAnsi="Verdana"/>
          <w:sz w:val="18"/>
          <w:szCs w:val="18"/>
        </w:rPr>
      </w:pPr>
      <w:r w:rsidRPr="008A189E">
        <w:rPr>
          <w:rFonts w:ascii="Verdana" w:hAnsi="Verdana"/>
          <w:sz w:val="18"/>
          <w:szCs w:val="18"/>
        </w:rPr>
        <w:t xml:space="preserve">91,0% des patients sont originaires d’Ille-et-Vilaine avec 59,9% </w:t>
      </w:r>
      <w:r w:rsidR="006C79B3">
        <w:rPr>
          <w:rFonts w:ascii="Verdana" w:hAnsi="Verdana"/>
          <w:sz w:val="18"/>
          <w:szCs w:val="18"/>
        </w:rPr>
        <w:t>résident</w:t>
      </w:r>
      <w:r w:rsidRPr="008A189E">
        <w:rPr>
          <w:rFonts w:ascii="Verdana" w:hAnsi="Verdana"/>
          <w:sz w:val="18"/>
          <w:szCs w:val="18"/>
        </w:rPr>
        <w:t xml:space="preserve"> dans les communes de :</w:t>
      </w:r>
    </w:p>
    <w:p w:rsidR="0093623B" w:rsidRPr="008A189E" w:rsidRDefault="0093623B" w:rsidP="00100CFA">
      <w:pPr>
        <w:pStyle w:val="Paragraphedeliste"/>
        <w:numPr>
          <w:ilvl w:val="0"/>
          <w:numId w:val="31"/>
        </w:numPr>
        <w:jc w:val="both"/>
        <w:rPr>
          <w:rFonts w:ascii="Verdana" w:hAnsi="Verdana"/>
          <w:sz w:val="18"/>
          <w:szCs w:val="18"/>
        </w:rPr>
      </w:pPr>
      <w:r w:rsidRPr="008A189E">
        <w:rPr>
          <w:rFonts w:ascii="Verdana" w:hAnsi="Verdana"/>
          <w:sz w:val="18"/>
          <w:szCs w:val="18"/>
        </w:rPr>
        <w:t xml:space="preserve">Bazouges-la-Pérouse </w:t>
      </w:r>
      <w:r w:rsidRPr="008A189E">
        <w:rPr>
          <w:rFonts w:ascii="Verdana" w:hAnsi="Verdana"/>
          <w:i/>
          <w:sz w:val="18"/>
          <w:szCs w:val="18"/>
        </w:rPr>
        <w:t>(regroupant les communes d’Antrain, Bazouges-la-Pérouse, La Fontenelle, Marcillé-Raoul, Noyal-sous-Bazouges, Rimou et Saint-Rémy-du-Plain)</w:t>
      </w:r>
    </w:p>
    <w:p w:rsidR="0093623B" w:rsidRPr="008A189E" w:rsidRDefault="0093623B" w:rsidP="00100CFA">
      <w:pPr>
        <w:pStyle w:val="Paragraphedeliste"/>
        <w:numPr>
          <w:ilvl w:val="0"/>
          <w:numId w:val="31"/>
        </w:numPr>
        <w:jc w:val="both"/>
        <w:rPr>
          <w:rFonts w:ascii="Verdana" w:hAnsi="Verdana"/>
          <w:sz w:val="18"/>
          <w:szCs w:val="18"/>
        </w:rPr>
      </w:pPr>
      <w:r w:rsidRPr="008A189E">
        <w:rPr>
          <w:rFonts w:ascii="Verdana" w:hAnsi="Verdana"/>
          <w:sz w:val="18"/>
          <w:szCs w:val="18"/>
        </w:rPr>
        <w:t xml:space="preserve">Saint-Brice-en-Coglès </w:t>
      </w:r>
      <w:r w:rsidRPr="008A189E">
        <w:rPr>
          <w:rFonts w:ascii="Verdana" w:hAnsi="Verdana"/>
          <w:i/>
          <w:sz w:val="18"/>
          <w:szCs w:val="18"/>
        </w:rPr>
        <w:t>(regroupant les communes de Saint-Etienne-en-Coglès, Saint-Brice-en-Coglès, Saint-Marc-le-Blanc, Saint-Ouen-la-Rouërie, Tremblay, La Selle-en-Coglès, Le Tiercent et Baillé)</w:t>
      </w:r>
      <w:r w:rsidRPr="008A189E">
        <w:rPr>
          <w:rFonts w:ascii="Verdana" w:hAnsi="Verdana"/>
          <w:sz w:val="18"/>
          <w:szCs w:val="18"/>
        </w:rPr>
        <w:t>.</w:t>
      </w:r>
    </w:p>
    <w:p w:rsidR="0093623B" w:rsidRPr="008A189E" w:rsidRDefault="0093623B" w:rsidP="0093623B">
      <w:pPr>
        <w:jc w:val="both"/>
        <w:rPr>
          <w:rFonts w:ascii="Verdana" w:hAnsi="Verdana"/>
          <w:sz w:val="18"/>
          <w:szCs w:val="18"/>
        </w:rPr>
      </w:pPr>
      <w:r w:rsidRPr="008A189E">
        <w:rPr>
          <w:rFonts w:ascii="Verdana" w:hAnsi="Verdana"/>
          <w:sz w:val="18"/>
          <w:szCs w:val="18"/>
        </w:rPr>
        <w:t>8,5% sont originaires de la Manche.</w:t>
      </w:r>
    </w:p>
    <w:p w:rsidR="0093623B" w:rsidRDefault="0093623B" w:rsidP="0093623B">
      <w:pPr>
        <w:jc w:val="both"/>
        <w:rPr>
          <w:rFonts w:ascii="Verdana" w:hAnsi="Verdana"/>
          <w:sz w:val="18"/>
          <w:szCs w:val="18"/>
        </w:rPr>
      </w:pPr>
    </w:p>
    <w:p w:rsidR="0093623B" w:rsidRDefault="0093623B" w:rsidP="0093623B">
      <w:pPr>
        <w:jc w:val="both"/>
        <w:rPr>
          <w:rFonts w:ascii="Verdana" w:hAnsi="Verdana"/>
          <w:sz w:val="18"/>
          <w:szCs w:val="18"/>
        </w:rPr>
      </w:pPr>
    </w:p>
    <w:p w:rsidR="0093623B" w:rsidRPr="008A189E" w:rsidRDefault="0093623B" w:rsidP="0093623B">
      <w:pPr>
        <w:jc w:val="both"/>
        <w:rPr>
          <w:rFonts w:ascii="Verdana" w:hAnsi="Verdana"/>
          <w:sz w:val="18"/>
          <w:szCs w:val="18"/>
        </w:rPr>
      </w:pPr>
    </w:p>
    <w:p w:rsidR="0093623B" w:rsidRPr="008A189E" w:rsidRDefault="0093623B" w:rsidP="00100CFA">
      <w:pPr>
        <w:pStyle w:val="Paragraphedeliste"/>
        <w:numPr>
          <w:ilvl w:val="0"/>
          <w:numId w:val="33"/>
        </w:numPr>
        <w:spacing w:line="276" w:lineRule="auto"/>
        <w:rPr>
          <w:rFonts w:ascii="Galette-Medium" w:hAnsi="Galette-Medium" w:cs="Galette-Medium"/>
          <w:color w:val="0070C0"/>
          <w:sz w:val="34"/>
          <w:szCs w:val="34"/>
        </w:rPr>
      </w:pPr>
      <w:r>
        <w:rPr>
          <w:rFonts w:ascii="Galette-Medium" w:hAnsi="Galette-Medium" w:cs="Galette-Medium"/>
          <w:color w:val="0070C0"/>
          <w:sz w:val="34"/>
          <w:szCs w:val="34"/>
        </w:rPr>
        <w:t>Modes d’entrée et modes de sortie</w:t>
      </w:r>
    </w:p>
    <w:p w:rsidR="0093623B" w:rsidRPr="003148E9" w:rsidRDefault="0093623B" w:rsidP="0093623B">
      <w:pPr>
        <w:spacing w:line="276" w:lineRule="auto"/>
        <w:jc w:val="both"/>
        <w:rPr>
          <w:rFonts w:ascii="Verdana" w:hAnsi="Verdana"/>
          <w:sz w:val="18"/>
          <w:szCs w:val="18"/>
          <w:highlight w:val="yellow"/>
        </w:rPr>
      </w:pPr>
    </w:p>
    <w:p w:rsidR="0093623B" w:rsidRDefault="0093623B" w:rsidP="0093623B">
      <w:pPr>
        <w:jc w:val="both"/>
        <w:rPr>
          <w:rFonts w:ascii="Verdana" w:hAnsi="Verdana"/>
          <w:sz w:val="18"/>
          <w:szCs w:val="18"/>
        </w:rPr>
      </w:pPr>
      <w:r w:rsidRPr="00B64A8C">
        <w:rPr>
          <w:rFonts w:ascii="Verdana" w:hAnsi="Verdana"/>
          <w:sz w:val="18"/>
          <w:szCs w:val="18"/>
        </w:rPr>
        <w:t>59,1% des patients viennent de leur domicile et 17,0% d’une structure d’hébergement médico</w:t>
      </w:r>
      <w:r>
        <w:rPr>
          <w:rFonts w:ascii="Verdana" w:hAnsi="Verdana"/>
          <w:sz w:val="18"/>
          <w:szCs w:val="18"/>
        </w:rPr>
        <w:t>-</w:t>
      </w:r>
      <w:r w:rsidRPr="00B64A8C">
        <w:rPr>
          <w:rFonts w:ascii="Verdana" w:hAnsi="Verdana"/>
          <w:sz w:val="18"/>
          <w:szCs w:val="18"/>
        </w:rPr>
        <w:t xml:space="preserve">social ; 12,3% ont été transférés depuis une unité de soins MCO (Médecine, Chirurgie, Obstétrique) d’un autre établissement </w:t>
      </w:r>
      <w:r>
        <w:rPr>
          <w:rFonts w:ascii="Verdana" w:hAnsi="Verdana"/>
          <w:sz w:val="18"/>
          <w:szCs w:val="18"/>
        </w:rPr>
        <w:t>et 11,6% ont été mutés depuis les services</w:t>
      </w:r>
      <w:r w:rsidRPr="00B64A8C">
        <w:rPr>
          <w:rFonts w:ascii="Verdana" w:hAnsi="Verdana"/>
          <w:sz w:val="18"/>
          <w:szCs w:val="18"/>
        </w:rPr>
        <w:t xml:space="preserve"> SSR (Soins de Suite et Réadaptation) </w:t>
      </w:r>
      <w:r>
        <w:rPr>
          <w:rFonts w:ascii="Verdana" w:hAnsi="Verdana"/>
          <w:sz w:val="18"/>
          <w:szCs w:val="18"/>
        </w:rPr>
        <w:t>du CHMB</w:t>
      </w:r>
      <w:r w:rsidRPr="00B64A8C">
        <w:rPr>
          <w:rFonts w:ascii="Verdana" w:hAnsi="Verdana"/>
          <w:sz w:val="18"/>
          <w:szCs w:val="18"/>
        </w:rPr>
        <w:t>.</w:t>
      </w:r>
    </w:p>
    <w:p w:rsidR="00482529" w:rsidRPr="003148E9" w:rsidRDefault="00482529" w:rsidP="0093623B">
      <w:pPr>
        <w:jc w:val="both"/>
        <w:rPr>
          <w:rFonts w:ascii="Verdana" w:hAnsi="Verdana"/>
          <w:sz w:val="18"/>
          <w:szCs w:val="18"/>
          <w:highlight w:val="yellow"/>
        </w:rPr>
      </w:pPr>
    </w:p>
    <w:p w:rsidR="0093623B" w:rsidRDefault="0093623B" w:rsidP="0093623B">
      <w:pPr>
        <w:spacing w:line="276" w:lineRule="auto"/>
        <w:jc w:val="center"/>
        <w:rPr>
          <w:rFonts w:ascii="Verdana" w:hAnsi="Verdana"/>
          <w:sz w:val="18"/>
          <w:szCs w:val="18"/>
          <w:highlight w:val="yellow"/>
        </w:rPr>
      </w:pPr>
      <w:r w:rsidRPr="00051D92">
        <w:rPr>
          <w:noProof/>
        </w:rPr>
        <w:drawing>
          <wp:inline distT="0" distB="0" distL="0" distR="0" wp14:anchorId="7EAF4414" wp14:editId="24D3A7C8">
            <wp:extent cx="4359275" cy="1952625"/>
            <wp:effectExtent l="0" t="0" r="3175" b="9525"/>
            <wp:docPr id="50" name="Graphique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3623B" w:rsidRDefault="0093623B" w:rsidP="0093623B">
      <w:pPr>
        <w:jc w:val="both"/>
        <w:rPr>
          <w:rFonts w:ascii="Verdana" w:hAnsi="Verdana"/>
          <w:sz w:val="18"/>
          <w:szCs w:val="18"/>
        </w:rPr>
      </w:pPr>
    </w:p>
    <w:p w:rsidR="0093623B" w:rsidRPr="00B64A8C" w:rsidRDefault="0093623B" w:rsidP="0093623B">
      <w:pPr>
        <w:jc w:val="both"/>
        <w:rPr>
          <w:rFonts w:ascii="Verdana" w:hAnsi="Verdana"/>
          <w:sz w:val="18"/>
          <w:szCs w:val="18"/>
        </w:rPr>
      </w:pPr>
      <w:r w:rsidRPr="00B64A8C">
        <w:rPr>
          <w:rFonts w:ascii="Verdana" w:hAnsi="Verdana"/>
          <w:sz w:val="18"/>
          <w:szCs w:val="18"/>
        </w:rPr>
        <w:t>A la fin de leur prise en charge, 34,4% des patients rejoignent leur domicile ; 29,0% sont mutés vers l</w:t>
      </w:r>
      <w:r>
        <w:rPr>
          <w:rFonts w:ascii="Verdana" w:hAnsi="Verdana"/>
          <w:sz w:val="18"/>
          <w:szCs w:val="18"/>
        </w:rPr>
        <w:t>es services</w:t>
      </w:r>
      <w:r w:rsidRPr="00B64A8C">
        <w:rPr>
          <w:rFonts w:ascii="Verdana" w:hAnsi="Verdana"/>
          <w:sz w:val="18"/>
          <w:szCs w:val="18"/>
        </w:rPr>
        <w:t xml:space="preserve"> SSR (Soins de Suite et Réadaptation) de l’établissement ; 14,1% sont dirigés vers une structure d’hébergement médicosocial et 7,6% sont transférés vers une unité de soins MCO (Médecine, Chirurgie, Obstétrique) ou une unité de soins de longue durée d’un autre établissement.</w:t>
      </w:r>
    </w:p>
    <w:p w:rsidR="0093623B" w:rsidRDefault="0093623B" w:rsidP="0093623B">
      <w:pPr>
        <w:jc w:val="both"/>
        <w:rPr>
          <w:rFonts w:ascii="Verdana" w:hAnsi="Verdana"/>
          <w:sz w:val="18"/>
          <w:szCs w:val="18"/>
        </w:rPr>
      </w:pPr>
      <w:r w:rsidRPr="00B64A8C">
        <w:rPr>
          <w:rFonts w:ascii="Verdana" w:hAnsi="Verdana"/>
          <w:sz w:val="18"/>
          <w:szCs w:val="18"/>
        </w:rPr>
        <w:t>14,9% des séjours se terminent par le décès du patient.</w:t>
      </w:r>
    </w:p>
    <w:p w:rsidR="0093623B" w:rsidRDefault="0093623B" w:rsidP="0093623B">
      <w:pPr>
        <w:spacing w:line="276" w:lineRule="auto"/>
        <w:jc w:val="both"/>
        <w:rPr>
          <w:rFonts w:ascii="Verdana" w:hAnsi="Verdana"/>
          <w:sz w:val="18"/>
          <w:szCs w:val="18"/>
        </w:rPr>
      </w:pPr>
    </w:p>
    <w:p w:rsidR="0093623B" w:rsidRPr="0093623B" w:rsidRDefault="0093623B" w:rsidP="0093623B">
      <w:pPr>
        <w:spacing w:line="276" w:lineRule="auto"/>
        <w:jc w:val="center"/>
        <w:rPr>
          <w:rFonts w:ascii="Galette-Medium" w:hAnsi="Galette-Medium" w:cs="Galette-Medium"/>
          <w:b/>
          <w:color w:val="FFFFFF" w:themeColor="background1"/>
          <w:sz w:val="48"/>
          <w:szCs w:val="48"/>
        </w:rPr>
      </w:pPr>
      <w:r w:rsidRPr="0093623B">
        <w:rPr>
          <w:rFonts w:ascii="Galette-Medium" w:hAnsi="Galette-Medium" w:cs="Galette-Medium"/>
          <w:b/>
          <w:noProof/>
          <w:color w:val="FFFFFF" w:themeColor="background1"/>
          <w:sz w:val="48"/>
          <w:szCs w:val="48"/>
        </w:rPr>
        <w:drawing>
          <wp:inline distT="0" distB="0" distL="0" distR="0" wp14:anchorId="2DE5DCF6" wp14:editId="665AA826">
            <wp:extent cx="4292600" cy="2028825"/>
            <wp:effectExtent l="0" t="0" r="12700" b="9525"/>
            <wp:docPr id="51" name="Graphique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93623B">
        <w:rPr>
          <w:rFonts w:ascii="Galette-Medium" w:hAnsi="Galette-Medium" w:cs="Galette-Medium"/>
          <w:b/>
          <w:color w:val="FFFFFF" w:themeColor="background1"/>
          <w:sz w:val="48"/>
          <w:szCs w:val="48"/>
        </w:rPr>
        <w:br w:type="page"/>
      </w:r>
    </w:p>
    <w:p w:rsidR="00F05DDA" w:rsidRPr="00A2105E" w:rsidRDefault="00F05DDA" w:rsidP="00D76096">
      <w:pPr>
        <w:pStyle w:val="-dossierTITRE2"/>
        <w:shd w:val="clear" w:color="auto" w:fill="0070C0"/>
        <w:jc w:val="center"/>
        <w:rPr>
          <w:rFonts w:ascii="Galette-Medium" w:hAnsi="Galette-Medium" w:cs="Galette-Medium"/>
          <w:b/>
          <w:color w:val="FFFFFF" w:themeColor="background1"/>
          <w:sz w:val="48"/>
          <w:szCs w:val="48"/>
        </w:rPr>
      </w:pPr>
      <w:r w:rsidRPr="00F05DDA">
        <w:rPr>
          <w:rFonts w:ascii="Galette-Medium" w:hAnsi="Galette-Medium" w:cs="Galette-Medium"/>
          <w:b/>
          <w:color w:val="FFFFFF" w:themeColor="background1"/>
          <w:sz w:val="48"/>
          <w:szCs w:val="48"/>
        </w:rPr>
        <w:lastRenderedPageBreak/>
        <w:t>Prises en charge des patients</w:t>
      </w:r>
    </w:p>
    <w:p w:rsidR="00F05DDA" w:rsidRDefault="00F05DDA" w:rsidP="00F05DDA">
      <w:pPr>
        <w:pStyle w:val="Titre3"/>
        <w:overflowPunct w:val="0"/>
        <w:autoSpaceDE w:val="0"/>
        <w:autoSpaceDN w:val="0"/>
        <w:adjustRightInd w:val="0"/>
        <w:spacing w:before="280"/>
        <w:ind w:left="284"/>
        <w:jc w:val="both"/>
        <w:textAlignment w:val="baseline"/>
        <w:rPr>
          <w:rFonts w:ascii="Verdana" w:hAnsi="Verdana"/>
          <w:sz w:val="20"/>
          <w:szCs w:val="20"/>
        </w:rPr>
      </w:pPr>
    </w:p>
    <w:p w:rsidR="00821408" w:rsidRPr="00821408" w:rsidRDefault="00821408" w:rsidP="00100CFA">
      <w:pPr>
        <w:pStyle w:val="Paragraphedeliste"/>
        <w:numPr>
          <w:ilvl w:val="0"/>
          <w:numId w:val="34"/>
        </w:numPr>
        <w:spacing w:line="276" w:lineRule="auto"/>
        <w:ind w:left="927"/>
        <w:rPr>
          <w:rFonts w:ascii="Galette-Medium" w:hAnsi="Galette-Medium" w:cs="Galette-Medium"/>
          <w:color w:val="0070C0"/>
          <w:sz w:val="34"/>
          <w:szCs w:val="34"/>
        </w:rPr>
      </w:pPr>
      <w:r w:rsidRPr="00821408">
        <w:rPr>
          <w:rFonts w:ascii="Galette-Medium" w:hAnsi="Galette-Medium" w:cs="Galette-Medium"/>
          <w:color w:val="0070C0"/>
          <w:sz w:val="34"/>
          <w:szCs w:val="34"/>
        </w:rPr>
        <w:t>Diagnostics principaux</w:t>
      </w:r>
    </w:p>
    <w:p w:rsidR="00FF64FB" w:rsidRPr="00372224" w:rsidRDefault="00FF64FB" w:rsidP="00FF64FB">
      <w:pPr>
        <w:pStyle w:val="rtexte"/>
        <w:spacing w:before="0" w:after="0" w:line="240" w:lineRule="auto"/>
        <w:rPr>
          <w:rFonts w:ascii="Verdana" w:hAnsi="Verdana"/>
          <w:sz w:val="18"/>
          <w:szCs w:val="18"/>
        </w:rPr>
      </w:pPr>
    </w:p>
    <w:p w:rsidR="00FF64FB" w:rsidRDefault="00FF64FB" w:rsidP="00821408">
      <w:pPr>
        <w:jc w:val="both"/>
        <w:rPr>
          <w:rFonts w:ascii="Verdana" w:hAnsi="Verdana"/>
          <w:sz w:val="18"/>
          <w:szCs w:val="18"/>
        </w:rPr>
      </w:pPr>
      <w:r>
        <w:rPr>
          <w:rFonts w:ascii="Verdana" w:hAnsi="Verdana"/>
          <w:sz w:val="18"/>
          <w:szCs w:val="18"/>
        </w:rPr>
        <w:t>Les</w:t>
      </w:r>
      <w:r w:rsidRPr="00F05DDA">
        <w:rPr>
          <w:rFonts w:ascii="Verdana" w:hAnsi="Verdana"/>
          <w:sz w:val="18"/>
          <w:szCs w:val="18"/>
        </w:rPr>
        <w:t xml:space="preserve"> Diagnostics Principaux </w:t>
      </w:r>
      <w:r>
        <w:rPr>
          <w:rFonts w:ascii="Verdana" w:hAnsi="Verdana"/>
          <w:sz w:val="18"/>
          <w:szCs w:val="18"/>
        </w:rPr>
        <w:t>retracent la</w:t>
      </w:r>
      <w:r w:rsidRPr="00F05DDA">
        <w:rPr>
          <w:rFonts w:ascii="Verdana" w:hAnsi="Verdana"/>
          <w:sz w:val="18"/>
          <w:szCs w:val="18"/>
        </w:rPr>
        <w:t xml:space="preserve"> pathologie pour laquelle le patient est pris en charge</w:t>
      </w:r>
      <w:r>
        <w:rPr>
          <w:rFonts w:ascii="Verdana" w:hAnsi="Verdana"/>
          <w:sz w:val="18"/>
          <w:szCs w:val="18"/>
        </w:rPr>
        <w:t xml:space="preserve"> à l’entrée. </w:t>
      </w:r>
    </w:p>
    <w:p w:rsidR="00FF64FB" w:rsidRPr="008E69C7" w:rsidRDefault="00FF64FB" w:rsidP="00821408">
      <w:pPr>
        <w:jc w:val="both"/>
        <w:rPr>
          <w:rFonts w:ascii="Verdana" w:hAnsi="Verdana"/>
          <w:sz w:val="18"/>
          <w:szCs w:val="18"/>
        </w:rPr>
      </w:pPr>
      <w:r w:rsidRPr="008E69C7">
        <w:rPr>
          <w:rFonts w:ascii="Verdana" w:hAnsi="Verdana"/>
          <w:sz w:val="18"/>
          <w:szCs w:val="18"/>
        </w:rPr>
        <w:t>Les prises en charge pour soins palliatifs (Z51.5) et insuffisances cardiaques (I50.0) sont les plus fréquentes dans l’établissement avec respectivement 19,0% et 9,9% des journées d’hospitalisation.</w:t>
      </w:r>
    </w:p>
    <w:p w:rsidR="00FF64FB" w:rsidRDefault="00FF64FB" w:rsidP="00821408">
      <w:pPr>
        <w:jc w:val="both"/>
        <w:rPr>
          <w:rFonts w:ascii="Verdana" w:hAnsi="Verdana"/>
          <w:sz w:val="18"/>
          <w:szCs w:val="18"/>
        </w:rPr>
      </w:pPr>
      <w:r w:rsidRPr="008E69C7">
        <w:rPr>
          <w:rFonts w:ascii="Verdana" w:hAnsi="Verdana"/>
          <w:sz w:val="18"/>
          <w:szCs w:val="18"/>
        </w:rPr>
        <w:t>Le nombre de journées de présence des prises en charge pour anomalies de la démarche et de la motilité et pour autres troubles anxieux a été multiplié par 3 entre 2016 et 2017.</w:t>
      </w:r>
    </w:p>
    <w:p w:rsidR="00821408" w:rsidRPr="00400E9C" w:rsidRDefault="00821408" w:rsidP="00FF64FB">
      <w:pPr>
        <w:spacing w:line="288" w:lineRule="auto"/>
        <w:jc w:val="both"/>
        <w:rPr>
          <w:rFonts w:ascii="Verdana" w:hAnsi="Verdana"/>
          <w:sz w:val="18"/>
          <w:szCs w:val="18"/>
        </w:rPr>
      </w:pPr>
    </w:p>
    <w:p w:rsidR="00FF64FB" w:rsidRPr="003F18E9" w:rsidRDefault="00FF64FB" w:rsidP="00FF64FB">
      <w:pPr>
        <w:spacing w:line="276" w:lineRule="auto"/>
        <w:jc w:val="both"/>
        <w:rPr>
          <w:rFonts w:ascii="Verdana" w:hAnsi="Verdana"/>
          <w:sz w:val="4"/>
          <w:szCs w:val="4"/>
        </w:rPr>
      </w:pPr>
    </w:p>
    <w:p w:rsidR="00821408" w:rsidRPr="008A189E" w:rsidRDefault="00821408" w:rsidP="00100CFA">
      <w:pPr>
        <w:pStyle w:val="Paragraphedeliste"/>
        <w:numPr>
          <w:ilvl w:val="0"/>
          <w:numId w:val="34"/>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Catégories majeures</w:t>
      </w:r>
    </w:p>
    <w:p w:rsidR="00FF64FB" w:rsidRDefault="00FF64FB" w:rsidP="00FF64FB">
      <w:pPr>
        <w:spacing w:line="288" w:lineRule="auto"/>
        <w:jc w:val="both"/>
        <w:rPr>
          <w:rFonts w:ascii="Verdana" w:hAnsi="Verdana"/>
          <w:sz w:val="18"/>
          <w:szCs w:val="18"/>
        </w:rPr>
      </w:pPr>
    </w:p>
    <w:p w:rsidR="00FF64FB" w:rsidRPr="00A3703C" w:rsidRDefault="00FF64FB" w:rsidP="00821408">
      <w:pPr>
        <w:jc w:val="both"/>
        <w:rPr>
          <w:rFonts w:ascii="Verdana" w:hAnsi="Verdana"/>
          <w:sz w:val="18"/>
          <w:szCs w:val="18"/>
        </w:rPr>
      </w:pPr>
      <w:r w:rsidRPr="00A3703C">
        <w:rPr>
          <w:rFonts w:ascii="Verdana" w:hAnsi="Verdana"/>
          <w:sz w:val="18"/>
          <w:szCs w:val="18"/>
        </w:rPr>
        <w:t>Les principales activités de l’établissement sont représentées par des prises en charge de :</w:t>
      </w:r>
    </w:p>
    <w:p w:rsidR="00FF64FB" w:rsidRPr="00821408" w:rsidRDefault="00FF64FB" w:rsidP="00100CFA">
      <w:pPr>
        <w:pStyle w:val="Paragraphedeliste"/>
        <w:numPr>
          <w:ilvl w:val="0"/>
          <w:numId w:val="35"/>
        </w:numPr>
        <w:jc w:val="both"/>
        <w:rPr>
          <w:rFonts w:ascii="Verdana" w:hAnsi="Verdana"/>
          <w:sz w:val="18"/>
          <w:szCs w:val="18"/>
        </w:rPr>
      </w:pPr>
      <w:r w:rsidRPr="00821408">
        <w:rPr>
          <w:rFonts w:ascii="Verdana" w:hAnsi="Verdana"/>
          <w:sz w:val="18"/>
          <w:szCs w:val="18"/>
        </w:rPr>
        <w:t>Facteurs influant sur l’état de santé et autres motifs de recours aux services de santé (CM 23) comme les soins palliatifs ou les soins de contrôle chirurgicaux avec 27,8% des journées de présence (+39,7% journées) ;</w:t>
      </w:r>
    </w:p>
    <w:p w:rsidR="00FF64FB" w:rsidRPr="00821408" w:rsidRDefault="00FF64FB" w:rsidP="00100CFA">
      <w:pPr>
        <w:pStyle w:val="Paragraphedeliste"/>
        <w:numPr>
          <w:ilvl w:val="0"/>
          <w:numId w:val="35"/>
        </w:numPr>
        <w:jc w:val="both"/>
        <w:rPr>
          <w:rFonts w:ascii="Verdana" w:hAnsi="Verdana"/>
          <w:sz w:val="18"/>
          <w:szCs w:val="18"/>
        </w:rPr>
      </w:pPr>
      <w:r w:rsidRPr="00821408">
        <w:rPr>
          <w:rFonts w:ascii="Verdana" w:hAnsi="Verdana"/>
          <w:sz w:val="18"/>
          <w:szCs w:val="18"/>
        </w:rPr>
        <w:t>Affections de l’appareil circulatoire (CM 05) (insuffisances cardiaques et états de choc circulatoire essentiellement) avec 14,9% des journées de présence (-12,3% en une année) ;</w:t>
      </w:r>
    </w:p>
    <w:p w:rsidR="00FF64FB" w:rsidRPr="00821408" w:rsidRDefault="00FF64FB" w:rsidP="00100CFA">
      <w:pPr>
        <w:pStyle w:val="Paragraphedeliste"/>
        <w:numPr>
          <w:ilvl w:val="0"/>
          <w:numId w:val="35"/>
        </w:numPr>
        <w:jc w:val="both"/>
        <w:rPr>
          <w:rFonts w:ascii="Verdana" w:hAnsi="Verdana"/>
          <w:sz w:val="18"/>
          <w:szCs w:val="18"/>
        </w:rPr>
      </w:pPr>
      <w:r w:rsidRPr="00821408">
        <w:rPr>
          <w:rFonts w:ascii="Verdana" w:hAnsi="Verdana"/>
          <w:sz w:val="18"/>
          <w:szCs w:val="18"/>
        </w:rPr>
        <w:t>Affections de l’appareil respiratoire (CM 04) (Pneumonies et pleurésies banales, BPCO) avec 14,6% des journées de présence (-4% en une année).</w:t>
      </w:r>
    </w:p>
    <w:p w:rsidR="00FF64FB" w:rsidRDefault="00FF64FB" w:rsidP="00FF64FB">
      <w:pPr>
        <w:spacing w:line="288" w:lineRule="auto"/>
        <w:jc w:val="both"/>
        <w:rPr>
          <w:rFonts w:ascii="Verdana" w:hAnsi="Verdana"/>
          <w:sz w:val="18"/>
          <w:szCs w:val="18"/>
        </w:rPr>
      </w:pPr>
    </w:p>
    <w:p w:rsidR="00FF64FB" w:rsidRPr="009D0501" w:rsidRDefault="00FF64FB" w:rsidP="00FF64FB">
      <w:pPr>
        <w:spacing w:line="276" w:lineRule="auto"/>
        <w:jc w:val="both"/>
        <w:rPr>
          <w:rFonts w:ascii="Verdana" w:hAnsi="Verdana"/>
          <w:sz w:val="4"/>
          <w:szCs w:val="4"/>
        </w:rPr>
      </w:pPr>
    </w:p>
    <w:p w:rsidR="00FF64FB" w:rsidRDefault="00FF64FB" w:rsidP="00FF64FB">
      <w:pPr>
        <w:spacing w:line="288" w:lineRule="auto"/>
        <w:jc w:val="center"/>
        <w:rPr>
          <w:rFonts w:ascii="Verdana" w:hAnsi="Verdana"/>
          <w:sz w:val="18"/>
          <w:szCs w:val="18"/>
        </w:rPr>
      </w:pPr>
      <w:r w:rsidRPr="008E69C7">
        <w:rPr>
          <w:noProof/>
        </w:rPr>
        <w:drawing>
          <wp:inline distT="0" distB="0" distL="0" distR="0" wp14:anchorId="74D715F1" wp14:editId="7A71B0BD">
            <wp:extent cx="6229350" cy="4400550"/>
            <wp:effectExtent l="0" t="0" r="0" b="0"/>
            <wp:docPr id="52" name="Graphique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FF64FB" w:rsidRDefault="00FF64FB" w:rsidP="00FF64FB">
      <w:pPr>
        <w:spacing w:line="276" w:lineRule="auto"/>
        <w:jc w:val="center"/>
        <w:rPr>
          <w:rFonts w:ascii="Verdana" w:hAnsi="Verdana"/>
          <w:noProof/>
          <w:sz w:val="18"/>
          <w:szCs w:val="18"/>
        </w:rPr>
      </w:pPr>
    </w:p>
    <w:p w:rsidR="00854E48" w:rsidRDefault="00854E48">
      <w:pPr>
        <w:rPr>
          <w:rFonts w:ascii="Verdana" w:hAnsi="Verdana" w:cs="Arial"/>
          <w:color w:val="00B0F0"/>
          <w:sz w:val="20"/>
          <w:szCs w:val="20"/>
          <w:u w:val="single"/>
        </w:rPr>
      </w:pPr>
    </w:p>
    <w:p w:rsidR="00575516" w:rsidRPr="002546A8" w:rsidRDefault="00914941" w:rsidP="00575516">
      <w:pPr>
        <w:rPr>
          <w:color w:val="00B0F0"/>
          <w:sz w:val="22"/>
        </w:rPr>
      </w:pPr>
      <w:r>
        <w:rPr>
          <w:noProof/>
        </w:rPr>
        <w:lastRenderedPageBreak/>
        <w:drawing>
          <wp:inline distT="0" distB="0" distL="0" distR="0" wp14:anchorId="3B1FE166" wp14:editId="5116CE23">
            <wp:extent cx="2041452" cy="1356620"/>
            <wp:effectExtent l="0" t="0" r="0" b="0"/>
            <wp:docPr id="270" name="Image 270" descr="C:\Users\s.allain\Documents\rapport activité\SITE INTERNET\photos photographe\Antrain\IMG_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llain\Documents\rapport activité\SITE INTERNET\photos photographe\Antrain\IMG_36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59568" cy="1368659"/>
                    </a:xfrm>
                    <a:prstGeom prst="rect">
                      <a:avLst/>
                    </a:prstGeom>
                    <a:noFill/>
                    <a:ln>
                      <a:noFill/>
                    </a:ln>
                  </pic:spPr>
                </pic:pic>
              </a:graphicData>
            </a:graphic>
          </wp:inline>
        </w:drawing>
      </w:r>
    </w:p>
    <w:p w:rsidR="001C7EBE" w:rsidRPr="00482529" w:rsidRDefault="0016338B" w:rsidP="009D516D">
      <w:pPr>
        <w:spacing w:line="276" w:lineRule="auto"/>
        <w:rPr>
          <w:rFonts w:ascii="Verdana" w:hAnsi="Verdana"/>
          <w:color w:val="777777"/>
          <w:sz w:val="32"/>
          <w:szCs w:val="32"/>
        </w:rPr>
      </w:pPr>
      <w:r w:rsidRPr="00482529">
        <w:rPr>
          <w:rFonts w:ascii="Verdana" w:hAnsi="Verdana"/>
          <w:color w:val="777777"/>
          <w:sz w:val="32"/>
          <w:szCs w:val="32"/>
        </w:rPr>
        <w:t xml:space="preserve">  </w:t>
      </w:r>
    </w:p>
    <w:p w:rsidR="009D516D" w:rsidRPr="005A4037" w:rsidRDefault="009D516D" w:rsidP="009D516D">
      <w:pPr>
        <w:spacing w:line="276" w:lineRule="auto"/>
        <w:rPr>
          <w:rFonts w:ascii="Galette-Medium" w:hAnsi="Galette-Medium" w:cs="Galette-Medium"/>
          <w:color w:val="595959" w:themeColor="text1" w:themeTint="A6"/>
          <w:sz w:val="66"/>
          <w:szCs w:val="66"/>
        </w:rPr>
      </w:pPr>
      <w:r w:rsidRPr="005A4037">
        <w:rPr>
          <w:rFonts w:ascii="Galette-Medium" w:hAnsi="Galette-Medium" w:cs="Galette-Medium"/>
          <w:color w:val="595959" w:themeColor="text1" w:themeTint="A6"/>
          <w:sz w:val="66"/>
          <w:szCs w:val="66"/>
        </w:rPr>
        <w:t>Chapitre 2</w:t>
      </w:r>
    </w:p>
    <w:p w:rsidR="009D516D" w:rsidRPr="00BF5F39" w:rsidRDefault="009D516D" w:rsidP="009D516D">
      <w:pPr>
        <w:autoSpaceDE w:val="0"/>
        <w:autoSpaceDN w:val="0"/>
        <w:adjustRightInd w:val="0"/>
        <w:rPr>
          <w:rFonts w:ascii="Galette-Medium" w:hAnsi="Galette-Medium" w:cs="Galette-Medium"/>
          <w:b/>
          <w:color w:val="0070C0"/>
          <w:sz w:val="72"/>
          <w:szCs w:val="72"/>
        </w:rPr>
      </w:pPr>
      <w:r w:rsidRPr="00BF5F39">
        <w:rPr>
          <w:rFonts w:ascii="Galette-Medium" w:hAnsi="Galette-Medium" w:cs="Galette-Medium"/>
          <w:b/>
          <w:color w:val="0070C0"/>
          <w:sz w:val="72"/>
          <w:szCs w:val="72"/>
        </w:rPr>
        <w:t>S.S.R.</w:t>
      </w:r>
    </w:p>
    <w:p w:rsidR="009D516D" w:rsidRDefault="009D516D" w:rsidP="009D516D">
      <w:pPr>
        <w:spacing w:line="276" w:lineRule="auto"/>
        <w:jc w:val="right"/>
        <w:rPr>
          <w:color w:val="0070C0"/>
          <w:sz w:val="16"/>
          <w:szCs w:val="16"/>
        </w:rPr>
      </w:pPr>
    </w:p>
    <w:p w:rsidR="009D516D" w:rsidRPr="006D3EC2" w:rsidRDefault="009D516D" w:rsidP="009D516D">
      <w:pPr>
        <w:spacing w:line="276" w:lineRule="auto"/>
        <w:jc w:val="right"/>
        <w:rPr>
          <w:color w:val="0070C0"/>
          <w:sz w:val="16"/>
          <w:szCs w:val="16"/>
        </w:rPr>
      </w:pPr>
    </w:p>
    <w:p w:rsidR="009D516D" w:rsidRPr="00E769C0" w:rsidRDefault="009D516D" w:rsidP="00E769C0">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 xml:space="preserve">Activité générale – page </w:t>
      </w:r>
      <w:r w:rsidR="00265CE5" w:rsidRPr="00E769C0">
        <w:rPr>
          <w:rFonts w:ascii="Galette-Medium" w:hAnsi="Galette-Medium" w:cs="Galette-Medium"/>
          <w:color w:val="0070C0"/>
          <w:sz w:val="28"/>
          <w:szCs w:val="28"/>
        </w:rPr>
        <w:t>2</w:t>
      </w:r>
      <w:r w:rsidR="00615A14">
        <w:rPr>
          <w:rFonts w:ascii="Galette-Medium" w:hAnsi="Galette-Medium" w:cs="Galette-Medium"/>
          <w:color w:val="0070C0"/>
          <w:sz w:val="28"/>
          <w:szCs w:val="28"/>
        </w:rPr>
        <w:t>6</w:t>
      </w:r>
    </w:p>
    <w:p w:rsidR="00983208" w:rsidRPr="00E769C0" w:rsidRDefault="00983208" w:rsidP="00983208">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 xml:space="preserve">Prises en charge des patients – page </w:t>
      </w:r>
      <w:r>
        <w:rPr>
          <w:rFonts w:ascii="Galette-Medium" w:hAnsi="Galette-Medium" w:cs="Galette-Medium"/>
          <w:color w:val="0070C0"/>
          <w:sz w:val="28"/>
          <w:szCs w:val="28"/>
        </w:rPr>
        <w:t>2</w:t>
      </w:r>
      <w:r w:rsidR="00615A14">
        <w:rPr>
          <w:rFonts w:ascii="Galette-Medium" w:hAnsi="Galette-Medium" w:cs="Galette-Medium"/>
          <w:color w:val="0070C0"/>
          <w:sz w:val="28"/>
          <w:szCs w:val="28"/>
        </w:rPr>
        <w:t>9</w:t>
      </w:r>
    </w:p>
    <w:p w:rsidR="00983208" w:rsidRPr="00E769C0" w:rsidRDefault="00983208" w:rsidP="00983208">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 xml:space="preserve">Dépendance – page </w:t>
      </w:r>
      <w:r w:rsidR="00615A14">
        <w:rPr>
          <w:rFonts w:ascii="Galette-Medium" w:hAnsi="Galette-Medium" w:cs="Galette-Medium"/>
          <w:color w:val="0070C0"/>
          <w:sz w:val="28"/>
          <w:szCs w:val="28"/>
        </w:rPr>
        <w:t>30</w:t>
      </w:r>
    </w:p>
    <w:p w:rsidR="00663DFE" w:rsidRPr="00E769C0" w:rsidRDefault="00663DFE" w:rsidP="00E769C0">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 xml:space="preserve">Rééducation réadaptation </w:t>
      </w:r>
      <w:r w:rsidR="006C0178" w:rsidRPr="00E769C0">
        <w:rPr>
          <w:rFonts w:ascii="Galette-Medium" w:hAnsi="Galette-Medium" w:cs="Galette-Medium"/>
          <w:color w:val="0070C0"/>
          <w:sz w:val="28"/>
          <w:szCs w:val="28"/>
        </w:rPr>
        <w:t>–</w:t>
      </w:r>
      <w:r w:rsidRPr="00E769C0">
        <w:rPr>
          <w:rFonts w:ascii="Galette-Medium" w:hAnsi="Galette-Medium" w:cs="Galette-Medium"/>
          <w:color w:val="0070C0"/>
          <w:sz w:val="28"/>
          <w:szCs w:val="28"/>
        </w:rPr>
        <w:t xml:space="preserve"> page</w:t>
      </w:r>
      <w:r w:rsidR="006C0178" w:rsidRPr="00E769C0">
        <w:rPr>
          <w:rFonts w:ascii="Galette-Medium" w:hAnsi="Galette-Medium" w:cs="Galette-Medium"/>
          <w:color w:val="0070C0"/>
          <w:sz w:val="28"/>
          <w:szCs w:val="28"/>
        </w:rPr>
        <w:t xml:space="preserve"> </w:t>
      </w:r>
      <w:r w:rsidR="00615A14">
        <w:rPr>
          <w:rFonts w:ascii="Galette-Medium" w:hAnsi="Galette-Medium" w:cs="Galette-Medium"/>
          <w:color w:val="0070C0"/>
          <w:sz w:val="28"/>
          <w:szCs w:val="28"/>
        </w:rPr>
        <w:t>31</w:t>
      </w:r>
    </w:p>
    <w:p w:rsidR="00E769C0" w:rsidRPr="00E769C0" w:rsidRDefault="00E769C0" w:rsidP="00E769C0">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 xml:space="preserve">SSR </w:t>
      </w:r>
      <w:r w:rsidR="0081223A">
        <w:rPr>
          <w:rFonts w:ascii="Galette-Medium" w:hAnsi="Galette-Medium" w:cs="Galette-Medium"/>
          <w:color w:val="0070C0"/>
          <w:sz w:val="28"/>
          <w:szCs w:val="28"/>
        </w:rPr>
        <w:t>p</w:t>
      </w:r>
      <w:r w:rsidRPr="00E769C0">
        <w:rPr>
          <w:rFonts w:ascii="Galette-Medium" w:hAnsi="Galette-Medium" w:cs="Galette-Medium"/>
          <w:color w:val="0070C0"/>
          <w:sz w:val="28"/>
          <w:szCs w:val="28"/>
        </w:rPr>
        <w:t>olyvalent</w:t>
      </w:r>
      <w:r w:rsidR="00983208">
        <w:rPr>
          <w:rFonts w:ascii="Galette-Medium" w:hAnsi="Galette-Medium" w:cs="Galette-Medium"/>
          <w:color w:val="0070C0"/>
          <w:sz w:val="28"/>
          <w:szCs w:val="28"/>
        </w:rPr>
        <w:t>s</w:t>
      </w:r>
      <w:r w:rsidRPr="00E769C0">
        <w:rPr>
          <w:rFonts w:ascii="Galette-Medium" w:hAnsi="Galette-Medium" w:cs="Galette-Medium"/>
          <w:color w:val="0070C0"/>
          <w:sz w:val="28"/>
          <w:szCs w:val="28"/>
        </w:rPr>
        <w:t xml:space="preserve"> – page </w:t>
      </w:r>
      <w:r w:rsidR="00615A14">
        <w:rPr>
          <w:rFonts w:ascii="Galette-Medium" w:hAnsi="Galette-Medium" w:cs="Galette-Medium"/>
          <w:color w:val="0070C0"/>
          <w:sz w:val="28"/>
          <w:szCs w:val="28"/>
        </w:rPr>
        <w:t>32</w:t>
      </w:r>
    </w:p>
    <w:p w:rsidR="00E769C0" w:rsidRDefault="00E769C0" w:rsidP="00E769C0">
      <w:pPr>
        <w:autoSpaceDE w:val="0"/>
        <w:autoSpaceDN w:val="0"/>
        <w:adjustRightInd w:val="0"/>
        <w:spacing w:after="180"/>
        <w:rPr>
          <w:rFonts w:ascii="Galette-Medium" w:hAnsi="Galette-Medium" w:cs="Galette-Medium"/>
          <w:color w:val="0070C0"/>
          <w:sz w:val="28"/>
          <w:szCs w:val="28"/>
        </w:rPr>
      </w:pPr>
      <w:r w:rsidRPr="00E769C0">
        <w:rPr>
          <w:rFonts w:ascii="Galette-Medium" w:hAnsi="Galette-Medium" w:cs="Galette-Medium"/>
          <w:color w:val="0070C0"/>
          <w:sz w:val="28"/>
          <w:szCs w:val="28"/>
        </w:rPr>
        <w:t>SSR spécialisé</w:t>
      </w:r>
      <w:r w:rsidR="00983208">
        <w:rPr>
          <w:rFonts w:ascii="Galette-Medium" w:hAnsi="Galette-Medium" w:cs="Galette-Medium"/>
          <w:color w:val="0070C0"/>
          <w:sz w:val="28"/>
          <w:szCs w:val="28"/>
        </w:rPr>
        <w:t>s</w:t>
      </w:r>
      <w:r w:rsidRPr="00E769C0">
        <w:rPr>
          <w:rFonts w:ascii="Galette-Medium" w:hAnsi="Galette-Medium" w:cs="Galette-Medium"/>
          <w:color w:val="0070C0"/>
          <w:sz w:val="28"/>
          <w:szCs w:val="28"/>
        </w:rPr>
        <w:t xml:space="preserve"> – page </w:t>
      </w:r>
      <w:r w:rsidR="00615A14">
        <w:rPr>
          <w:rFonts w:ascii="Galette-Medium" w:hAnsi="Galette-Medium" w:cs="Galette-Medium"/>
          <w:color w:val="0070C0"/>
          <w:sz w:val="28"/>
          <w:szCs w:val="28"/>
        </w:rPr>
        <w:t>34</w:t>
      </w:r>
    </w:p>
    <w:p w:rsidR="00983208" w:rsidRDefault="00983208" w:rsidP="00E769C0">
      <w:pPr>
        <w:autoSpaceDE w:val="0"/>
        <w:autoSpaceDN w:val="0"/>
        <w:adjustRightInd w:val="0"/>
        <w:spacing w:after="180"/>
        <w:rPr>
          <w:rFonts w:ascii="Galette-Medium" w:hAnsi="Galette-Medium" w:cs="Galette-Medium"/>
          <w:color w:val="0070C0"/>
          <w:sz w:val="28"/>
          <w:szCs w:val="28"/>
        </w:rPr>
      </w:pPr>
    </w:p>
    <w:p w:rsidR="00983208" w:rsidRPr="00E769C0" w:rsidRDefault="00983208" w:rsidP="00E769C0">
      <w:pPr>
        <w:autoSpaceDE w:val="0"/>
        <w:autoSpaceDN w:val="0"/>
        <w:adjustRightInd w:val="0"/>
        <w:spacing w:after="180"/>
        <w:rPr>
          <w:rFonts w:ascii="Galette-Medium" w:hAnsi="Galette-Medium" w:cs="Galette-Medium"/>
          <w:color w:val="0070C0"/>
          <w:sz w:val="28"/>
          <w:szCs w:val="28"/>
        </w:rPr>
      </w:pPr>
    </w:p>
    <w:p w:rsidR="00EA0C4D" w:rsidRDefault="00914941" w:rsidP="00674FB5">
      <w:pPr>
        <w:jc w:val="center"/>
        <w:rPr>
          <w:rFonts w:ascii="Galette-Medium" w:hAnsi="Galette-Medium" w:cs="Galette-Medium"/>
          <w:b/>
          <w:color w:val="FFFFFF" w:themeColor="background1"/>
          <w:sz w:val="48"/>
          <w:szCs w:val="48"/>
        </w:rPr>
      </w:pPr>
      <w:r w:rsidRPr="00C06504">
        <w:rPr>
          <w:rFonts w:ascii="Verdana" w:hAnsi="Verdana" w:cs="Arial"/>
          <w:noProof/>
          <w:color w:val="00B0F0"/>
          <w:sz w:val="20"/>
          <w:szCs w:val="20"/>
        </w:rPr>
        <w:drawing>
          <wp:inline distT="0" distB="0" distL="0" distR="0" wp14:anchorId="02A34305" wp14:editId="4C4ED934">
            <wp:extent cx="3540323" cy="2352675"/>
            <wp:effectExtent l="0" t="0" r="3175" b="0"/>
            <wp:docPr id="271" name="Image 271" descr="C:\Users\s.allain\Documents\rapport activité\SITE INTERNET\photos photographe\Antrain\IMG_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 descr="C:\Users\s.allain\Documents\rapport activité\SITE INTERNET\photos photographe\Antrain\IMG_345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40323" cy="2352675"/>
                    </a:xfrm>
                    <a:prstGeom prst="rect">
                      <a:avLst/>
                    </a:prstGeom>
                    <a:noFill/>
                    <a:ln>
                      <a:noFill/>
                    </a:ln>
                  </pic:spPr>
                </pic:pic>
              </a:graphicData>
            </a:graphic>
          </wp:inline>
        </w:drawing>
      </w:r>
      <w:r w:rsidR="00EA0C4D">
        <w:rPr>
          <w:rFonts w:ascii="Galette-Medium" w:hAnsi="Galette-Medium" w:cs="Galette-Medium"/>
          <w:b/>
          <w:color w:val="FFFFFF" w:themeColor="background1"/>
          <w:sz w:val="48"/>
          <w:szCs w:val="48"/>
        </w:rPr>
        <w:br w:type="page"/>
      </w:r>
    </w:p>
    <w:p w:rsidR="00983208" w:rsidRPr="00A2105E" w:rsidRDefault="00983208" w:rsidP="00983208">
      <w:pPr>
        <w:pStyle w:val="-dossierTITRE2"/>
        <w:shd w:val="clear" w:color="auto" w:fill="0070C0"/>
        <w:jc w:val="center"/>
        <w:rPr>
          <w:rFonts w:ascii="Galette-Medium" w:hAnsi="Galette-Medium" w:cs="Galette-Medium"/>
          <w:b/>
          <w:color w:val="FFFFFF" w:themeColor="background1"/>
          <w:sz w:val="48"/>
          <w:szCs w:val="48"/>
        </w:rPr>
      </w:pPr>
      <w:bookmarkStart w:id="3" w:name="_Toc263760576"/>
      <w:bookmarkStart w:id="4" w:name="_Toc288137107"/>
      <w:bookmarkStart w:id="5" w:name="_Toc353800595"/>
      <w:r w:rsidRPr="008B49EE">
        <w:rPr>
          <w:rFonts w:ascii="Galette-Medium" w:hAnsi="Galette-Medium" w:cs="Galette-Medium"/>
          <w:b/>
          <w:color w:val="FFFFFF" w:themeColor="background1"/>
          <w:sz w:val="48"/>
          <w:szCs w:val="48"/>
        </w:rPr>
        <w:lastRenderedPageBreak/>
        <w:t>Activité générale</w:t>
      </w:r>
    </w:p>
    <w:p w:rsidR="00983208" w:rsidRDefault="00983208" w:rsidP="00983208">
      <w:pPr>
        <w:spacing w:line="276" w:lineRule="auto"/>
        <w:rPr>
          <w:rFonts w:ascii="Arial" w:hAnsi="Arial" w:cs="Arial"/>
          <w:color w:val="002060"/>
          <w:sz w:val="32"/>
          <w:szCs w:val="32"/>
        </w:rPr>
      </w:pPr>
    </w:p>
    <w:p w:rsidR="00983208" w:rsidRDefault="00983208" w:rsidP="00983208">
      <w:pPr>
        <w:spacing w:line="276" w:lineRule="auto"/>
        <w:rPr>
          <w:rFonts w:ascii="Verdana" w:hAnsi="Verdana" w:cs="Calibri"/>
          <w:sz w:val="18"/>
          <w:szCs w:val="18"/>
        </w:rPr>
      </w:pPr>
    </w:p>
    <w:p w:rsidR="00983208" w:rsidRPr="00286795" w:rsidRDefault="00983208" w:rsidP="00983208">
      <w:pPr>
        <w:jc w:val="both"/>
        <w:rPr>
          <w:rFonts w:ascii="Verdana" w:hAnsi="Verdana"/>
          <w:sz w:val="18"/>
          <w:szCs w:val="18"/>
        </w:rPr>
      </w:pPr>
      <w:r w:rsidRPr="00286795">
        <w:rPr>
          <w:rFonts w:ascii="Verdana" w:hAnsi="Verdana"/>
          <w:sz w:val="18"/>
          <w:szCs w:val="18"/>
        </w:rPr>
        <w:t xml:space="preserve">L’établissement dispose de </w:t>
      </w:r>
      <w:r w:rsidRPr="00735397">
        <w:rPr>
          <w:rFonts w:ascii="Verdana" w:hAnsi="Verdana"/>
          <w:sz w:val="18"/>
          <w:szCs w:val="18"/>
        </w:rPr>
        <w:t>3 autorisations de soins de suite et de réadaptation</w:t>
      </w:r>
      <w:r>
        <w:rPr>
          <w:rFonts w:ascii="Verdana" w:hAnsi="Verdana"/>
          <w:sz w:val="18"/>
          <w:szCs w:val="18"/>
        </w:rPr>
        <w:t>.</w:t>
      </w:r>
    </w:p>
    <w:p w:rsidR="00983208" w:rsidRPr="00C72157" w:rsidRDefault="00983208" w:rsidP="00100CFA">
      <w:pPr>
        <w:pStyle w:val="Paragraphedeliste"/>
        <w:numPr>
          <w:ilvl w:val="0"/>
          <w:numId w:val="36"/>
        </w:numPr>
        <w:spacing w:after="240"/>
        <w:jc w:val="both"/>
        <w:rPr>
          <w:rFonts w:ascii="Verdana" w:hAnsi="Verdana" w:cs="Calibri"/>
          <w:sz w:val="18"/>
          <w:szCs w:val="18"/>
        </w:rPr>
      </w:pPr>
      <w:r w:rsidRPr="00C72157">
        <w:rPr>
          <w:rFonts w:ascii="Verdana" w:hAnsi="Verdana" w:cs="Calibri"/>
          <w:sz w:val="18"/>
          <w:szCs w:val="18"/>
        </w:rPr>
        <w:t xml:space="preserve">50A - Soins polyvalents - Adulte </w:t>
      </w:r>
    </w:p>
    <w:p w:rsidR="00983208" w:rsidRPr="00C72157" w:rsidRDefault="00983208" w:rsidP="00100CFA">
      <w:pPr>
        <w:pStyle w:val="Paragraphedeliste"/>
        <w:numPr>
          <w:ilvl w:val="0"/>
          <w:numId w:val="36"/>
        </w:numPr>
        <w:spacing w:after="240"/>
        <w:jc w:val="both"/>
        <w:rPr>
          <w:rFonts w:ascii="Verdana" w:hAnsi="Verdana" w:cs="Calibri"/>
          <w:sz w:val="18"/>
          <w:szCs w:val="18"/>
        </w:rPr>
      </w:pPr>
      <w:r w:rsidRPr="00C72157">
        <w:rPr>
          <w:rFonts w:ascii="Verdana" w:hAnsi="Verdana" w:cs="Calibri"/>
          <w:sz w:val="18"/>
          <w:szCs w:val="18"/>
        </w:rPr>
        <w:t>51A - Affections de l'appareil locomoteur</w:t>
      </w:r>
      <w:r>
        <w:rPr>
          <w:rFonts w:ascii="Verdana" w:hAnsi="Verdana" w:cs="Calibri"/>
          <w:sz w:val="18"/>
          <w:szCs w:val="18"/>
        </w:rPr>
        <w:t xml:space="preserve"> - A</w:t>
      </w:r>
      <w:r w:rsidRPr="00C72157">
        <w:rPr>
          <w:rFonts w:ascii="Verdana" w:hAnsi="Verdana" w:cs="Calibri"/>
          <w:sz w:val="18"/>
          <w:szCs w:val="18"/>
        </w:rPr>
        <w:t>dulte</w:t>
      </w:r>
    </w:p>
    <w:p w:rsidR="00983208" w:rsidRDefault="00983208" w:rsidP="00100CFA">
      <w:pPr>
        <w:pStyle w:val="Paragraphedeliste"/>
        <w:numPr>
          <w:ilvl w:val="0"/>
          <w:numId w:val="36"/>
        </w:numPr>
        <w:spacing w:before="240"/>
        <w:jc w:val="both"/>
        <w:rPr>
          <w:rFonts w:ascii="Verdana" w:hAnsi="Verdana" w:cs="Calibri"/>
          <w:sz w:val="18"/>
          <w:szCs w:val="18"/>
        </w:rPr>
      </w:pPr>
      <w:r w:rsidRPr="00C72157">
        <w:rPr>
          <w:rFonts w:ascii="Verdana" w:hAnsi="Verdana" w:cs="Calibri"/>
          <w:sz w:val="18"/>
          <w:szCs w:val="18"/>
        </w:rPr>
        <w:t>52A - Affections du système nerveux - Adulte</w:t>
      </w:r>
      <w:r w:rsidRPr="00C72157">
        <w:rPr>
          <w:rFonts w:ascii="Verdana" w:hAnsi="Verdana" w:cs="Calibri"/>
          <w:sz w:val="18"/>
          <w:szCs w:val="18"/>
        </w:rPr>
        <w:tab/>
      </w:r>
    </w:p>
    <w:p w:rsidR="00983208" w:rsidRDefault="00983208" w:rsidP="00983208">
      <w:pPr>
        <w:pStyle w:val="Paragraphedeliste"/>
        <w:spacing w:before="240"/>
        <w:ind w:left="1080"/>
        <w:jc w:val="both"/>
        <w:rPr>
          <w:rFonts w:ascii="Verdana" w:hAnsi="Verdana" w:cs="Calibri"/>
          <w:sz w:val="18"/>
          <w:szCs w:val="18"/>
        </w:rPr>
      </w:pPr>
    </w:p>
    <w:p w:rsidR="00983208" w:rsidRPr="00C72157" w:rsidRDefault="00983208" w:rsidP="00983208">
      <w:pPr>
        <w:pStyle w:val="Paragraphedeliste"/>
        <w:spacing w:before="240"/>
        <w:ind w:left="1080"/>
        <w:jc w:val="both"/>
        <w:rPr>
          <w:rFonts w:ascii="Verdana" w:hAnsi="Verdana" w:cs="Calibri"/>
          <w:sz w:val="18"/>
          <w:szCs w:val="18"/>
        </w:rPr>
      </w:pPr>
    </w:p>
    <w:p w:rsidR="00983208" w:rsidRDefault="00983208" w:rsidP="00983208">
      <w:pPr>
        <w:jc w:val="center"/>
        <w:rPr>
          <w:color w:val="00B0F0"/>
        </w:rPr>
      </w:pPr>
      <w:r>
        <w:rPr>
          <w:noProof/>
        </w:rPr>
        <w:drawing>
          <wp:inline distT="0" distB="0" distL="0" distR="0" wp14:anchorId="76A46686" wp14:editId="1BFE0703">
            <wp:extent cx="3228975" cy="186690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228975" cy="1866900"/>
                    </a:xfrm>
                    <a:prstGeom prst="rect">
                      <a:avLst/>
                    </a:prstGeom>
                  </pic:spPr>
                </pic:pic>
              </a:graphicData>
            </a:graphic>
          </wp:inline>
        </w:drawing>
      </w:r>
    </w:p>
    <w:p w:rsidR="00983208" w:rsidRDefault="00983208" w:rsidP="00983208">
      <w:pPr>
        <w:jc w:val="center"/>
        <w:rPr>
          <w:color w:val="00B0F0"/>
        </w:rPr>
      </w:pPr>
    </w:p>
    <w:p w:rsidR="00983208" w:rsidRDefault="00983208" w:rsidP="00983208">
      <w:pPr>
        <w:jc w:val="center"/>
        <w:rPr>
          <w:color w:val="00B0F0"/>
        </w:rPr>
      </w:pPr>
    </w:p>
    <w:p w:rsidR="00983208" w:rsidRDefault="00983208" w:rsidP="00983208">
      <w:pPr>
        <w:jc w:val="center"/>
        <w:rPr>
          <w:color w:val="00B0F0"/>
        </w:rPr>
      </w:pPr>
    </w:p>
    <w:p w:rsidR="00983208" w:rsidRPr="00E73DF8" w:rsidRDefault="00983208" w:rsidP="00100CFA">
      <w:pPr>
        <w:pStyle w:val="Paragraphedeliste"/>
        <w:numPr>
          <w:ilvl w:val="0"/>
          <w:numId w:val="54"/>
        </w:numPr>
        <w:spacing w:line="276" w:lineRule="auto"/>
        <w:ind w:left="927"/>
        <w:rPr>
          <w:rFonts w:ascii="Galette-Medium" w:hAnsi="Galette-Medium" w:cs="Galette-Medium"/>
          <w:color w:val="0070C0"/>
          <w:sz w:val="34"/>
          <w:szCs w:val="34"/>
        </w:rPr>
      </w:pPr>
      <w:r w:rsidRPr="00E73DF8">
        <w:rPr>
          <w:rFonts w:ascii="Galette-Medium" w:hAnsi="Galette-Medium" w:cs="Galette-Medium"/>
          <w:color w:val="0070C0"/>
          <w:sz w:val="34"/>
          <w:szCs w:val="34"/>
        </w:rPr>
        <w:t>Synthèse de l’activité</w:t>
      </w:r>
    </w:p>
    <w:p w:rsidR="00983208" w:rsidRDefault="00983208" w:rsidP="00983208">
      <w:pPr>
        <w:spacing w:after="60" w:line="276" w:lineRule="auto"/>
        <w:jc w:val="both"/>
        <w:rPr>
          <w:rFonts w:ascii="Verdana" w:hAnsi="Verdana"/>
          <w:sz w:val="18"/>
          <w:szCs w:val="18"/>
        </w:rPr>
      </w:pPr>
    </w:p>
    <w:tbl>
      <w:tblPr>
        <w:tblpPr w:leftFromText="141" w:rightFromText="141" w:vertAnchor="text" w:horzAnchor="margin" w:tblpXSpec="center" w:tblpY="-79"/>
        <w:tblW w:w="8840" w:type="dxa"/>
        <w:tblCellMar>
          <w:left w:w="70" w:type="dxa"/>
          <w:right w:w="70" w:type="dxa"/>
        </w:tblCellMar>
        <w:tblLook w:val="04A0" w:firstRow="1" w:lastRow="0" w:firstColumn="1" w:lastColumn="0" w:noHBand="0" w:noVBand="1"/>
      </w:tblPr>
      <w:tblGrid>
        <w:gridCol w:w="5032"/>
        <w:gridCol w:w="1417"/>
        <w:gridCol w:w="1411"/>
        <w:gridCol w:w="980"/>
      </w:tblGrid>
      <w:tr w:rsidR="00983208" w:rsidRPr="004E5A84" w:rsidTr="00651691">
        <w:trPr>
          <w:trHeight w:val="259"/>
        </w:trPr>
        <w:tc>
          <w:tcPr>
            <w:tcW w:w="5032" w:type="dxa"/>
            <w:tcBorders>
              <w:top w:val="single" w:sz="18" w:space="0" w:color="A6A6A6"/>
              <w:left w:val="single" w:sz="18" w:space="0" w:color="A6A6A6"/>
              <w:bottom w:val="single" w:sz="12" w:space="0" w:color="A6A6A6"/>
              <w:right w:val="single" w:sz="8" w:space="0" w:color="A6A6A6"/>
            </w:tcBorders>
            <w:shd w:val="clear" w:color="000000" w:fill="00B0F0"/>
            <w:vAlign w:val="center"/>
            <w:hideMark/>
          </w:tcPr>
          <w:p w:rsidR="00983208" w:rsidRPr="004E5A84" w:rsidRDefault="00983208" w:rsidP="00F076E8">
            <w:pPr>
              <w:ind w:firstLineChars="100" w:firstLine="161"/>
              <w:rPr>
                <w:rFonts w:ascii="Century Gothic" w:hAnsi="Century Gothic"/>
                <w:b/>
                <w:bCs/>
                <w:color w:val="FFFFFF"/>
                <w:sz w:val="16"/>
                <w:szCs w:val="16"/>
              </w:rPr>
            </w:pPr>
            <w:r w:rsidRPr="004E5A84">
              <w:rPr>
                <w:rFonts w:ascii="Century Gothic" w:hAnsi="Century Gothic"/>
                <w:b/>
                <w:bCs/>
                <w:color w:val="FFFFFF"/>
                <w:sz w:val="16"/>
                <w:szCs w:val="16"/>
              </w:rPr>
              <w:t>Activité SSR</w:t>
            </w:r>
          </w:p>
        </w:tc>
        <w:tc>
          <w:tcPr>
            <w:tcW w:w="1417" w:type="dxa"/>
            <w:tcBorders>
              <w:top w:val="single" w:sz="18" w:space="0" w:color="A6A6A6"/>
              <w:left w:val="nil"/>
              <w:bottom w:val="single" w:sz="12" w:space="0" w:color="A6A6A6"/>
              <w:right w:val="single" w:sz="4" w:space="0" w:color="A6A6A6"/>
            </w:tcBorders>
            <w:shd w:val="clear" w:color="000000" w:fill="00B0F0"/>
            <w:vAlign w:val="center"/>
            <w:hideMark/>
          </w:tcPr>
          <w:p w:rsidR="00983208" w:rsidRPr="004E5A84" w:rsidRDefault="00983208" w:rsidP="00F076E8">
            <w:pPr>
              <w:jc w:val="center"/>
              <w:rPr>
                <w:rFonts w:ascii="Century Gothic" w:hAnsi="Century Gothic"/>
                <w:b/>
                <w:bCs/>
                <w:color w:val="FFFFFF"/>
                <w:sz w:val="16"/>
                <w:szCs w:val="16"/>
              </w:rPr>
            </w:pPr>
            <w:r w:rsidRPr="004E5A84">
              <w:rPr>
                <w:rFonts w:ascii="Century Gothic" w:hAnsi="Century Gothic"/>
                <w:b/>
                <w:bCs/>
                <w:color w:val="FFFFFF"/>
                <w:sz w:val="16"/>
                <w:szCs w:val="16"/>
              </w:rPr>
              <w:t>2016</w:t>
            </w:r>
          </w:p>
        </w:tc>
        <w:tc>
          <w:tcPr>
            <w:tcW w:w="1411" w:type="dxa"/>
            <w:tcBorders>
              <w:top w:val="single" w:sz="18" w:space="0" w:color="A6A6A6"/>
              <w:left w:val="nil"/>
              <w:bottom w:val="single" w:sz="12" w:space="0" w:color="A6A6A6"/>
              <w:right w:val="nil"/>
            </w:tcBorders>
            <w:shd w:val="clear" w:color="000000" w:fill="00B0F0"/>
            <w:vAlign w:val="center"/>
            <w:hideMark/>
          </w:tcPr>
          <w:p w:rsidR="00983208" w:rsidRPr="004E5A84" w:rsidRDefault="00983208" w:rsidP="00F076E8">
            <w:pPr>
              <w:jc w:val="center"/>
              <w:rPr>
                <w:rFonts w:ascii="Century Gothic" w:hAnsi="Century Gothic"/>
                <w:b/>
                <w:bCs/>
                <w:color w:val="FFFFFF"/>
                <w:sz w:val="16"/>
                <w:szCs w:val="16"/>
              </w:rPr>
            </w:pPr>
            <w:r w:rsidRPr="004E5A84">
              <w:rPr>
                <w:rFonts w:ascii="Century Gothic" w:hAnsi="Century Gothic"/>
                <w:b/>
                <w:bCs/>
                <w:color w:val="FFFFFF"/>
                <w:sz w:val="16"/>
                <w:szCs w:val="16"/>
              </w:rPr>
              <w:t>2017</w:t>
            </w:r>
          </w:p>
        </w:tc>
        <w:tc>
          <w:tcPr>
            <w:tcW w:w="980" w:type="dxa"/>
            <w:tcBorders>
              <w:top w:val="single" w:sz="18" w:space="0" w:color="A6A6A6"/>
              <w:left w:val="single" w:sz="4" w:space="0" w:color="A6A6A6"/>
              <w:bottom w:val="single" w:sz="12" w:space="0" w:color="A6A6A6"/>
              <w:right w:val="single" w:sz="18" w:space="0" w:color="A6A6A6"/>
            </w:tcBorders>
            <w:shd w:val="clear" w:color="000000" w:fill="00B0F0"/>
            <w:vAlign w:val="center"/>
            <w:hideMark/>
          </w:tcPr>
          <w:p w:rsidR="00983208" w:rsidRPr="004E5A84" w:rsidRDefault="00983208" w:rsidP="00F076E8">
            <w:pPr>
              <w:jc w:val="center"/>
              <w:rPr>
                <w:rFonts w:ascii="Century Gothic" w:hAnsi="Century Gothic"/>
                <w:b/>
                <w:bCs/>
                <w:color w:val="FFFFFF"/>
                <w:sz w:val="16"/>
                <w:szCs w:val="16"/>
              </w:rPr>
            </w:pPr>
            <w:r w:rsidRPr="004E5A84">
              <w:rPr>
                <w:rFonts w:ascii="Century Gothic" w:hAnsi="Century Gothic"/>
                <w:b/>
                <w:bCs/>
                <w:color w:val="FFFFFF"/>
                <w:sz w:val="16"/>
                <w:szCs w:val="16"/>
              </w:rPr>
              <w:t>Evolution</w:t>
            </w:r>
          </w:p>
        </w:tc>
      </w:tr>
      <w:tr w:rsidR="00983208" w:rsidRPr="004E5A84" w:rsidTr="00651691">
        <w:trPr>
          <w:trHeight w:val="259"/>
        </w:trPr>
        <w:tc>
          <w:tcPr>
            <w:tcW w:w="5032" w:type="dxa"/>
            <w:tcBorders>
              <w:top w:val="single" w:sz="12" w:space="0" w:color="A6A6A6"/>
              <w:left w:val="single" w:sz="18" w:space="0" w:color="A6A6A6"/>
              <w:right w:val="single" w:sz="8" w:space="0" w:color="A6A6A6"/>
            </w:tcBorders>
            <w:shd w:val="clear" w:color="auto" w:fill="auto"/>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Nombre de séjours</w:t>
            </w:r>
          </w:p>
        </w:tc>
        <w:tc>
          <w:tcPr>
            <w:tcW w:w="1417" w:type="dxa"/>
            <w:tcBorders>
              <w:top w:val="single" w:sz="12" w:space="0" w:color="A6A6A6"/>
              <w:left w:val="nil"/>
              <w:right w:val="single" w:sz="4" w:space="0" w:color="A6A6A6"/>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858</w:t>
            </w:r>
          </w:p>
        </w:tc>
        <w:tc>
          <w:tcPr>
            <w:tcW w:w="1411" w:type="dxa"/>
            <w:tcBorders>
              <w:top w:val="single" w:sz="12" w:space="0" w:color="A6A6A6"/>
              <w:left w:val="nil"/>
              <w:right w:val="nil"/>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839</w:t>
            </w:r>
          </w:p>
        </w:tc>
        <w:tc>
          <w:tcPr>
            <w:tcW w:w="980" w:type="dxa"/>
            <w:tcBorders>
              <w:top w:val="single" w:sz="12" w:space="0" w:color="A6A6A6"/>
              <w:left w:val="single" w:sz="4" w:space="0" w:color="A6A6A6"/>
              <w:right w:val="single" w:sz="18" w:space="0" w:color="A6A6A6"/>
            </w:tcBorders>
            <w:shd w:val="clear" w:color="auto" w:fill="auto"/>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-2.2%</w:t>
            </w:r>
          </w:p>
        </w:tc>
      </w:tr>
      <w:tr w:rsidR="00983208" w:rsidRPr="004E5A84" w:rsidTr="00651691">
        <w:trPr>
          <w:trHeight w:val="259"/>
        </w:trPr>
        <w:tc>
          <w:tcPr>
            <w:tcW w:w="5032" w:type="dxa"/>
            <w:tcBorders>
              <w:left w:val="single" w:sz="18" w:space="0" w:color="A6A6A6"/>
              <w:right w:val="single" w:sz="8" w:space="0" w:color="A6A6A6"/>
            </w:tcBorders>
            <w:shd w:val="clear" w:color="auto" w:fill="auto"/>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Nombre de journées / venues - année N</w:t>
            </w:r>
          </w:p>
        </w:tc>
        <w:tc>
          <w:tcPr>
            <w:tcW w:w="1417" w:type="dxa"/>
            <w:tcBorders>
              <w:left w:val="nil"/>
              <w:right w:val="single" w:sz="4" w:space="0" w:color="A6A6A6"/>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23 230</w:t>
            </w:r>
          </w:p>
        </w:tc>
        <w:tc>
          <w:tcPr>
            <w:tcW w:w="1411" w:type="dxa"/>
            <w:tcBorders>
              <w:left w:val="nil"/>
              <w:right w:val="nil"/>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21 546</w:t>
            </w:r>
          </w:p>
        </w:tc>
        <w:tc>
          <w:tcPr>
            <w:tcW w:w="980" w:type="dxa"/>
            <w:tcBorders>
              <w:left w:val="single" w:sz="4" w:space="0" w:color="A6A6A6"/>
              <w:right w:val="single" w:sz="18" w:space="0" w:color="A6A6A6"/>
            </w:tcBorders>
            <w:shd w:val="clear" w:color="auto" w:fill="auto"/>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-7.2%</w:t>
            </w:r>
          </w:p>
        </w:tc>
      </w:tr>
      <w:tr w:rsidR="00983208" w:rsidRPr="004E5A84" w:rsidTr="00651691">
        <w:trPr>
          <w:trHeight w:val="259"/>
        </w:trPr>
        <w:tc>
          <w:tcPr>
            <w:tcW w:w="5032" w:type="dxa"/>
            <w:tcBorders>
              <w:left w:val="single" w:sz="18" w:space="0" w:color="A6A6A6"/>
              <w:right w:val="single" w:sz="8" w:space="0" w:color="A6A6A6"/>
            </w:tcBorders>
            <w:shd w:val="clear" w:color="auto" w:fill="auto"/>
            <w:noWrap/>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DMS (séjours HC&gt;0 jour)</w:t>
            </w:r>
          </w:p>
        </w:tc>
        <w:tc>
          <w:tcPr>
            <w:tcW w:w="1417" w:type="dxa"/>
            <w:tcBorders>
              <w:left w:val="nil"/>
              <w:right w:val="single" w:sz="4" w:space="0" w:color="A6A6A6"/>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31.7</w:t>
            </w:r>
          </w:p>
        </w:tc>
        <w:tc>
          <w:tcPr>
            <w:tcW w:w="1411" w:type="dxa"/>
            <w:tcBorders>
              <w:left w:val="nil"/>
              <w:right w:val="nil"/>
            </w:tcBorders>
            <w:shd w:val="clear" w:color="auto" w:fill="auto"/>
            <w:noWrap/>
            <w:vAlign w:val="center"/>
            <w:hideMark/>
          </w:tcPr>
          <w:p w:rsidR="00983208" w:rsidRPr="00BC2913" w:rsidRDefault="00983208" w:rsidP="00F076E8">
            <w:pPr>
              <w:jc w:val="center"/>
              <w:rPr>
                <w:rFonts w:ascii="Century Gothic" w:hAnsi="Century Gothic"/>
                <w:color w:val="000000"/>
                <w:sz w:val="16"/>
                <w:szCs w:val="16"/>
              </w:rPr>
            </w:pPr>
            <w:r w:rsidRPr="00BC2913">
              <w:rPr>
                <w:rFonts w:ascii="Century Gothic" w:hAnsi="Century Gothic"/>
                <w:color w:val="000000"/>
                <w:sz w:val="16"/>
                <w:szCs w:val="16"/>
              </w:rPr>
              <w:t>30.6</w:t>
            </w:r>
          </w:p>
        </w:tc>
        <w:tc>
          <w:tcPr>
            <w:tcW w:w="980" w:type="dxa"/>
            <w:tcBorders>
              <w:left w:val="single" w:sz="4" w:space="0" w:color="A6A6A6"/>
              <w:right w:val="single" w:sz="18" w:space="0" w:color="A6A6A6"/>
            </w:tcBorders>
            <w:shd w:val="clear" w:color="auto" w:fill="auto"/>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-3.5%</w:t>
            </w:r>
          </w:p>
        </w:tc>
      </w:tr>
      <w:tr w:rsidR="00983208" w:rsidRPr="004E5A84" w:rsidTr="00651691">
        <w:trPr>
          <w:trHeight w:val="259"/>
        </w:trPr>
        <w:tc>
          <w:tcPr>
            <w:tcW w:w="5032" w:type="dxa"/>
            <w:tcBorders>
              <w:left w:val="single" w:sz="18" w:space="0" w:color="A6A6A6"/>
              <w:right w:val="single" w:sz="8" w:space="0" w:color="A6A6A6"/>
            </w:tcBorders>
            <w:shd w:val="clear" w:color="auto" w:fill="auto"/>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Nombre de journées années N &amp; N-1</w:t>
            </w:r>
          </w:p>
        </w:tc>
        <w:tc>
          <w:tcPr>
            <w:tcW w:w="1417" w:type="dxa"/>
            <w:tcBorders>
              <w:left w:val="nil"/>
              <w:right w:val="single" w:sz="4" w:space="0" w:color="A6A6A6"/>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25 045</w:t>
            </w:r>
          </w:p>
        </w:tc>
        <w:tc>
          <w:tcPr>
            <w:tcW w:w="1411" w:type="dxa"/>
            <w:tcBorders>
              <w:left w:val="nil"/>
              <w:right w:val="nil"/>
            </w:tcBorders>
            <w:shd w:val="clear" w:color="auto" w:fill="auto"/>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23 106</w:t>
            </w:r>
          </w:p>
        </w:tc>
        <w:tc>
          <w:tcPr>
            <w:tcW w:w="980" w:type="dxa"/>
            <w:tcBorders>
              <w:left w:val="single" w:sz="4" w:space="0" w:color="A6A6A6"/>
              <w:right w:val="single" w:sz="18" w:space="0" w:color="A6A6A6"/>
            </w:tcBorders>
            <w:shd w:val="clear" w:color="auto" w:fill="auto"/>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-7.7%</w:t>
            </w:r>
          </w:p>
        </w:tc>
      </w:tr>
      <w:tr w:rsidR="00983208" w:rsidRPr="004E5A84" w:rsidTr="00651691">
        <w:trPr>
          <w:trHeight w:val="259"/>
        </w:trPr>
        <w:tc>
          <w:tcPr>
            <w:tcW w:w="5032" w:type="dxa"/>
            <w:tcBorders>
              <w:left w:val="single" w:sz="18" w:space="0" w:color="A6A6A6"/>
              <w:right w:val="single" w:sz="8" w:space="0" w:color="A6A6A6"/>
            </w:tcBorders>
            <w:shd w:val="clear" w:color="auto" w:fill="auto"/>
            <w:noWrap/>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Nb de patients suivis</w:t>
            </w:r>
          </w:p>
        </w:tc>
        <w:tc>
          <w:tcPr>
            <w:tcW w:w="1417" w:type="dxa"/>
            <w:tcBorders>
              <w:left w:val="nil"/>
              <w:right w:val="single" w:sz="4" w:space="0" w:color="A6A6A6"/>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661</w:t>
            </w:r>
          </w:p>
        </w:tc>
        <w:tc>
          <w:tcPr>
            <w:tcW w:w="1411" w:type="dxa"/>
            <w:tcBorders>
              <w:left w:val="nil"/>
              <w:right w:val="nil"/>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655</w:t>
            </w:r>
          </w:p>
        </w:tc>
        <w:tc>
          <w:tcPr>
            <w:tcW w:w="980" w:type="dxa"/>
            <w:tcBorders>
              <w:left w:val="single" w:sz="4" w:space="0" w:color="A6A6A6"/>
              <w:right w:val="single" w:sz="18" w:space="0" w:color="A6A6A6"/>
            </w:tcBorders>
            <w:shd w:val="clear" w:color="auto" w:fill="auto"/>
            <w:noWrap/>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-1%</w:t>
            </w:r>
          </w:p>
        </w:tc>
      </w:tr>
      <w:tr w:rsidR="00983208" w:rsidRPr="004E5A84" w:rsidTr="00651691">
        <w:trPr>
          <w:trHeight w:val="259"/>
        </w:trPr>
        <w:tc>
          <w:tcPr>
            <w:tcW w:w="5032" w:type="dxa"/>
            <w:tcBorders>
              <w:left w:val="single" w:sz="18" w:space="0" w:color="A6A6A6"/>
              <w:right w:val="single" w:sz="8" w:space="0" w:color="A6A6A6"/>
            </w:tcBorders>
            <w:shd w:val="clear" w:color="auto" w:fill="auto"/>
            <w:noWrap/>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Age moyen</w:t>
            </w:r>
          </w:p>
        </w:tc>
        <w:tc>
          <w:tcPr>
            <w:tcW w:w="1417" w:type="dxa"/>
            <w:tcBorders>
              <w:left w:val="nil"/>
              <w:right w:val="single" w:sz="4" w:space="0" w:color="A6A6A6"/>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77.9</w:t>
            </w:r>
          </w:p>
        </w:tc>
        <w:tc>
          <w:tcPr>
            <w:tcW w:w="1411" w:type="dxa"/>
            <w:tcBorders>
              <w:left w:val="nil"/>
              <w:right w:val="nil"/>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76.8</w:t>
            </w:r>
          </w:p>
        </w:tc>
        <w:tc>
          <w:tcPr>
            <w:tcW w:w="980" w:type="dxa"/>
            <w:tcBorders>
              <w:left w:val="single" w:sz="4" w:space="0" w:color="A6A6A6"/>
              <w:right w:val="single" w:sz="18" w:space="0" w:color="A6A6A6"/>
            </w:tcBorders>
            <w:shd w:val="clear" w:color="auto" w:fill="auto"/>
            <w:noWrap/>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-1%</w:t>
            </w:r>
          </w:p>
        </w:tc>
      </w:tr>
      <w:tr w:rsidR="00983208" w:rsidRPr="004E5A84" w:rsidTr="00651691">
        <w:trPr>
          <w:trHeight w:val="259"/>
        </w:trPr>
        <w:tc>
          <w:tcPr>
            <w:tcW w:w="5032" w:type="dxa"/>
            <w:tcBorders>
              <w:left w:val="single" w:sz="18" w:space="0" w:color="A6A6A6"/>
              <w:right w:val="single" w:sz="8" w:space="0" w:color="A6A6A6"/>
            </w:tcBorders>
            <w:shd w:val="clear" w:color="auto" w:fill="auto"/>
            <w:noWrap/>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Age médian</w:t>
            </w:r>
          </w:p>
        </w:tc>
        <w:tc>
          <w:tcPr>
            <w:tcW w:w="1417" w:type="dxa"/>
            <w:tcBorders>
              <w:left w:val="nil"/>
              <w:right w:val="single" w:sz="4" w:space="0" w:color="A6A6A6"/>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81.0</w:t>
            </w:r>
          </w:p>
        </w:tc>
        <w:tc>
          <w:tcPr>
            <w:tcW w:w="1411" w:type="dxa"/>
            <w:tcBorders>
              <w:left w:val="nil"/>
              <w:right w:val="nil"/>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81.0</w:t>
            </w:r>
          </w:p>
        </w:tc>
        <w:tc>
          <w:tcPr>
            <w:tcW w:w="980" w:type="dxa"/>
            <w:tcBorders>
              <w:left w:val="single" w:sz="4" w:space="0" w:color="A6A6A6"/>
              <w:right w:val="single" w:sz="18" w:space="0" w:color="A6A6A6"/>
            </w:tcBorders>
            <w:shd w:val="clear" w:color="auto" w:fill="auto"/>
            <w:noWrap/>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0%</w:t>
            </w:r>
          </w:p>
        </w:tc>
      </w:tr>
      <w:tr w:rsidR="00983208" w:rsidRPr="004E5A84" w:rsidTr="00651691">
        <w:trPr>
          <w:trHeight w:val="259"/>
        </w:trPr>
        <w:tc>
          <w:tcPr>
            <w:tcW w:w="5032" w:type="dxa"/>
            <w:tcBorders>
              <w:left w:val="single" w:sz="18" w:space="0" w:color="A6A6A6"/>
              <w:bottom w:val="single" w:sz="18" w:space="0" w:color="A6A6A6"/>
              <w:right w:val="single" w:sz="8" w:space="0" w:color="A6A6A6"/>
            </w:tcBorders>
            <w:shd w:val="clear" w:color="auto" w:fill="auto"/>
            <w:noWrap/>
            <w:vAlign w:val="center"/>
            <w:hideMark/>
          </w:tcPr>
          <w:p w:rsidR="00983208" w:rsidRPr="004E5A84" w:rsidRDefault="00983208" w:rsidP="00F076E8">
            <w:pPr>
              <w:rPr>
                <w:rFonts w:ascii="Century Gothic" w:hAnsi="Century Gothic"/>
                <w:color w:val="000000"/>
                <w:sz w:val="16"/>
                <w:szCs w:val="16"/>
              </w:rPr>
            </w:pPr>
            <w:r w:rsidRPr="004E5A84">
              <w:rPr>
                <w:rFonts w:ascii="Century Gothic" w:hAnsi="Century Gothic"/>
                <w:color w:val="000000"/>
                <w:sz w:val="16"/>
                <w:szCs w:val="16"/>
              </w:rPr>
              <w:t>% patients de plus de 74 ans</w:t>
            </w:r>
          </w:p>
        </w:tc>
        <w:tc>
          <w:tcPr>
            <w:tcW w:w="1417" w:type="dxa"/>
            <w:tcBorders>
              <w:left w:val="nil"/>
              <w:bottom w:val="single" w:sz="18" w:space="0" w:color="A6A6A6"/>
              <w:right w:val="single" w:sz="4" w:space="0" w:color="A6A6A6"/>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71.9%</w:t>
            </w:r>
          </w:p>
        </w:tc>
        <w:tc>
          <w:tcPr>
            <w:tcW w:w="1411" w:type="dxa"/>
            <w:tcBorders>
              <w:left w:val="nil"/>
              <w:bottom w:val="single" w:sz="18" w:space="0" w:color="A6A6A6"/>
              <w:right w:val="nil"/>
            </w:tcBorders>
            <w:shd w:val="clear" w:color="auto" w:fill="auto"/>
            <w:noWrap/>
            <w:vAlign w:val="center"/>
            <w:hideMark/>
          </w:tcPr>
          <w:p w:rsidR="00983208" w:rsidRPr="004E5A84" w:rsidRDefault="00983208" w:rsidP="00F076E8">
            <w:pPr>
              <w:jc w:val="center"/>
              <w:rPr>
                <w:rFonts w:ascii="Century Gothic" w:hAnsi="Century Gothic"/>
                <w:color w:val="000000"/>
                <w:sz w:val="16"/>
                <w:szCs w:val="16"/>
              </w:rPr>
            </w:pPr>
            <w:r w:rsidRPr="004E5A84">
              <w:rPr>
                <w:rFonts w:ascii="Century Gothic" w:hAnsi="Century Gothic"/>
                <w:color w:val="000000"/>
                <w:sz w:val="16"/>
                <w:szCs w:val="16"/>
              </w:rPr>
              <w:t>67.9%</w:t>
            </w:r>
          </w:p>
        </w:tc>
        <w:tc>
          <w:tcPr>
            <w:tcW w:w="980" w:type="dxa"/>
            <w:tcBorders>
              <w:left w:val="single" w:sz="4" w:space="0" w:color="A6A6A6"/>
              <w:bottom w:val="single" w:sz="18" w:space="0" w:color="A6A6A6"/>
              <w:right w:val="single" w:sz="18" w:space="0" w:color="A6A6A6"/>
            </w:tcBorders>
            <w:shd w:val="clear" w:color="auto" w:fill="auto"/>
            <w:noWrap/>
            <w:vAlign w:val="center"/>
            <w:hideMark/>
          </w:tcPr>
          <w:p w:rsidR="00983208" w:rsidRPr="004E5A84" w:rsidRDefault="00983208" w:rsidP="00F076E8">
            <w:pPr>
              <w:ind w:firstLineChars="100" w:firstLine="160"/>
              <w:jc w:val="right"/>
              <w:rPr>
                <w:rFonts w:ascii="Century Gothic" w:hAnsi="Century Gothic"/>
                <w:color w:val="000000"/>
                <w:sz w:val="16"/>
                <w:szCs w:val="16"/>
              </w:rPr>
            </w:pPr>
            <w:r w:rsidRPr="004E5A84">
              <w:rPr>
                <w:rFonts w:ascii="Century Gothic" w:hAnsi="Century Gothic"/>
                <w:color w:val="000000"/>
                <w:sz w:val="16"/>
                <w:szCs w:val="16"/>
              </w:rPr>
              <w:t>-6%</w:t>
            </w:r>
          </w:p>
        </w:tc>
      </w:tr>
    </w:tbl>
    <w:p w:rsidR="00983208" w:rsidRDefault="00983208" w:rsidP="00A42C94">
      <w:pPr>
        <w:tabs>
          <w:tab w:val="left" w:pos="2093"/>
        </w:tabs>
        <w:jc w:val="both"/>
        <w:rPr>
          <w:rFonts w:ascii="Verdana" w:hAnsi="Verdana"/>
          <w:sz w:val="18"/>
          <w:szCs w:val="18"/>
        </w:rPr>
      </w:pPr>
      <w:r>
        <w:rPr>
          <w:rFonts w:ascii="Verdana" w:hAnsi="Verdana"/>
          <w:sz w:val="18"/>
          <w:szCs w:val="18"/>
        </w:rPr>
        <w:t>L</w:t>
      </w:r>
      <w:r w:rsidRPr="00A65298">
        <w:rPr>
          <w:rFonts w:ascii="Verdana" w:hAnsi="Verdana"/>
          <w:sz w:val="18"/>
          <w:szCs w:val="18"/>
        </w:rPr>
        <w:t xml:space="preserve">’activité de rééducation et de réadaptation </w:t>
      </w:r>
      <w:r>
        <w:rPr>
          <w:rFonts w:ascii="Verdana" w:hAnsi="Verdana"/>
          <w:sz w:val="18"/>
          <w:szCs w:val="18"/>
        </w:rPr>
        <w:t xml:space="preserve">réalise, en 2017, </w:t>
      </w:r>
      <w:r w:rsidRPr="00A65298">
        <w:rPr>
          <w:rFonts w:ascii="Verdana" w:hAnsi="Verdana"/>
          <w:sz w:val="18"/>
          <w:szCs w:val="18"/>
        </w:rPr>
        <w:t>839 séjours et 21 5</w:t>
      </w:r>
      <w:r>
        <w:rPr>
          <w:rFonts w:ascii="Verdana" w:hAnsi="Verdana"/>
          <w:sz w:val="18"/>
          <w:szCs w:val="18"/>
        </w:rPr>
        <w:t xml:space="preserve">46 journées d’hospitalisation. De 2016 à 2017, l’activité diminue respectivement </w:t>
      </w:r>
      <w:r w:rsidRPr="00A65298">
        <w:rPr>
          <w:rFonts w:ascii="Verdana" w:hAnsi="Verdana"/>
          <w:sz w:val="18"/>
          <w:szCs w:val="18"/>
        </w:rPr>
        <w:t xml:space="preserve">de </w:t>
      </w:r>
      <w:r>
        <w:rPr>
          <w:rFonts w:ascii="Verdana" w:hAnsi="Verdana"/>
          <w:sz w:val="18"/>
          <w:szCs w:val="18"/>
        </w:rPr>
        <w:t>-</w:t>
      </w:r>
      <w:r w:rsidRPr="00A65298">
        <w:rPr>
          <w:rFonts w:ascii="Verdana" w:hAnsi="Verdana"/>
          <w:sz w:val="18"/>
          <w:szCs w:val="18"/>
        </w:rPr>
        <w:t xml:space="preserve">2,2% </w:t>
      </w:r>
      <w:r>
        <w:rPr>
          <w:rFonts w:ascii="Verdana" w:hAnsi="Verdana"/>
          <w:sz w:val="18"/>
          <w:szCs w:val="18"/>
        </w:rPr>
        <w:t>(en séjours) et de -7,2% (en journées)</w:t>
      </w:r>
      <w:r w:rsidRPr="00A65298">
        <w:rPr>
          <w:rFonts w:ascii="Verdana" w:hAnsi="Verdana"/>
          <w:sz w:val="18"/>
          <w:szCs w:val="18"/>
        </w:rPr>
        <w:t>.</w:t>
      </w:r>
      <w:r>
        <w:rPr>
          <w:rFonts w:ascii="Verdana" w:hAnsi="Verdana"/>
          <w:sz w:val="18"/>
          <w:szCs w:val="18"/>
        </w:rPr>
        <w:t xml:space="preserve"> </w:t>
      </w:r>
      <w:r w:rsidRPr="00081222">
        <w:rPr>
          <w:rFonts w:ascii="Verdana" w:hAnsi="Verdana"/>
          <w:sz w:val="18"/>
          <w:szCs w:val="18"/>
        </w:rPr>
        <w:t>La durée moyenne de séjour atteint 30,6 jours en 2017.</w:t>
      </w:r>
    </w:p>
    <w:p w:rsidR="00983208" w:rsidRDefault="00983208" w:rsidP="00983208">
      <w:pPr>
        <w:jc w:val="both"/>
        <w:rPr>
          <w:rFonts w:ascii="Verdana" w:hAnsi="Verdana"/>
          <w:sz w:val="18"/>
          <w:szCs w:val="18"/>
        </w:rPr>
      </w:pPr>
    </w:p>
    <w:tbl>
      <w:tblPr>
        <w:tblW w:w="9240" w:type="dxa"/>
        <w:jc w:val="center"/>
        <w:tblCellMar>
          <w:left w:w="70" w:type="dxa"/>
          <w:right w:w="70" w:type="dxa"/>
        </w:tblCellMar>
        <w:tblLook w:val="04A0" w:firstRow="1" w:lastRow="0" w:firstColumn="1" w:lastColumn="0" w:noHBand="0" w:noVBand="1"/>
      </w:tblPr>
      <w:tblGrid>
        <w:gridCol w:w="4131"/>
        <w:gridCol w:w="886"/>
        <w:gridCol w:w="952"/>
        <w:gridCol w:w="851"/>
        <w:gridCol w:w="720"/>
        <w:gridCol w:w="980"/>
        <w:gridCol w:w="720"/>
      </w:tblGrid>
      <w:tr w:rsidR="00983208" w:rsidRPr="0003608B" w:rsidTr="00F076E8">
        <w:trPr>
          <w:trHeight w:val="166"/>
          <w:jc w:val="center"/>
        </w:trPr>
        <w:tc>
          <w:tcPr>
            <w:tcW w:w="4131" w:type="dxa"/>
            <w:vMerge w:val="restart"/>
            <w:tcBorders>
              <w:top w:val="single" w:sz="12" w:space="0" w:color="BFBFBF"/>
              <w:left w:val="single" w:sz="12" w:space="0" w:color="BFBFBF"/>
              <w:bottom w:val="single" w:sz="12"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lang w:val="en-US"/>
              </w:rPr>
              <w:t>Autorisations</w:t>
            </w:r>
          </w:p>
        </w:tc>
        <w:tc>
          <w:tcPr>
            <w:tcW w:w="1838" w:type="dxa"/>
            <w:gridSpan w:val="2"/>
            <w:tcBorders>
              <w:top w:val="single" w:sz="12" w:space="0" w:color="BFBFBF"/>
              <w:left w:val="single" w:sz="12" w:space="0" w:color="BFBFBF"/>
              <w:bottom w:val="single" w:sz="4"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rPr>
              <w:t>2016</w:t>
            </w:r>
          </w:p>
        </w:tc>
        <w:tc>
          <w:tcPr>
            <w:tcW w:w="3271" w:type="dxa"/>
            <w:gridSpan w:val="4"/>
            <w:tcBorders>
              <w:top w:val="single" w:sz="12" w:space="0" w:color="BFBFBF"/>
              <w:left w:val="single" w:sz="12" w:space="0" w:color="BFBFBF"/>
              <w:bottom w:val="single" w:sz="4"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rPr>
              <w:t>2017</w:t>
            </w:r>
          </w:p>
        </w:tc>
      </w:tr>
      <w:tr w:rsidR="00983208" w:rsidRPr="0003608B" w:rsidTr="00F076E8">
        <w:trPr>
          <w:trHeight w:val="201"/>
          <w:jc w:val="center"/>
        </w:trPr>
        <w:tc>
          <w:tcPr>
            <w:tcW w:w="4131" w:type="dxa"/>
            <w:vMerge/>
            <w:tcBorders>
              <w:top w:val="single" w:sz="12" w:space="0" w:color="BFBFBF"/>
              <w:left w:val="single" w:sz="12" w:space="0" w:color="BFBFBF"/>
              <w:bottom w:val="single" w:sz="12" w:space="0" w:color="BFBFBF"/>
              <w:right w:val="single" w:sz="12" w:space="0" w:color="BFBFBF"/>
            </w:tcBorders>
            <w:shd w:val="clear" w:color="auto" w:fill="00B0F0"/>
            <w:vAlign w:val="center"/>
            <w:hideMark/>
          </w:tcPr>
          <w:p w:rsidR="00983208" w:rsidRPr="00B22AD6" w:rsidRDefault="00983208" w:rsidP="00F076E8">
            <w:pPr>
              <w:rPr>
                <w:rFonts w:ascii="Century Gothic" w:hAnsi="Century Gothic"/>
                <w:b/>
                <w:bCs/>
                <w:color w:val="FFFFFF" w:themeColor="background1"/>
                <w:sz w:val="16"/>
                <w:szCs w:val="16"/>
              </w:rPr>
            </w:pPr>
          </w:p>
        </w:tc>
        <w:tc>
          <w:tcPr>
            <w:tcW w:w="886" w:type="dxa"/>
            <w:tcBorders>
              <w:top w:val="nil"/>
              <w:left w:val="single" w:sz="12" w:space="0" w:color="BFBFBF"/>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lang w:val="en-US"/>
              </w:rPr>
              <w:t>Séjours</w:t>
            </w:r>
          </w:p>
        </w:tc>
        <w:tc>
          <w:tcPr>
            <w:tcW w:w="952" w:type="dxa"/>
            <w:tcBorders>
              <w:top w:val="nil"/>
              <w:left w:val="nil"/>
              <w:bottom w:val="single" w:sz="12"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lang w:val="en-US"/>
              </w:rPr>
              <w:t>Journées</w:t>
            </w:r>
          </w:p>
        </w:tc>
        <w:tc>
          <w:tcPr>
            <w:tcW w:w="851" w:type="dxa"/>
            <w:tcBorders>
              <w:top w:val="nil"/>
              <w:left w:val="single" w:sz="12" w:space="0" w:color="BFBFBF"/>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lang w:val="en-US"/>
              </w:rPr>
              <w:t>Séjours</w:t>
            </w:r>
          </w:p>
        </w:tc>
        <w:tc>
          <w:tcPr>
            <w:tcW w:w="720" w:type="dxa"/>
            <w:tcBorders>
              <w:top w:val="nil"/>
              <w:left w:val="nil"/>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lang w:val="en-US"/>
              </w:rPr>
              <w:t xml:space="preserve"> Part </w:t>
            </w:r>
            <w:r w:rsidRPr="00B22AD6">
              <w:rPr>
                <w:rFonts w:ascii="Century Gothic" w:hAnsi="Century Gothic"/>
                <w:b/>
                <w:bCs/>
                <w:color w:val="FFFFFF" w:themeColor="background1"/>
                <w:sz w:val="16"/>
                <w:szCs w:val="16"/>
                <w:lang w:val="en-US"/>
              </w:rPr>
              <w:t>%</w:t>
            </w:r>
          </w:p>
        </w:tc>
        <w:tc>
          <w:tcPr>
            <w:tcW w:w="980" w:type="dxa"/>
            <w:tcBorders>
              <w:top w:val="nil"/>
              <w:left w:val="nil"/>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lang w:val="en-US"/>
              </w:rPr>
              <w:t>Journées</w:t>
            </w:r>
          </w:p>
        </w:tc>
        <w:tc>
          <w:tcPr>
            <w:tcW w:w="720" w:type="dxa"/>
            <w:tcBorders>
              <w:top w:val="nil"/>
              <w:left w:val="nil"/>
              <w:bottom w:val="single" w:sz="12"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lang w:val="en-US"/>
              </w:rPr>
              <w:t xml:space="preserve">Part </w:t>
            </w:r>
            <w:r w:rsidRPr="00B22AD6">
              <w:rPr>
                <w:rFonts w:ascii="Century Gothic" w:hAnsi="Century Gothic"/>
                <w:b/>
                <w:bCs/>
                <w:color w:val="FFFFFF" w:themeColor="background1"/>
                <w:sz w:val="16"/>
                <w:szCs w:val="16"/>
                <w:lang w:val="en-US"/>
              </w:rPr>
              <w:t>%</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auto"/>
            <w:vAlign w:val="center"/>
            <w:hideMark/>
          </w:tcPr>
          <w:p w:rsidR="00983208" w:rsidRPr="00B22AD6" w:rsidRDefault="00983208" w:rsidP="00F076E8">
            <w:pPr>
              <w:rPr>
                <w:rFonts w:ascii="Century Gothic" w:hAnsi="Century Gothic"/>
                <w:color w:val="000000"/>
                <w:sz w:val="16"/>
                <w:szCs w:val="16"/>
              </w:rPr>
            </w:pPr>
            <w:r w:rsidRPr="00B22AD6">
              <w:rPr>
                <w:rFonts w:ascii="Century Gothic" w:hAnsi="Century Gothic" w:cs="Calibri"/>
                <w:color w:val="000000"/>
                <w:sz w:val="16"/>
                <w:szCs w:val="16"/>
                <w:lang w:val="en-US"/>
              </w:rPr>
              <w:t xml:space="preserve">50A - Soins polyvalents </w:t>
            </w:r>
            <w:r w:rsidR="0081223A">
              <w:rPr>
                <w:rFonts w:ascii="Century Gothic" w:hAnsi="Century Gothic" w:cs="Calibri"/>
                <w:color w:val="000000"/>
                <w:sz w:val="16"/>
                <w:szCs w:val="16"/>
                <w:lang w:val="en-US"/>
              </w:rPr>
              <w:t>–</w:t>
            </w:r>
            <w:r w:rsidRPr="00B22AD6">
              <w:rPr>
                <w:rFonts w:ascii="Century Gothic" w:hAnsi="Century Gothic" w:cs="Calibri"/>
                <w:color w:val="000000"/>
                <w:sz w:val="16"/>
                <w:szCs w:val="16"/>
                <w:lang w:val="en-US"/>
              </w:rPr>
              <w:t xml:space="preserve"> Adultes</w:t>
            </w:r>
          </w:p>
        </w:tc>
        <w:tc>
          <w:tcPr>
            <w:tcW w:w="886"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383</w:t>
            </w:r>
          </w:p>
        </w:tc>
        <w:tc>
          <w:tcPr>
            <w:tcW w:w="952"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7 661</w:t>
            </w:r>
          </w:p>
        </w:tc>
        <w:tc>
          <w:tcPr>
            <w:tcW w:w="851"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377</w:t>
            </w:r>
          </w:p>
        </w:tc>
        <w:tc>
          <w:tcPr>
            <w:tcW w:w="72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5</w:t>
            </w:r>
            <w:r>
              <w:rPr>
                <w:rFonts w:ascii="Century Gothic" w:hAnsi="Century Gothic" w:cs="Calibri"/>
                <w:color w:val="000000"/>
                <w:sz w:val="16"/>
                <w:szCs w:val="16"/>
                <w:lang w:val="en-US"/>
              </w:rPr>
              <w:t>6</w:t>
            </w:r>
            <w:r w:rsidRPr="00B22AD6">
              <w:rPr>
                <w:rFonts w:ascii="Century Gothic" w:hAnsi="Century Gothic" w:cs="Calibri"/>
                <w:color w:val="000000"/>
                <w:sz w:val="16"/>
                <w:szCs w:val="16"/>
                <w:lang w:val="en-US"/>
              </w:rPr>
              <w:t>,</w:t>
            </w:r>
            <w:r>
              <w:rPr>
                <w:rFonts w:ascii="Century Gothic" w:hAnsi="Century Gothic" w:cs="Calibri"/>
                <w:color w:val="000000"/>
                <w:sz w:val="16"/>
                <w:szCs w:val="16"/>
                <w:lang w:val="en-US"/>
              </w:rPr>
              <w:t>1</w:t>
            </w:r>
            <w:r w:rsidRPr="00B22AD6">
              <w:rPr>
                <w:rFonts w:ascii="Century Gothic" w:hAnsi="Century Gothic" w:cs="Calibri"/>
                <w:color w:val="000000"/>
                <w:sz w:val="16"/>
                <w:szCs w:val="16"/>
                <w:lang w:val="en-US"/>
              </w:rPr>
              <w:t>%</w:t>
            </w:r>
          </w:p>
        </w:tc>
        <w:tc>
          <w:tcPr>
            <w:tcW w:w="98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7 305</w:t>
            </w:r>
          </w:p>
        </w:tc>
        <w:tc>
          <w:tcPr>
            <w:tcW w:w="720"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37,3%</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auto"/>
            <w:vAlign w:val="center"/>
            <w:hideMark/>
          </w:tcPr>
          <w:p w:rsidR="00983208" w:rsidRPr="00B22AD6" w:rsidRDefault="00983208" w:rsidP="00F076E8">
            <w:pPr>
              <w:rPr>
                <w:rFonts w:ascii="Century Gothic" w:hAnsi="Century Gothic"/>
                <w:color w:val="000000"/>
                <w:sz w:val="16"/>
                <w:szCs w:val="16"/>
              </w:rPr>
            </w:pPr>
            <w:r w:rsidRPr="00B22AD6">
              <w:rPr>
                <w:rFonts w:ascii="Century Gothic" w:hAnsi="Century Gothic" w:cs="Calibri"/>
                <w:color w:val="000000"/>
                <w:sz w:val="16"/>
                <w:szCs w:val="16"/>
              </w:rPr>
              <w:t>51A - Affections de l’appareil locomoteur - Adultes</w:t>
            </w:r>
          </w:p>
        </w:tc>
        <w:tc>
          <w:tcPr>
            <w:tcW w:w="886"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195</w:t>
            </w:r>
          </w:p>
        </w:tc>
        <w:tc>
          <w:tcPr>
            <w:tcW w:w="952"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8 624</w:t>
            </w:r>
          </w:p>
        </w:tc>
        <w:tc>
          <w:tcPr>
            <w:tcW w:w="851"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201</w:t>
            </w:r>
          </w:p>
        </w:tc>
        <w:tc>
          <w:tcPr>
            <w:tcW w:w="72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 29,9</w:t>
            </w:r>
            <w:r w:rsidRPr="00B22AD6">
              <w:rPr>
                <w:rFonts w:ascii="Century Gothic" w:hAnsi="Century Gothic" w:cs="Calibri"/>
                <w:color w:val="000000"/>
                <w:sz w:val="16"/>
                <w:szCs w:val="16"/>
                <w:lang w:val="en-US"/>
              </w:rPr>
              <w:t>%</w:t>
            </w:r>
          </w:p>
        </w:tc>
        <w:tc>
          <w:tcPr>
            <w:tcW w:w="98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7 404</w:t>
            </w:r>
          </w:p>
        </w:tc>
        <w:tc>
          <w:tcPr>
            <w:tcW w:w="720"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42,0%</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auto"/>
            <w:vAlign w:val="center"/>
            <w:hideMark/>
          </w:tcPr>
          <w:p w:rsidR="00983208" w:rsidRPr="00B22AD6" w:rsidRDefault="00983208" w:rsidP="00F076E8">
            <w:pPr>
              <w:rPr>
                <w:rFonts w:ascii="Century Gothic" w:hAnsi="Century Gothic"/>
                <w:color w:val="000000"/>
                <w:sz w:val="16"/>
                <w:szCs w:val="16"/>
              </w:rPr>
            </w:pPr>
            <w:r w:rsidRPr="00B22AD6">
              <w:rPr>
                <w:rFonts w:ascii="Century Gothic" w:hAnsi="Century Gothic" w:cs="Calibri"/>
                <w:color w:val="000000"/>
                <w:sz w:val="16"/>
                <w:szCs w:val="16"/>
              </w:rPr>
              <w:t>52A - Affections du système nerveux - Adultes</w:t>
            </w:r>
          </w:p>
        </w:tc>
        <w:tc>
          <w:tcPr>
            <w:tcW w:w="886"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8</w:t>
            </w:r>
            <w:r w:rsidRPr="00B22AD6">
              <w:rPr>
                <w:rFonts w:ascii="Century Gothic" w:hAnsi="Century Gothic" w:cs="Calibri"/>
                <w:color w:val="000000"/>
                <w:sz w:val="16"/>
                <w:szCs w:val="16"/>
                <w:lang w:val="en-US"/>
              </w:rPr>
              <w:t>8</w:t>
            </w:r>
          </w:p>
        </w:tc>
        <w:tc>
          <w:tcPr>
            <w:tcW w:w="952"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4 234</w:t>
            </w:r>
          </w:p>
        </w:tc>
        <w:tc>
          <w:tcPr>
            <w:tcW w:w="851"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94</w:t>
            </w:r>
          </w:p>
        </w:tc>
        <w:tc>
          <w:tcPr>
            <w:tcW w:w="72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w:t>
            </w:r>
            <w:r>
              <w:rPr>
                <w:rFonts w:ascii="Century Gothic" w:hAnsi="Century Gothic" w:cs="Calibri"/>
                <w:color w:val="000000"/>
                <w:sz w:val="16"/>
                <w:szCs w:val="16"/>
                <w:lang w:val="en-US"/>
              </w:rPr>
              <w:t>14</w:t>
            </w:r>
            <w:r w:rsidRPr="00B22AD6">
              <w:rPr>
                <w:rFonts w:ascii="Century Gothic" w:hAnsi="Century Gothic" w:cs="Calibri"/>
                <w:color w:val="000000"/>
                <w:sz w:val="16"/>
                <w:szCs w:val="16"/>
                <w:lang w:val="en-US"/>
              </w:rPr>
              <w:t>,</w:t>
            </w:r>
            <w:r>
              <w:rPr>
                <w:rFonts w:ascii="Century Gothic" w:hAnsi="Century Gothic" w:cs="Calibri"/>
                <w:color w:val="000000"/>
                <w:sz w:val="16"/>
                <w:szCs w:val="16"/>
                <w:lang w:val="en-US"/>
              </w:rPr>
              <w:t>0</w:t>
            </w:r>
            <w:r w:rsidRPr="00B22AD6">
              <w:rPr>
                <w:rFonts w:ascii="Century Gothic" w:hAnsi="Century Gothic" w:cs="Calibri"/>
                <w:color w:val="000000"/>
                <w:sz w:val="16"/>
                <w:szCs w:val="16"/>
                <w:lang w:val="en-US"/>
              </w:rPr>
              <w:t>%</w:t>
            </w:r>
          </w:p>
        </w:tc>
        <w:tc>
          <w:tcPr>
            <w:tcW w:w="98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3 727</w:t>
            </w:r>
          </w:p>
        </w:tc>
        <w:tc>
          <w:tcPr>
            <w:tcW w:w="720"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20,6%</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00B0F0"/>
            <w:vAlign w:val="center"/>
            <w:hideMark/>
          </w:tcPr>
          <w:p w:rsidR="00983208" w:rsidRPr="00B22AD6" w:rsidRDefault="00983208" w:rsidP="00F076E8">
            <w:pPr>
              <w:rPr>
                <w:rFonts w:ascii="Century Gothic" w:hAnsi="Century Gothic"/>
                <w:b/>
                <w:bCs/>
                <w:color w:val="FFFFFF" w:themeColor="background1"/>
                <w:sz w:val="16"/>
                <w:szCs w:val="16"/>
              </w:rPr>
            </w:pPr>
            <w:r w:rsidRPr="00B22AD6">
              <w:rPr>
                <w:rFonts w:ascii="Century Gothic" w:hAnsi="Century Gothic" w:cs="Calibri"/>
                <w:b/>
                <w:bCs/>
                <w:color w:val="FFFFFF" w:themeColor="background1"/>
                <w:sz w:val="16"/>
                <w:szCs w:val="16"/>
                <w:lang w:val="en-US"/>
              </w:rPr>
              <w:t>Hospitalisation complète (HC)</w:t>
            </w:r>
          </w:p>
        </w:tc>
        <w:tc>
          <w:tcPr>
            <w:tcW w:w="886" w:type="dxa"/>
            <w:tcBorders>
              <w:top w:val="nil"/>
              <w:left w:val="single" w:sz="12" w:space="0" w:color="BFBFBF"/>
              <w:bottom w:val="single" w:sz="4"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rPr>
              <w:t>649</w:t>
            </w:r>
          </w:p>
        </w:tc>
        <w:tc>
          <w:tcPr>
            <w:tcW w:w="952" w:type="dxa"/>
            <w:tcBorders>
              <w:top w:val="nil"/>
              <w:left w:val="nil"/>
              <w:bottom w:val="single" w:sz="4"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cs="Calibri"/>
                <w:b/>
                <w:bCs/>
                <w:color w:val="FFFFFF" w:themeColor="background1"/>
                <w:sz w:val="16"/>
                <w:szCs w:val="16"/>
                <w:lang w:val="en-US"/>
              </w:rPr>
              <w:t xml:space="preserve">20 </w:t>
            </w:r>
            <w:r>
              <w:rPr>
                <w:rFonts w:ascii="Century Gothic" w:hAnsi="Century Gothic" w:cs="Calibri"/>
                <w:b/>
                <w:bCs/>
                <w:color w:val="FFFFFF" w:themeColor="background1"/>
                <w:sz w:val="16"/>
                <w:szCs w:val="16"/>
                <w:lang w:val="en-US"/>
              </w:rPr>
              <w:t>519</w:t>
            </w:r>
          </w:p>
        </w:tc>
        <w:tc>
          <w:tcPr>
            <w:tcW w:w="851" w:type="dxa"/>
            <w:tcBorders>
              <w:top w:val="nil"/>
              <w:left w:val="single" w:sz="12" w:space="0" w:color="BFBFBF"/>
              <w:bottom w:val="single" w:sz="4"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cs="Calibri"/>
                <w:b/>
                <w:bCs/>
                <w:color w:val="FFFFFF" w:themeColor="background1"/>
                <w:sz w:val="16"/>
                <w:szCs w:val="16"/>
                <w:lang w:val="en-US"/>
              </w:rPr>
              <w:t>6</w:t>
            </w:r>
            <w:r>
              <w:rPr>
                <w:rFonts w:ascii="Century Gothic" w:hAnsi="Century Gothic" w:cs="Calibri"/>
                <w:b/>
                <w:bCs/>
                <w:color w:val="FFFFFF" w:themeColor="background1"/>
                <w:sz w:val="16"/>
                <w:szCs w:val="16"/>
                <w:lang w:val="en-US"/>
              </w:rPr>
              <w:t>58</w:t>
            </w:r>
          </w:p>
        </w:tc>
        <w:tc>
          <w:tcPr>
            <w:tcW w:w="720" w:type="dxa"/>
            <w:tcBorders>
              <w:top w:val="nil"/>
              <w:left w:val="nil"/>
              <w:bottom w:val="single" w:sz="4"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rPr>
              <w:t>100%</w:t>
            </w:r>
          </w:p>
        </w:tc>
        <w:tc>
          <w:tcPr>
            <w:tcW w:w="980" w:type="dxa"/>
            <w:tcBorders>
              <w:top w:val="nil"/>
              <w:left w:val="nil"/>
              <w:bottom w:val="single" w:sz="4"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cs="Calibri"/>
                <w:b/>
                <w:bCs/>
                <w:color w:val="FFFFFF" w:themeColor="background1"/>
                <w:sz w:val="16"/>
                <w:szCs w:val="16"/>
                <w:lang w:val="en-US"/>
              </w:rPr>
              <w:t>18 436</w:t>
            </w:r>
          </w:p>
        </w:tc>
        <w:tc>
          <w:tcPr>
            <w:tcW w:w="720" w:type="dxa"/>
            <w:tcBorders>
              <w:top w:val="nil"/>
              <w:left w:val="nil"/>
              <w:bottom w:val="single" w:sz="4" w:space="0" w:color="BFBFBF"/>
              <w:right w:val="single" w:sz="12" w:space="0" w:color="BFBFBF"/>
            </w:tcBorders>
            <w:shd w:val="clear" w:color="auto" w:fill="00B0F0"/>
            <w:vAlign w:val="center"/>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rPr>
              <w:t>100%</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auto"/>
            <w:vAlign w:val="center"/>
            <w:hideMark/>
          </w:tcPr>
          <w:p w:rsidR="00983208" w:rsidRPr="00B22AD6" w:rsidRDefault="00983208" w:rsidP="00F076E8">
            <w:pPr>
              <w:rPr>
                <w:rFonts w:ascii="Century Gothic" w:hAnsi="Century Gothic"/>
                <w:color w:val="000000"/>
                <w:sz w:val="16"/>
                <w:szCs w:val="16"/>
              </w:rPr>
            </w:pPr>
            <w:r w:rsidRPr="00B22AD6">
              <w:rPr>
                <w:rFonts w:ascii="Century Gothic" w:hAnsi="Century Gothic" w:cs="Calibri"/>
                <w:color w:val="000000"/>
                <w:sz w:val="16"/>
                <w:szCs w:val="16"/>
              </w:rPr>
              <w:t>51A - Affections de l’appareil locomoteur - Adultes</w:t>
            </w:r>
          </w:p>
        </w:tc>
        <w:tc>
          <w:tcPr>
            <w:tcW w:w="886"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13</w:t>
            </w:r>
            <w:r>
              <w:rPr>
                <w:rFonts w:ascii="Century Gothic" w:hAnsi="Century Gothic" w:cs="Calibri"/>
                <w:color w:val="000000"/>
                <w:sz w:val="16"/>
                <w:szCs w:val="16"/>
                <w:lang w:val="en-US"/>
              </w:rPr>
              <w:t>3</w:t>
            </w:r>
          </w:p>
        </w:tc>
        <w:tc>
          <w:tcPr>
            <w:tcW w:w="952"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1 762</w:t>
            </w:r>
          </w:p>
        </w:tc>
        <w:tc>
          <w:tcPr>
            <w:tcW w:w="851"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117</w:t>
            </w:r>
          </w:p>
        </w:tc>
        <w:tc>
          <w:tcPr>
            <w:tcW w:w="72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 63</w:t>
            </w:r>
            <w:r w:rsidRPr="00B22AD6">
              <w:rPr>
                <w:rFonts w:ascii="Century Gothic" w:hAnsi="Century Gothic" w:cs="Calibri"/>
                <w:color w:val="000000"/>
                <w:sz w:val="16"/>
                <w:szCs w:val="16"/>
                <w:lang w:val="en-US"/>
              </w:rPr>
              <w:t>,</w:t>
            </w:r>
            <w:r>
              <w:rPr>
                <w:rFonts w:ascii="Century Gothic" w:hAnsi="Century Gothic" w:cs="Calibri"/>
                <w:color w:val="000000"/>
                <w:sz w:val="16"/>
                <w:szCs w:val="16"/>
                <w:lang w:val="en-US"/>
              </w:rPr>
              <w:t>9</w:t>
            </w:r>
            <w:r w:rsidRPr="00B22AD6">
              <w:rPr>
                <w:rFonts w:ascii="Century Gothic" w:hAnsi="Century Gothic" w:cs="Calibri"/>
                <w:color w:val="000000"/>
                <w:sz w:val="16"/>
                <w:szCs w:val="16"/>
                <w:lang w:val="en-US"/>
              </w:rPr>
              <w:t>%</w:t>
            </w:r>
          </w:p>
        </w:tc>
        <w:tc>
          <w:tcPr>
            <w:tcW w:w="98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1 887</w:t>
            </w:r>
          </w:p>
        </w:tc>
        <w:tc>
          <w:tcPr>
            <w:tcW w:w="720"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65,0%</w:t>
            </w:r>
          </w:p>
        </w:tc>
      </w:tr>
      <w:tr w:rsidR="00983208" w:rsidRPr="0003608B" w:rsidTr="00F076E8">
        <w:trPr>
          <w:trHeight w:val="283"/>
          <w:jc w:val="center"/>
        </w:trPr>
        <w:tc>
          <w:tcPr>
            <w:tcW w:w="4131" w:type="dxa"/>
            <w:tcBorders>
              <w:top w:val="nil"/>
              <w:left w:val="single" w:sz="12" w:space="0" w:color="BFBFBF"/>
              <w:bottom w:val="single" w:sz="4" w:space="0" w:color="BFBFBF"/>
              <w:right w:val="single" w:sz="12" w:space="0" w:color="BFBFBF"/>
            </w:tcBorders>
            <w:shd w:val="clear" w:color="auto" w:fill="auto"/>
            <w:vAlign w:val="center"/>
            <w:hideMark/>
          </w:tcPr>
          <w:p w:rsidR="00983208" w:rsidRPr="00B22AD6" w:rsidRDefault="00983208" w:rsidP="00F076E8">
            <w:pPr>
              <w:rPr>
                <w:rFonts w:ascii="Century Gothic" w:hAnsi="Century Gothic"/>
                <w:color w:val="000000"/>
                <w:sz w:val="16"/>
                <w:szCs w:val="16"/>
              </w:rPr>
            </w:pPr>
            <w:r w:rsidRPr="00B22AD6">
              <w:rPr>
                <w:rFonts w:ascii="Century Gothic" w:hAnsi="Century Gothic" w:cs="Calibri"/>
                <w:color w:val="000000"/>
                <w:sz w:val="16"/>
                <w:szCs w:val="16"/>
              </w:rPr>
              <w:t>52A - Affections du système nerveux - Adultes</w:t>
            </w:r>
          </w:p>
        </w:tc>
        <w:tc>
          <w:tcPr>
            <w:tcW w:w="886"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85</w:t>
            </w:r>
          </w:p>
        </w:tc>
        <w:tc>
          <w:tcPr>
            <w:tcW w:w="952"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949</w:t>
            </w:r>
          </w:p>
        </w:tc>
        <w:tc>
          <w:tcPr>
            <w:tcW w:w="851" w:type="dxa"/>
            <w:tcBorders>
              <w:top w:val="nil"/>
              <w:left w:val="single" w:sz="12" w:space="0" w:color="BFBFBF"/>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66</w:t>
            </w:r>
          </w:p>
        </w:tc>
        <w:tc>
          <w:tcPr>
            <w:tcW w:w="72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 36</w:t>
            </w:r>
            <w:r w:rsidRPr="00B22AD6">
              <w:rPr>
                <w:rFonts w:ascii="Century Gothic" w:hAnsi="Century Gothic" w:cs="Calibri"/>
                <w:color w:val="000000"/>
                <w:sz w:val="16"/>
                <w:szCs w:val="16"/>
                <w:lang w:val="en-US"/>
              </w:rPr>
              <w:t>,</w:t>
            </w:r>
            <w:r>
              <w:rPr>
                <w:rFonts w:ascii="Century Gothic" w:hAnsi="Century Gothic" w:cs="Calibri"/>
                <w:color w:val="000000"/>
                <w:sz w:val="16"/>
                <w:szCs w:val="16"/>
                <w:lang w:val="en-US"/>
              </w:rPr>
              <w:t>1</w:t>
            </w:r>
            <w:r w:rsidRPr="00B22AD6">
              <w:rPr>
                <w:rFonts w:ascii="Century Gothic" w:hAnsi="Century Gothic" w:cs="Calibri"/>
                <w:color w:val="000000"/>
                <w:sz w:val="16"/>
                <w:szCs w:val="16"/>
                <w:lang w:val="en-US"/>
              </w:rPr>
              <w:t>%</w:t>
            </w:r>
          </w:p>
        </w:tc>
        <w:tc>
          <w:tcPr>
            <w:tcW w:w="980" w:type="dxa"/>
            <w:tcBorders>
              <w:top w:val="nil"/>
              <w:left w:val="nil"/>
              <w:bottom w:val="single" w:sz="4" w:space="0" w:color="BFBFBF"/>
              <w:right w:val="single" w:sz="4"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Pr>
                <w:rFonts w:ascii="Century Gothic" w:hAnsi="Century Gothic" w:cs="Calibri"/>
                <w:color w:val="000000"/>
                <w:sz w:val="16"/>
                <w:szCs w:val="16"/>
                <w:lang w:val="en-US"/>
              </w:rPr>
              <w:t>1 223</w:t>
            </w:r>
          </w:p>
        </w:tc>
        <w:tc>
          <w:tcPr>
            <w:tcW w:w="720" w:type="dxa"/>
            <w:tcBorders>
              <w:top w:val="nil"/>
              <w:left w:val="nil"/>
              <w:bottom w:val="single" w:sz="4" w:space="0" w:color="BFBFBF"/>
              <w:right w:val="single" w:sz="12" w:space="0" w:color="BFBFBF"/>
            </w:tcBorders>
            <w:shd w:val="clear" w:color="auto" w:fill="auto"/>
            <w:vAlign w:val="center"/>
            <w:hideMark/>
          </w:tcPr>
          <w:p w:rsidR="00983208" w:rsidRPr="00B22AD6" w:rsidRDefault="00983208" w:rsidP="00F076E8">
            <w:pPr>
              <w:jc w:val="center"/>
              <w:rPr>
                <w:rFonts w:ascii="Century Gothic" w:hAnsi="Century Gothic"/>
                <w:color w:val="000000"/>
                <w:sz w:val="16"/>
                <w:szCs w:val="16"/>
              </w:rPr>
            </w:pPr>
            <w:r w:rsidRPr="00B22AD6">
              <w:rPr>
                <w:rFonts w:ascii="Century Gothic" w:hAnsi="Century Gothic" w:cs="Calibri"/>
                <w:color w:val="000000"/>
                <w:sz w:val="16"/>
                <w:szCs w:val="16"/>
                <w:lang w:val="en-US"/>
              </w:rPr>
              <w:t> 35,0%</w:t>
            </w:r>
          </w:p>
        </w:tc>
      </w:tr>
      <w:tr w:rsidR="00983208" w:rsidRPr="0003608B" w:rsidTr="00F076E8">
        <w:trPr>
          <w:trHeight w:val="283"/>
          <w:jc w:val="center"/>
        </w:trPr>
        <w:tc>
          <w:tcPr>
            <w:tcW w:w="4131" w:type="dxa"/>
            <w:tcBorders>
              <w:top w:val="nil"/>
              <w:left w:val="single" w:sz="12" w:space="0" w:color="BFBFBF"/>
              <w:bottom w:val="single" w:sz="12" w:space="0" w:color="BFBFBF"/>
              <w:right w:val="single" w:sz="12" w:space="0" w:color="BFBFBF"/>
            </w:tcBorders>
            <w:shd w:val="clear" w:color="auto" w:fill="00B0F0"/>
            <w:vAlign w:val="center"/>
            <w:hideMark/>
          </w:tcPr>
          <w:p w:rsidR="00983208" w:rsidRPr="00B22AD6" w:rsidRDefault="00983208" w:rsidP="00F076E8">
            <w:pPr>
              <w:rPr>
                <w:rFonts w:ascii="Century Gothic" w:hAnsi="Century Gothic"/>
                <w:b/>
                <w:bCs/>
                <w:color w:val="FFFFFF" w:themeColor="background1"/>
                <w:sz w:val="16"/>
                <w:szCs w:val="16"/>
              </w:rPr>
            </w:pPr>
            <w:r w:rsidRPr="00B22AD6">
              <w:rPr>
                <w:rFonts w:ascii="Century Gothic" w:hAnsi="Century Gothic" w:cs="Calibri"/>
                <w:b/>
                <w:bCs/>
                <w:color w:val="FFFFFF" w:themeColor="background1"/>
                <w:sz w:val="16"/>
                <w:szCs w:val="16"/>
              </w:rPr>
              <w:t>Hospitalisation partielle de jour (HDJ)</w:t>
            </w:r>
          </w:p>
        </w:tc>
        <w:tc>
          <w:tcPr>
            <w:tcW w:w="886" w:type="dxa"/>
            <w:tcBorders>
              <w:top w:val="nil"/>
              <w:left w:val="single" w:sz="12" w:space="0" w:color="BFBFBF"/>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b/>
                <w:bCs/>
                <w:color w:val="FFFFFF" w:themeColor="background1"/>
                <w:sz w:val="16"/>
                <w:szCs w:val="16"/>
              </w:rPr>
              <w:t>209</w:t>
            </w:r>
          </w:p>
        </w:tc>
        <w:tc>
          <w:tcPr>
            <w:tcW w:w="952" w:type="dxa"/>
            <w:tcBorders>
              <w:top w:val="nil"/>
              <w:left w:val="nil"/>
              <w:bottom w:val="single" w:sz="12"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cs="Calibri"/>
                <w:b/>
                <w:bCs/>
                <w:color w:val="FFFFFF" w:themeColor="background1"/>
                <w:sz w:val="16"/>
                <w:szCs w:val="16"/>
                <w:lang w:val="en-US"/>
              </w:rPr>
              <w:t>2 950</w:t>
            </w:r>
          </w:p>
        </w:tc>
        <w:tc>
          <w:tcPr>
            <w:tcW w:w="851" w:type="dxa"/>
            <w:tcBorders>
              <w:top w:val="nil"/>
              <w:left w:val="single" w:sz="12" w:space="0" w:color="BFBFBF"/>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cs="Calibri"/>
                <w:b/>
                <w:bCs/>
                <w:color w:val="FFFFFF" w:themeColor="background1"/>
                <w:sz w:val="16"/>
                <w:szCs w:val="16"/>
                <w:lang w:val="en-US"/>
              </w:rPr>
              <w:t>181</w:t>
            </w:r>
          </w:p>
        </w:tc>
        <w:tc>
          <w:tcPr>
            <w:tcW w:w="720" w:type="dxa"/>
            <w:tcBorders>
              <w:top w:val="nil"/>
              <w:left w:val="nil"/>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rPr>
              <w:t>100%</w:t>
            </w:r>
          </w:p>
        </w:tc>
        <w:tc>
          <w:tcPr>
            <w:tcW w:w="980" w:type="dxa"/>
            <w:tcBorders>
              <w:top w:val="nil"/>
              <w:left w:val="nil"/>
              <w:bottom w:val="single" w:sz="12" w:space="0" w:color="BFBFBF"/>
              <w:right w:val="single" w:sz="4"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Pr>
                <w:rFonts w:ascii="Century Gothic" w:hAnsi="Century Gothic" w:cs="Calibri"/>
                <w:b/>
                <w:bCs/>
                <w:color w:val="FFFFFF" w:themeColor="background1"/>
                <w:sz w:val="16"/>
                <w:szCs w:val="16"/>
                <w:lang w:val="en-US"/>
              </w:rPr>
              <w:t>3 110</w:t>
            </w:r>
          </w:p>
        </w:tc>
        <w:tc>
          <w:tcPr>
            <w:tcW w:w="720" w:type="dxa"/>
            <w:tcBorders>
              <w:top w:val="nil"/>
              <w:left w:val="nil"/>
              <w:bottom w:val="single" w:sz="12" w:space="0" w:color="BFBFBF"/>
              <w:right w:val="single" w:sz="12" w:space="0" w:color="BFBFBF"/>
            </w:tcBorders>
            <w:shd w:val="clear" w:color="auto" w:fill="00B0F0"/>
            <w:vAlign w:val="center"/>
            <w:hideMark/>
          </w:tcPr>
          <w:p w:rsidR="00983208" w:rsidRPr="00B22AD6" w:rsidRDefault="00983208" w:rsidP="00F076E8">
            <w:pPr>
              <w:jc w:val="center"/>
              <w:rPr>
                <w:rFonts w:ascii="Century Gothic" w:hAnsi="Century Gothic"/>
                <w:b/>
                <w:bCs/>
                <w:color w:val="FFFFFF" w:themeColor="background1"/>
                <w:sz w:val="16"/>
                <w:szCs w:val="16"/>
              </w:rPr>
            </w:pPr>
            <w:r w:rsidRPr="00B22AD6">
              <w:rPr>
                <w:rFonts w:ascii="Century Gothic" w:hAnsi="Century Gothic"/>
                <w:b/>
                <w:bCs/>
                <w:color w:val="FFFFFF" w:themeColor="background1"/>
                <w:sz w:val="16"/>
                <w:szCs w:val="16"/>
              </w:rPr>
              <w:t>100%</w:t>
            </w:r>
          </w:p>
        </w:tc>
      </w:tr>
    </w:tbl>
    <w:p w:rsidR="00983208" w:rsidRPr="00080C78" w:rsidRDefault="00983208" w:rsidP="00482529">
      <w:pPr>
        <w:spacing w:line="276" w:lineRule="auto"/>
        <w:ind w:left="709"/>
        <w:jc w:val="both"/>
        <w:rPr>
          <w:rFonts w:ascii="Verdana" w:hAnsi="Verdana"/>
          <w:i/>
          <w:sz w:val="12"/>
          <w:szCs w:val="12"/>
        </w:rPr>
      </w:pPr>
      <w:r w:rsidRPr="00080C78">
        <w:rPr>
          <w:rFonts w:ascii="Verdana" w:hAnsi="Verdana"/>
          <w:i/>
          <w:sz w:val="12"/>
          <w:szCs w:val="12"/>
        </w:rPr>
        <w:t xml:space="preserve">* Pour un même séjour, le patient peut relever selon les semaines de présence de plusieurs types d’hospitalisation. Ainsi, le nombre de séjours indiqué dans les tableaux n’est pas assimilable au nombre de séjours global mais au nombre de séjours concernés par l’une ou l’autre des autorisations. </w:t>
      </w:r>
    </w:p>
    <w:p w:rsidR="00983208" w:rsidRDefault="00983208" w:rsidP="00983208">
      <w:pPr>
        <w:spacing w:line="276" w:lineRule="auto"/>
        <w:jc w:val="both"/>
        <w:rPr>
          <w:rFonts w:ascii="Verdana" w:hAnsi="Verdana"/>
          <w:sz w:val="18"/>
          <w:szCs w:val="18"/>
        </w:rPr>
      </w:pPr>
    </w:p>
    <w:p w:rsidR="00983208" w:rsidRPr="008764CF" w:rsidRDefault="00983208" w:rsidP="00983208">
      <w:pPr>
        <w:jc w:val="both"/>
        <w:rPr>
          <w:rFonts w:ascii="Verdana" w:hAnsi="Verdana"/>
          <w:sz w:val="18"/>
          <w:szCs w:val="18"/>
        </w:rPr>
      </w:pPr>
      <w:r w:rsidRPr="0003608B">
        <w:rPr>
          <w:rFonts w:ascii="Verdana" w:hAnsi="Verdana"/>
          <w:sz w:val="18"/>
          <w:szCs w:val="18"/>
        </w:rPr>
        <w:t>21 546</w:t>
      </w:r>
      <w:r>
        <w:rPr>
          <w:rFonts w:ascii="Verdana" w:hAnsi="Verdana"/>
          <w:sz w:val="18"/>
          <w:szCs w:val="18"/>
        </w:rPr>
        <w:t xml:space="preserve"> journées sont </w:t>
      </w:r>
      <w:r w:rsidRPr="008764CF">
        <w:rPr>
          <w:rFonts w:ascii="Verdana" w:hAnsi="Verdana"/>
          <w:sz w:val="18"/>
          <w:szCs w:val="18"/>
        </w:rPr>
        <w:t>dénombrées :</w:t>
      </w:r>
    </w:p>
    <w:p w:rsidR="00983208" w:rsidRPr="00C72157" w:rsidRDefault="00983208" w:rsidP="00100CFA">
      <w:pPr>
        <w:pStyle w:val="Paragraphedeliste"/>
        <w:numPr>
          <w:ilvl w:val="0"/>
          <w:numId w:val="37"/>
        </w:numPr>
        <w:jc w:val="both"/>
        <w:rPr>
          <w:rFonts w:ascii="Verdana" w:hAnsi="Verdana" w:cs="Calibri"/>
          <w:sz w:val="18"/>
          <w:szCs w:val="18"/>
        </w:rPr>
      </w:pPr>
      <w:r w:rsidRPr="00C72157">
        <w:rPr>
          <w:rFonts w:ascii="Verdana" w:hAnsi="Verdana" w:cs="Calibri"/>
          <w:sz w:val="18"/>
          <w:szCs w:val="18"/>
        </w:rPr>
        <w:t>Hospitalisation complète : 18 436 journées, soit un taux de remplissage de 76,7%.</w:t>
      </w:r>
    </w:p>
    <w:p w:rsidR="00983208" w:rsidRPr="00C72157" w:rsidRDefault="00983208" w:rsidP="00100CFA">
      <w:pPr>
        <w:pStyle w:val="Paragraphedeliste"/>
        <w:numPr>
          <w:ilvl w:val="0"/>
          <w:numId w:val="37"/>
        </w:numPr>
        <w:spacing w:before="240"/>
        <w:jc w:val="both"/>
        <w:rPr>
          <w:rFonts w:ascii="Verdana" w:hAnsi="Verdana" w:cs="Calibri"/>
          <w:sz w:val="18"/>
          <w:szCs w:val="18"/>
        </w:rPr>
      </w:pPr>
      <w:r w:rsidRPr="00C72157">
        <w:rPr>
          <w:rFonts w:ascii="Verdana" w:hAnsi="Verdana" w:cs="Calibri"/>
          <w:sz w:val="18"/>
          <w:szCs w:val="18"/>
        </w:rPr>
        <w:t xml:space="preserve">Hospitalisation partielle de jour : 3 110 journées, soit un taux net d’occupation de 119,6% (hors week-ends) ou de 85,4% (en comptabilisant les week-ends) et de 82,9% selon la base ARS (1.5 venues par jour par place sur 250 jours). </w:t>
      </w:r>
    </w:p>
    <w:p w:rsidR="00983208" w:rsidRPr="008C3478" w:rsidRDefault="00983208" w:rsidP="00983208">
      <w:pPr>
        <w:jc w:val="both"/>
        <w:rPr>
          <w:rFonts w:ascii="Verdana" w:hAnsi="Verdana"/>
          <w:sz w:val="18"/>
          <w:szCs w:val="18"/>
        </w:rPr>
      </w:pPr>
      <w:r w:rsidRPr="008C3478">
        <w:rPr>
          <w:rFonts w:ascii="Verdana" w:hAnsi="Verdana"/>
          <w:sz w:val="18"/>
          <w:szCs w:val="18"/>
        </w:rPr>
        <w:t xml:space="preserve">L’activité de soins polyvalents </w:t>
      </w:r>
      <w:r>
        <w:rPr>
          <w:rFonts w:ascii="Verdana" w:hAnsi="Verdana"/>
          <w:sz w:val="18"/>
          <w:szCs w:val="18"/>
        </w:rPr>
        <w:t>réalise</w:t>
      </w:r>
      <w:r w:rsidRPr="008C3478">
        <w:rPr>
          <w:rFonts w:ascii="Verdana" w:hAnsi="Verdana"/>
          <w:sz w:val="18"/>
          <w:szCs w:val="18"/>
        </w:rPr>
        <w:t xml:space="preserve"> 377 séjours et 7 305 journées de présence</w:t>
      </w:r>
      <w:r>
        <w:rPr>
          <w:rFonts w:ascii="Verdana" w:hAnsi="Verdana"/>
          <w:sz w:val="18"/>
          <w:szCs w:val="18"/>
        </w:rPr>
        <w:t>,</w:t>
      </w:r>
      <w:r w:rsidRPr="008C3478">
        <w:rPr>
          <w:rFonts w:ascii="Verdana" w:hAnsi="Verdana"/>
          <w:sz w:val="18"/>
          <w:szCs w:val="18"/>
        </w:rPr>
        <w:t xml:space="preserve"> pour 308 patients âgés de 84 ans en moyenne</w:t>
      </w:r>
      <w:r>
        <w:rPr>
          <w:rFonts w:ascii="Verdana" w:hAnsi="Verdana"/>
          <w:sz w:val="18"/>
          <w:szCs w:val="18"/>
        </w:rPr>
        <w:t>.</w:t>
      </w:r>
      <w:r w:rsidRPr="008C3478">
        <w:rPr>
          <w:rFonts w:ascii="Verdana" w:hAnsi="Verdana"/>
          <w:sz w:val="18"/>
          <w:szCs w:val="18"/>
        </w:rPr>
        <w:t xml:space="preserve"> </w:t>
      </w:r>
      <w:r>
        <w:rPr>
          <w:rFonts w:ascii="Verdana" w:hAnsi="Verdana"/>
          <w:sz w:val="18"/>
          <w:szCs w:val="18"/>
        </w:rPr>
        <w:t>Les</w:t>
      </w:r>
      <w:r w:rsidRPr="008C3478">
        <w:rPr>
          <w:rFonts w:ascii="Verdana" w:hAnsi="Verdana"/>
          <w:sz w:val="18"/>
          <w:szCs w:val="18"/>
        </w:rPr>
        <w:t xml:space="preserve"> séjours et </w:t>
      </w:r>
      <w:r>
        <w:rPr>
          <w:rFonts w:ascii="Verdana" w:hAnsi="Verdana"/>
          <w:sz w:val="18"/>
          <w:szCs w:val="18"/>
        </w:rPr>
        <w:t>les</w:t>
      </w:r>
      <w:r w:rsidRPr="008C3478">
        <w:rPr>
          <w:rFonts w:ascii="Verdana" w:hAnsi="Verdana"/>
          <w:sz w:val="18"/>
          <w:szCs w:val="18"/>
        </w:rPr>
        <w:t xml:space="preserve"> journées </w:t>
      </w:r>
      <w:r>
        <w:rPr>
          <w:rFonts w:ascii="Verdana" w:hAnsi="Verdana"/>
          <w:sz w:val="18"/>
          <w:szCs w:val="18"/>
        </w:rPr>
        <w:t xml:space="preserve">diminuent </w:t>
      </w:r>
      <w:r w:rsidRPr="008C3478">
        <w:rPr>
          <w:rFonts w:ascii="Verdana" w:hAnsi="Verdana"/>
          <w:sz w:val="18"/>
          <w:szCs w:val="18"/>
        </w:rPr>
        <w:t xml:space="preserve">respectivement </w:t>
      </w:r>
      <w:r>
        <w:rPr>
          <w:rFonts w:ascii="Verdana" w:hAnsi="Verdana"/>
          <w:sz w:val="18"/>
          <w:szCs w:val="18"/>
        </w:rPr>
        <w:t xml:space="preserve">de </w:t>
      </w:r>
      <w:r w:rsidRPr="008C3478">
        <w:rPr>
          <w:rFonts w:ascii="Verdana" w:hAnsi="Verdana"/>
          <w:sz w:val="18"/>
          <w:szCs w:val="18"/>
        </w:rPr>
        <w:t xml:space="preserve">-1,6% et </w:t>
      </w:r>
      <w:r>
        <w:rPr>
          <w:rFonts w:ascii="Verdana" w:hAnsi="Verdana"/>
          <w:sz w:val="18"/>
          <w:szCs w:val="18"/>
        </w:rPr>
        <w:t>de -4,6% en une année.</w:t>
      </w:r>
    </w:p>
    <w:p w:rsidR="00983208" w:rsidRPr="008C3478" w:rsidRDefault="00983208" w:rsidP="00983208">
      <w:pPr>
        <w:jc w:val="both"/>
        <w:rPr>
          <w:rFonts w:ascii="Verdana" w:hAnsi="Verdana"/>
          <w:sz w:val="18"/>
          <w:szCs w:val="18"/>
        </w:rPr>
      </w:pPr>
      <w:r w:rsidRPr="008C3478">
        <w:rPr>
          <w:rFonts w:ascii="Verdana" w:hAnsi="Verdana"/>
          <w:sz w:val="18"/>
          <w:szCs w:val="18"/>
        </w:rPr>
        <w:lastRenderedPageBreak/>
        <w:t xml:space="preserve">Les activités de l’appareil locomoteur et du système nerveux concernent 476 séjours pour 380 patients âgés de 72 ans en moyenne et 14 241 journées de présence. Le nombre de séjours et de journées de présence est en baisse de </w:t>
      </w:r>
      <w:r>
        <w:rPr>
          <w:rFonts w:ascii="Verdana" w:hAnsi="Verdana"/>
          <w:sz w:val="18"/>
          <w:szCs w:val="18"/>
        </w:rPr>
        <w:t>-</w:t>
      </w:r>
      <w:r w:rsidRPr="008C3478">
        <w:rPr>
          <w:rFonts w:ascii="Verdana" w:hAnsi="Verdana"/>
          <w:sz w:val="18"/>
          <w:szCs w:val="18"/>
        </w:rPr>
        <w:t xml:space="preserve">3,3% et </w:t>
      </w:r>
      <w:r>
        <w:rPr>
          <w:rFonts w:ascii="Verdana" w:hAnsi="Verdana"/>
          <w:sz w:val="18"/>
          <w:szCs w:val="18"/>
        </w:rPr>
        <w:t>-</w:t>
      </w:r>
      <w:r w:rsidRPr="008C3478">
        <w:rPr>
          <w:rFonts w:ascii="Verdana" w:hAnsi="Verdana"/>
          <w:sz w:val="18"/>
          <w:szCs w:val="18"/>
        </w:rPr>
        <w:t>8,5% par rapport à 2016.</w:t>
      </w:r>
    </w:p>
    <w:p w:rsidR="00482529" w:rsidRDefault="00482529" w:rsidP="00482529">
      <w:pPr>
        <w:pStyle w:val="Paragraphedeliste"/>
        <w:spacing w:line="276" w:lineRule="auto"/>
        <w:ind w:left="927"/>
        <w:rPr>
          <w:rFonts w:ascii="Galette-Medium" w:hAnsi="Galette-Medium" w:cs="Galette-Medium"/>
          <w:color w:val="0070C0"/>
          <w:sz w:val="34"/>
          <w:szCs w:val="34"/>
        </w:rPr>
      </w:pPr>
    </w:p>
    <w:p w:rsidR="00983208" w:rsidRPr="00DF57ED" w:rsidRDefault="00983208" w:rsidP="00100CFA">
      <w:pPr>
        <w:pStyle w:val="Paragraphedeliste"/>
        <w:numPr>
          <w:ilvl w:val="0"/>
          <w:numId w:val="54"/>
        </w:numPr>
        <w:spacing w:line="276" w:lineRule="auto"/>
        <w:ind w:left="927"/>
        <w:rPr>
          <w:rFonts w:ascii="Galette-Medium" w:hAnsi="Galette-Medium" w:cs="Galette-Medium"/>
          <w:color w:val="0070C0"/>
          <w:sz w:val="34"/>
          <w:szCs w:val="34"/>
        </w:rPr>
      </w:pPr>
      <w:r w:rsidRPr="00DF57ED">
        <w:rPr>
          <w:rFonts w:ascii="Galette-Medium" w:hAnsi="Galette-Medium" w:cs="Galette-Medium"/>
          <w:color w:val="0070C0"/>
          <w:sz w:val="34"/>
          <w:szCs w:val="34"/>
        </w:rPr>
        <w:t>Population hospitalisée</w:t>
      </w:r>
    </w:p>
    <w:p w:rsidR="00983208" w:rsidRPr="00854E48" w:rsidRDefault="00983208" w:rsidP="00983208">
      <w:pPr>
        <w:spacing w:line="276" w:lineRule="auto"/>
        <w:jc w:val="both"/>
        <w:rPr>
          <w:rFonts w:ascii="Verdana" w:hAnsi="Verdana"/>
          <w:sz w:val="18"/>
          <w:szCs w:val="18"/>
        </w:rPr>
      </w:pPr>
    </w:p>
    <w:p w:rsidR="00983208" w:rsidRDefault="00983208" w:rsidP="00983208">
      <w:pPr>
        <w:jc w:val="both"/>
        <w:rPr>
          <w:rFonts w:ascii="Verdana" w:hAnsi="Verdana"/>
          <w:sz w:val="18"/>
          <w:szCs w:val="18"/>
        </w:rPr>
      </w:pPr>
      <w:r>
        <w:rPr>
          <w:rFonts w:ascii="Verdana" w:hAnsi="Verdana"/>
          <w:sz w:val="18"/>
          <w:szCs w:val="18"/>
        </w:rPr>
        <w:t>L</w:t>
      </w:r>
      <w:r w:rsidRPr="00B263F2">
        <w:rPr>
          <w:rFonts w:ascii="Verdana" w:hAnsi="Verdana"/>
          <w:sz w:val="18"/>
          <w:szCs w:val="18"/>
        </w:rPr>
        <w:t>a population accueillie</w:t>
      </w:r>
      <w:r>
        <w:rPr>
          <w:rFonts w:ascii="Verdana" w:hAnsi="Verdana"/>
          <w:sz w:val="18"/>
          <w:szCs w:val="18"/>
        </w:rPr>
        <w:t xml:space="preserve"> concerne</w:t>
      </w:r>
      <w:r w:rsidRPr="00B263F2">
        <w:rPr>
          <w:rFonts w:ascii="Verdana" w:hAnsi="Verdana"/>
          <w:sz w:val="18"/>
          <w:szCs w:val="18"/>
        </w:rPr>
        <w:t xml:space="preserve"> </w:t>
      </w:r>
      <w:r>
        <w:rPr>
          <w:rFonts w:ascii="Verdana" w:hAnsi="Verdana"/>
          <w:sz w:val="18"/>
          <w:szCs w:val="18"/>
        </w:rPr>
        <w:t xml:space="preserve">655 patients </w:t>
      </w:r>
      <w:r w:rsidRPr="00B263F2">
        <w:rPr>
          <w:rFonts w:ascii="Verdana" w:hAnsi="Verdana"/>
          <w:sz w:val="18"/>
          <w:szCs w:val="18"/>
        </w:rPr>
        <w:t>relat</w:t>
      </w:r>
      <w:r>
        <w:rPr>
          <w:rFonts w:ascii="Verdana" w:hAnsi="Verdana"/>
          <w:sz w:val="18"/>
          <w:szCs w:val="18"/>
        </w:rPr>
        <w:t>ivement âgés (âge moyen 77 ans).</w:t>
      </w:r>
    </w:p>
    <w:p w:rsidR="00983208" w:rsidRPr="004E5A84" w:rsidRDefault="00983208" w:rsidP="00983208">
      <w:pPr>
        <w:jc w:val="both"/>
        <w:rPr>
          <w:rFonts w:ascii="Verdana" w:hAnsi="Verdana"/>
          <w:sz w:val="18"/>
          <w:szCs w:val="18"/>
        </w:rPr>
      </w:pPr>
      <w:r w:rsidRPr="004E5A84">
        <w:rPr>
          <w:rFonts w:ascii="Verdana" w:hAnsi="Verdana"/>
          <w:sz w:val="18"/>
          <w:szCs w:val="18"/>
        </w:rPr>
        <w:t xml:space="preserve">Les patients pris en charge sont âgés de 21 à 102 ans avec plus de la moitié de 80 ans et plus. </w:t>
      </w:r>
    </w:p>
    <w:p w:rsidR="00983208" w:rsidRDefault="00983208" w:rsidP="00983208">
      <w:pPr>
        <w:jc w:val="both"/>
        <w:rPr>
          <w:rFonts w:ascii="Verdana" w:hAnsi="Verdana"/>
          <w:sz w:val="18"/>
          <w:szCs w:val="18"/>
        </w:rPr>
      </w:pPr>
      <w:r w:rsidRPr="004E5A84">
        <w:rPr>
          <w:rFonts w:ascii="Verdana" w:hAnsi="Verdana"/>
          <w:sz w:val="18"/>
          <w:szCs w:val="18"/>
        </w:rPr>
        <w:t>Les moins de 50 ans représentent une</w:t>
      </w:r>
      <w:r>
        <w:rPr>
          <w:rFonts w:ascii="Verdana" w:hAnsi="Verdana"/>
          <w:sz w:val="18"/>
          <w:szCs w:val="18"/>
        </w:rPr>
        <w:t xml:space="preserve"> moindre</w:t>
      </w:r>
      <w:r w:rsidRPr="004E5A84">
        <w:rPr>
          <w:rFonts w:ascii="Verdana" w:hAnsi="Verdana"/>
          <w:sz w:val="18"/>
          <w:szCs w:val="18"/>
        </w:rPr>
        <w:t xml:space="preserve"> part de la population hospitalisée, soit 6,5%.</w:t>
      </w:r>
    </w:p>
    <w:p w:rsidR="00983208" w:rsidRPr="004E5A84" w:rsidRDefault="00983208" w:rsidP="00983208">
      <w:pPr>
        <w:jc w:val="both"/>
        <w:rPr>
          <w:rFonts w:ascii="Verdana" w:hAnsi="Verdana"/>
          <w:sz w:val="18"/>
          <w:szCs w:val="18"/>
        </w:rPr>
      </w:pPr>
    </w:p>
    <w:p w:rsidR="00983208" w:rsidRPr="007051E6" w:rsidRDefault="00983208" w:rsidP="00983208">
      <w:pPr>
        <w:spacing w:line="276" w:lineRule="auto"/>
        <w:jc w:val="both"/>
        <w:rPr>
          <w:rFonts w:ascii="Verdana" w:hAnsi="Verdana"/>
          <w:sz w:val="8"/>
          <w:szCs w:val="8"/>
        </w:rPr>
      </w:pPr>
    </w:p>
    <w:p w:rsidR="00983208" w:rsidRDefault="00983208" w:rsidP="00983208">
      <w:pPr>
        <w:spacing w:line="276" w:lineRule="auto"/>
        <w:ind w:left="709"/>
        <w:rPr>
          <w:rFonts w:ascii="Verdana" w:hAnsi="Verdana"/>
          <w:sz w:val="18"/>
          <w:szCs w:val="18"/>
        </w:rPr>
      </w:pPr>
      <w:r>
        <w:rPr>
          <w:noProof/>
        </w:rPr>
        <w:drawing>
          <wp:inline distT="0" distB="0" distL="0" distR="0" wp14:anchorId="7B5FB9F4" wp14:editId="226DCADE">
            <wp:extent cx="3286125" cy="178837"/>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503033" cy="190642"/>
                    </a:xfrm>
                    <a:prstGeom prst="rect">
                      <a:avLst/>
                    </a:prstGeom>
                  </pic:spPr>
                </pic:pic>
              </a:graphicData>
            </a:graphic>
          </wp:inline>
        </w:drawing>
      </w:r>
      <w:r>
        <w:rPr>
          <w:noProof/>
        </w:rPr>
        <w:drawing>
          <wp:inline distT="0" distB="0" distL="0" distR="0" wp14:anchorId="690C58A0" wp14:editId="19B0D1E3">
            <wp:extent cx="3676650" cy="208511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721665" cy="2110644"/>
                    </a:xfrm>
                    <a:prstGeom prst="rect">
                      <a:avLst/>
                    </a:prstGeom>
                  </pic:spPr>
                </pic:pic>
              </a:graphicData>
            </a:graphic>
          </wp:inline>
        </w:drawing>
      </w:r>
      <w:r w:rsidRPr="00340552">
        <w:rPr>
          <w:noProof/>
          <w:sz w:val="16"/>
          <w:szCs w:val="16"/>
        </w:rPr>
        <w:drawing>
          <wp:inline distT="0" distB="0" distL="0" distR="0" wp14:anchorId="2F70AA30" wp14:editId="103DBA2C">
            <wp:extent cx="1638300" cy="44132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639503" cy="441649"/>
                    </a:xfrm>
                    <a:prstGeom prst="rect">
                      <a:avLst/>
                    </a:prstGeom>
                  </pic:spPr>
                </pic:pic>
              </a:graphicData>
            </a:graphic>
          </wp:inline>
        </w:drawing>
      </w:r>
    </w:p>
    <w:p w:rsidR="00983208" w:rsidRDefault="00983208" w:rsidP="00983208">
      <w:pPr>
        <w:jc w:val="both"/>
        <w:rPr>
          <w:rFonts w:ascii="Verdana" w:hAnsi="Verdana"/>
          <w:sz w:val="18"/>
          <w:szCs w:val="18"/>
        </w:rPr>
      </w:pPr>
    </w:p>
    <w:p w:rsidR="00983208" w:rsidRPr="004E5A84" w:rsidRDefault="00983208" w:rsidP="00983208">
      <w:pPr>
        <w:jc w:val="both"/>
        <w:rPr>
          <w:rFonts w:ascii="Verdana" w:hAnsi="Verdana"/>
          <w:sz w:val="18"/>
          <w:szCs w:val="18"/>
        </w:rPr>
      </w:pPr>
      <w:r w:rsidRPr="00CD650B">
        <w:rPr>
          <w:rFonts w:ascii="Verdana" w:hAnsi="Verdana"/>
          <w:sz w:val="18"/>
          <w:szCs w:val="18"/>
        </w:rPr>
        <w:t>Le bassin de recrutement est représenté à 89,9% par le département d’Ille-et-Vilaine dont 36,5% des patients sont originaires des communes de Saint-Brice-e</w:t>
      </w:r>
      <w:r>
        <w:rPr>
          <w:rFonts w:ascii="Verdana" w:hAnsi="Verdana"/>
          <w:sz w:val="18"/>
          <w:szCs w:val="18"/>
        </w:rPr>
        <w:t>n-Coglès et Bazouges-la-Pérouse</w:t>
      </w:r>
      <w:r w:rsidRPr="004E5A84">
        <w:rPr>
          <w:rFonts w:ascii="Verdana" w:hAnsi="Verdana"/>
          <w:sz w:val="18"/>
          <w:szCs w:val="18"/>
        </w:rPr>
        <w:t xml:space="preserve"> (</w:t>
      </w:r>
      <w:r w:rsidRPr="00277598">
        <w:rPr>
          <w:rFonts w:ascii="Verdana" w:hAnsi="Verdana"/>
          <w:i/>
          <w:sz w:val="16"/>
          <w:szCs w:val="16"/>
        </w:rPr>
        <w:t xml:space="preserve">regroupant </w:t>
      </w:r>
      <w:r>
        <w:rPr>
          <w:rFonts w:ascii="Verdana" w:hAnsi="Verdana"/>
          <w:i/>
          <w:sz w:val="16"/>
          <w:szCs w:val="16"/>
        </w:rPr>
        <w:t>l</w:t>
      </w:r>
      <w:r w:rsidRPr="00277598">
        <w:rPr>
          <w:rFonts w:ascii="Verdana" w:hAnsi="Verdana"/>
          <w:i/>
          <w:sz w:val="16"/>
          <w:szCs w:val="16"/>
        </w:rPr>
        <w:t>es communes de Saint-Etienne-en-Coglès, Saint-Brice-en-Coglès, Saint-Marc-le-Blanc, Saint-Ouen-la-Rouërie, Tremblay, La Selle-en-Coglès, Le Tiercent et Baillé</w:t>
      </w:r>
      <w:r>
        <w:rPr>
          <w:rFonts w:ascii="Verdana" w:hAnsi="Verdana"/>
          <w:i/>
          <w:sz w:val="16"/>
          <w:szCs w:val="16"/>
        </w:rPr>
        <w:t xml:space="preserve"> ; </w:t>
      </w:r>
      <w:r w:rsidRPr="00277598">
        <w:rPr>
          <w:rFonts w:ascii="Verdana" w:hAnsi="Verdana"/>
          <w:i/>
          <w:sz w:val="16"/>
          <w:szCs w:val="16"/>
        </w:rPr>
        <w:t>les communes d’Antrain, Bazouges-la-Pérouse, La Fontenelle, Marcillé-Raoul, Noyal-sous-Bazouges, Rimou et Saint-Rémy-du-Plain)</w:t>
      </w:r>
      <w:r w:rsidRPr="00277598">
        <w:rPr>
          <w:rFonts w:ascii="Verdana" w:hAnsi="Verdana"/>
          <w:i/>
          <w:sz w:val="18"/>
          <w:szCs w:val="18"/>
        </w:rPr>
        <w:t>.</w:t>
      </w: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Pr="00C72157" w:rsidRDefault="00983208" w:rsidP="00100CFA">
      <w:pPr>
        <w:pStyle w:val="Paragraphedeliste"/>
        <w:numPr>
          <w:ilvl w:val="0"/>
          <w:numId w:val="54"/>
        </w:numPr>
        <w:spacing w:line="276" w:lineRule="auto"/>
        <w:ind w:left="927"/>
        <w:rPr>
          <w:rFonts w:ascii="Galette-Medium" w:hAnsi="Galette-Medium" w:cs="Galette-Medium"/>
          <w:color w:val="0070C0"/>
          <w:sz w:val="34"/>
          <w:szCs w:val="34"/>
        </w:rPr>
      </w:pPr>
      <w:r w:rsidRPr="00C72157">
        <w:rPr>
          <w:rFonts w:ascii="Galette-Medium" w:hAnsi="Galette-Medium" w:cs="Galette-Medium"/>
          <w:color w:val="0070C0"/>
          <w:sz w:val="34"/>
          <w:szCs w:val="34"/>
        </w:rPr>
        <w:t>Modes d’entrée et modes de sortie</w:t>
      </w:r>
    </w:p>
    <w:p w:rsidR="00983208" w:rsidRDefault="00983208" w:rsidP="00983208">
      <w:pPr>
        <w:ind w:left="284"/>
        <w:jc w:val="both"/>
        <w:rPr>
          <w:rFonts w:ascii="Verdana" w:hAnsi="Verdana"/>
          <w:color w:val="00B0F0"/>
          <w:sz w:val="20"/>
          <w:szCs w:val="20"/>
        </w:rPr>
      </w:pPr>
    </w:p>
    <w:p w:rsidR="00983208" w:rsidRDefault="00983208" w:rsidP="00983208">
      <w:pPr>
        <w:spacing w:line="276" w:lineRule="auto"/>
        <w:jc w:val="both"/>
        <w:rPr>
          <w:rFonts w:ascii="Verdana" w:hAnsi="Verdana"/>
          <w:sz w:val="18"/>
          <w:szCs w:val="18"/>
        </w:rPr>
      </w:pPr>
      <w:r>
        <w:rPr>
          <w:noProof/>
        </w:rPr>
        <w:drawing>
          <wp:inline distT="0" distB="0" distL="0" distR="0" wp14:anchorId="2B1BEF72" wp14:editId="69BDAA80">
            <wp:extent cx="6030595" cy="1781175"/>
            <wp:effectExtent l="0" t="0" r="825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30595" cy="1781175"/>
                    </a:xfrm>
                    <a:prstGeom prst="rect">
                      <a:avLst/>
                    </a:prstGeom>
                  </pic:spPr>
                </pic:pic>
              </a:graphicData>
            </a:graphic>
          </wp:inline>
        </w:drawing>
      </w:r>
    </w:p>
    <w:p w:rsidR="00983208" w:rsidRDefault="00983208" w:rsidP="00983208">
      <w:pPr>
        <w:spacing w:line="276" w:lineRule="auto"/>
        <w:jc w:val="both"/>
        <w:rPr>
          <w:rFonts w:ascii="Verdana" w:hAnsi="Verdana"/>
          <w:sz w:val="18"/>
          <w:szCs w:val="18"/>
        </w:rPr>
      </w:pPr>
    </w:p>
    <w:p w:rsidR="00983208" w:rsidRDefault="00983208" w:rsidP="00983208">
      <w:pPr>
        <w:jc w:val="both"/>
        <w:rPr>
          <w:rFonts w:ascii="Verdana" w:hAnsi="Verdana"/>
          <w:sz w:val="18"/>
          <w:szCs w:val="18"/>
        </w:rPr>
      </w:pPr>
      <w:r w:rsidRPr="008B49EE">
        <w:rPr>
          <w:rFonts w:ascii="Verdana" w:hAnsi="Verdana"/>
          <w:sz w:val="18"/>
          <w:szCs w:val="18"/>
        </w:rPr>
        <w:t>61,2% des patients ont été transférés depuis une unité MCO (Médecine, Chirurgie, Obstétrique) d’un autre établissement ; 26,3% viennent de leur domicile ou d’une structure d’hébergement médicosocial et 10,1% ont été mutés depuis l’unité MCO du site d’Antrain.</w:t>
      </w: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jc w:val="both"/>
        <w:rPr>
          <w:rFonts w:ascii="Verdana" w:hAnsi="Verdana"/>
          <w:sz w:val="18"/>
          <w:szCs w:val="18"/>
        </w:rPr>
      </w:pPr>
      <w:r w:rsidRPr="00394288">
        <w:rPr>
          <w:rFonts w:ascii="Verdana" w:hAnsi="Verdana"/>
          <w:sz w:val="18"/>
          <w:szCs w:val="18"/>
        </w:rPr>
        <w:t xml:space="preserve">A </w:t>
      </w:r>
      <w:r>
        <w:rPr>
          <w:rFonts w:ascii="Verdana" w:hAnsi="Verdana"/>
          <w:sz w:val="18"/>
          <w:szCs w:val="18"/>
        </w:rPr>
        <w:t>l’issue</w:t>
      </w:r>
      <w:r w:rsidRPr="00394288">
        <w:rPr>
          <w:rFonts w:ascii="Verdana" w:hAnsi="Verdana"/>
          <w:sz w:val="18"/>
          <w:szCs w:val="18"/>
        </w:rPr>
        <w:t xml:space="preserve"> de leur hospitalisation, </w:t>
      </w:r>
      <w:r>
        <w:rPr>
          <w:rFonts w:ascii="Verdana" w:hAnsi="Verdana"/>
          <w:sz w:val="18"/>
          <w:szCs w:val="18"/>
        </w:rPr>
        <w:t>69,4</w:t>
      </w:r>
      <w:r w:rsidRPr="00394288">
        <w:rPr>
          <w:rFonts w:ascii="Verdana" w:hAnsi="Verdana"/>
          <w:sz w:val="18"/>
          <w:szCs w:val="18"/>
        </w:rPr>
        <w:t xml:space="preserve">% des patients retournent à leur domicile et </w:t>
      </w:r>
      <w:r>
        <w:rPr>
          <w:rFonts w:ascii="Verdana" w:hAnsi="Verdana"/>
          <w:sz w:val="18"/>
          <w:szCs w:val="18"/>
        </w:rPr>
        <w:t>16,3</w:t>
      </w:r>
      <w:r w:rsidRPr="00394288">
        <w:rPr>
          <w:rFonts w:ascii="Verdana" w:hAnsi="Verdana"/>
          <w:sz w:val="18"/>
          <w:szCs w:val="18"/>
        </w:rPr>
        <w:t>% sont dirigés ve</w:t>
      </w:r>
      <w:r>
        <w:rPr>
          <w:rFonts w:ascii="Verdana" w:hAnsi="Verdana"/>
          <w:sz w:val="18"/>
          <w:szCs w:val="18"/>
        </w:rPr>
        <w:t>rs une structure médico-sociale</w:t>
      </w:r>
      <w:r w:rsidRPr="00E134DD">
        <w:rPr>
          <w:rFonts w:ascii="Verdana" w:hAnsi="Verdana"/>
          <w:sz w:val="18"/>
          <w:szCs w:val="18"/>
        </w:rPr>
        <w:t>; 8,5% sont transférés vers une unité MCO (Médecine, Chirurgie, Obstétrique) d’un autre établissement et 4,4% sont mutés vers l’unité MCO du site d’Antrain.</w:t>
      </w:r>
    </w:p>
    <w:p w:rsidR="00983208" w:rsidRPr="00E134DD" w:rsidRDefault="00983208" w:rsidP="00983208">
      <w:pPr>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rPr>
          <w:rFonts w:ascii="Verdana" w:hAnsi="Verdana"/>
          <w:sz w:val="18"/>
          <w:szCs w:val="18"/>
        </w:rPr>
      </w:pPr>
      <w:r>
        <w:rPr>
          <w:noProof/>
        </w:rPr>
        <w:lastRenderedPageBreak/>
        <w:drawing>
          <wp:inline distT="0" distB="0" distL="0" distR="0" wp14:anchorId="2C42D248" wp14:editId="1A89EF92">
            <wp:extent cx="6030595" cy="1790700"/>
            <wp:effectExtent l="0" t="0" r="825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030595" cy="1790700"/>
                    </a:xfrm>
                    <a:prstGeom prst="rect">
                      <a:avLst/>
                    </a:prstGeom>
                  </pic:spPr>
                </pic:pic>
              </a:graphicData>
            </a:graphic>
          </wp:inline>
        </w:drawing>
      </w: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0C60AE" w:rsidRDefault="000C60AE" w:rsidP="00983208">
      <w:pPr>
        <w:spacing w:line="276" w:lineRule="auto"/>
        <w:jc w:val="both"/>
        <w:rPr>
          <w:rFonts w:ascii="Verdana" w:hAnsi="Verdana"/>
          <w:sz w:val="18"/>
          <w:szCs w:val="18"/>
        </w:rPr>
      </w:pPr>
    </w:p>
    <w:p w:rsidR="00983208" w:rsidRDefault="00983208" w:rsidP="00983208">
      <w:pPr>
        <w:spacing w:line="276" w:lineRule="auto"/>
        <w:jc w:val="both"/>
        <w:rPr>
          <w:rFonts w:ascii="Verdana" w:hAnsi="Verdana"/>
          <w:sz w:val="18"/>
          <w:szCs w:val="18"/>
        </w:rPr>
      </w:pPr>
    </w:p>
    <w:p w:rsidR="00F9080A" w:rsidRDefault="00F9080A" w:rsidP="00983208">
      <w:pPr>
        <w:spacing w:line="276" w:lineRule="auto"/>
        <w:jc w:val="both"/>
        <w:rPr>
          <w:rFonts w:ascii="Verdana" w:hAnsi="Verdana"/>
          <w:sz w:val="18"/>
          <w:szCs w:val="18"/>
        </w:rPr>
      </w:pPr>
    </w:p>
    <w:bookmarkEnd w:id="3"/>
    <w:bookmarkEnd w:id="4"/>
    <w:bookmarkEnd w:id="5"/>
    <w:p w:rsidR="00A516D4" w:rsidRPr="00A2105E" w:rsidRDefault="00A516D4" w:rsidP="00A516D4">
      <w:pPr>
        <w:pStyle w:val="-dossierTITRE2"/>
        <w:shd w:val="clear" w:color="auto" w:fill="0070C0"/>
        <w:jc w:val="center"/>
        <w:rPr>
          <w:rFonts w:ascii="Galette-Medium" w:hAnsi="Galette-Medium" w:cs="Galette-Medium"/>
          <w:b/>
          <w:color w:val="FFFFFF" w:themeColor="background1"/>
          <w:sz w:val="48"/>
          <w:szCs w:val="48"/>
        </w:rPr>
      </w:pPr>
      <w:r w:rsidRPr="001F6850">
        <w:rPr>
          <w:rFonts w:ascii="Galette-Medium" w:hAnsi="Galette-Medium" w:cs="Galette-Medium"/>
          <w:b/>
          <w:color w:val="FFFFFF" w:themeColor="background1"/>
          <w:sz w:val="48"/>
          <w:szCs w:val="48"/>
        </w:rPr>
        <w:lastRenderedPageBreak/>
        <w:t>Prises en charge des patients</w:t>
      </w:r>
    </w:p>
    <w:p w:rsidR="00A516D4" w:rsidRDefault="00A516D4" w:rsidP="00A516D4">
      <w:pPr>
        <w:jc w:val="both"/>
        <w:rPr>
          <w:rFonts w:ascii="Arial" w:hAnsi="Arial" w:cs="Arial"/>
          <w:color w:val="002060"/>
          <w:sz w:val="32"/>
          <w:szCs w:val="32"/>
        </w:rPr>
      </w:pPr>
    </w:p>
    <w:p w:rsidR="00A516D4" w:rsidRDefault="00A516D4" w:rsidP="00A516D4">
      <w:pPr>
        <w:jc w:val="both"/>
        <w:rPr>
          <w:rFonts w:ascii="Verdana" w:hAnsi="Verdana"/>
          <w:sz w:val="18"/>
          <w:szCs w:val="18"/>
        </w:rPr>
      </w:pPr>
    </w:p>
    <w:p w:rsidR="00A516D4" w:rsidRPr="00C72157" w:rsidRDefault="00A42C94" w:rsidP="00A516D4">
      <w:pPr>
        <w:jc w:val="both"/>
        <w:rPr>
          <w:rFonts w:ascii="Verdana" w:hAnsi="Verdana"/>
          <w:sz w:val="18"/>
          <w:szCs w:val="18"/>
        </w:rPr>
      </w:pPr>
      <w:r>
        <w:rPr>
          <w:rFonts w:ascii="Verdana" w:hAnsi="Verdana"/>
          <w:sz w:val="18"/>
          <w:szCs w:val="18"/>
        </w:rPr>
        <w:t xml:space="preserve">Les deux </w:t>
      </w:r>
      <w:r w:rsidR="00A516D4" w:rsidRPr="00C72157">
        <w:rPr>
          <w:rFonts w:ascii="Verdana" w:hAnsi="Verdana"/>
          <w:sz w:val="18"/>
          <w:szCs w:val="18"/>
        </w:rPr>
        <w:t>Catégories Majeures </w:t>
      </w:r>
      <w:r>
        <w:rPr>
          <w:rFonts w:ascii="Verdana" w:hAnsi="Verdana"/>
          <w:sz w:val="18"/>
          <w:szCs w:val="18"/>
        </w:rPr>
        <w:t>(CM)</w:t>
      </w:r>
      <w:r w:rsidR="00A516D4" w:rsidRPr="00C72157">
        <w:rPr>
          <w:rFonts w:ascii="Verdana" w:hAnsi="Verdana"/>
          <w:sz w:val="18"/>
          <w:szCs w:val="18"/>
        </w:rPr>
        <w:t xml:space="preserve"> principales de prise en charge de l’activité SSR sont les suivantes :</w:t>
      </w:r>
    </w:p>
    <w:p w:rsidR="00A516D4" w:rsidRPr="00C72157" w:rsidRDefault="00A516D4" w:rsidP="00100CFA">
      <w:pPr>
        <w:pStyle w:val="Paragraphedeliste"/>
        <w:numPr>
          <w:ilvl w:val="0"/>
          <w:numId w:val="38"/>
        </w:numPr>
        <w:jc w:val="both"/>
        <w:rPr>
          <w:rFonts w:ascii="Verdana" w:hAnsi="Verdana"/>
          <w:sz w:val="18"/>
          <w:szCs w:val="18"/>
        </w:rPr>
      </w:pPr>
      <w:r w:rsidRPr="00C72157">
        <w:rPr>
          <w:rFonts w:ascii="Verdana" w:hAnsi="Verdana"/>
          <w:sz w:val="18"/>
          <w:szCs w:val="18"/>
        </w:rPr>
        <w:t>Les « affections et traumatismes du système ostéoarticulaire » (</w:t>
      </w:r>
      <w:r w:rsidRPr="00C72157">
        <w:rPr>
          <w:rFonts w:ascii="Verdana" w:hAnsi="Verdana"/>
          <w:b/>
          <w:sz w:val="18"/>
          <w:szCs w:val="18"/>
        </w:rPr>
        <w:t>CM 08</w:t>
      </w:r>
      <w:r w:rsidRPr="00C72157">
        <w:rPr>
          <w:rFonts w:ascii="Verdana" w:hAnsi="Verdana"/>
          <w:sz w:val="18"/>
          <w:szCs w:val="18"/>
        </w:rPr>
        <w:t>), 1</w:t>
      </w:r>
      <w:r w:rsidRPr="00C72157">
        <w:rPr>
          <w:rFonts w:ascii="Verdana" w:hAnsi="Verdana"/>
          <w:sz w:val="18"/>
          <w:szCs w:val="18"/>
          <w:vertAlign w:val="superscript"/>
        </w:rPr>
        <w:t>ère</w:t>
      </w:r>
      <w:r w:rsidRPr="00C72157">
        <w:rPr>
          <w:rFonts w:ascii="Verdana" w:hAnsi="Verdana"/>
          <w:sz w:val="18"/>
          <w:szCs w:val="18"/>
        </w:rPr>
        <w:t xml:space="preserve"> catégorie majeure, représentent </w:t>
      </w:r>
      <w:r w:rsidRPr="00C72157">
        <w:rPr>
          <w:rFonts w:ascii="Verdana" w:hAnsi="Verdana"/>
          <w:b/>
          <w:sz w:val="18"/>
          <w:szCs w:val="18"/>
        </w:rPr>
        <w:t>45,2%</w:t>
      </w:r>
      <w:r w:rsidRPr="00C72157">
        <w:rPr>
          <w:rFonts w:ascii="Verdana" w:hAnsi="Verdana"/>
          <w:sz w:val="18"/>
          <w:szCs w:val="18"/>
        </w:rPr>
        <w:t xml:space="preserve"> des séjours et </w:t>
      </w:r>
      <w:r w:rsidRPr="00C72157">
        <w:rPr>
          <w:rFonts w:ascii="Verdana" w:hAnsi="Verdana"/>
          <w:b/>
          <w:sz w:val="18"/>
          <w:szCs w:val="18"/>
        </w:rPr>
        <w:t>51,0%</w:t>
      </w:r>
      <w:r w:rsidRPr="00C72157">
        <w:rPr>
          <w:rFonts w:ascii="Verdana" w:hAnsi="Verdana"/>
          <w:sz w:val="18"/>
          <w:szCs w:val="18"/>
        </w:rPr>
        <w:t xml:space="preserve"> des journées de présence.</w:t>
      </w:r>
    </w:p>
    <w:p w:rsidR="00A516D4" w:rsidRPr="00C72157" w:rsidRDefault="00A516D4" w:rsidP="00100CFA">
      <w:pPr>
        <w:pStyle w:val="Paragraphedeliste"/>
        <w:numPr>
          <w:ilvl w:val="0"/>
          <w:numId w:val="38"/>
        </w:numPr>
        <w:jc w:val="both"/>
        <w:rPr>
          <w:rFonts w:ascii="Verdana" w:hAnsi="Verdana"/>
          <w:sz w:val="18"/>
          <w:szCs w:val="18"/>
        </w:rPr>
      </w:pPr>
      <w:r w:rsidRPr="00C72157">
        <w:rPr>
          <w:rFonts w:ascii="Verdana" w:hAnsi="Verdana"/>
          <w:sz w:val="18"/>
          <w:szCs w:val="18"/>
        </w:rPr>
        <w:t>Les « Affections du système nerveux » (</w:t>
      </w:r>
      <w:r w:rsidRPr="00C72157">
        <w:rPr>
          <w:rFonts w:ascii="Verdana" w:hAnsi="Verdana"/>
          <w:b/>
          <w:sz w:val="18"/>
          <w:szCs w:val="18"/>
        </w:rPr>
        <w:t>CM 01</w:t>
      </w:r>
      <w:r w:rsidRPr="00C72157">
        <w:rPr>
          <w:rFonts w:ascii="Verdana" w:hAnsi="Verdana"/>
          <w:sz w:val="18"/>
          <w:szCs w:val="18"/>
        </w:rPr>
        <w:t xml:space="preserve">), seconde catégorie majeure, réalisent </w:t>
      </w:r>
      <w:r w:rsidRPr="00C72157">
        <w:rPr>
          <w:rFonts w:ascii="Verdana" w:hAnsi="Verdana"/>
          <w:b/>
          <w:sz w:val="18"/>
          <w:szCs w:val="18"/>
        </w:rPr>
        <w:t>22,8%</w:t>
      </w:r>
      <w:r w:rsidRPr="00C72157">
        <w:rPr>
          <w:rFonts w:ascii="Verdana" w:hAnsi="Verdana"/>
          <w:sz w:val="18"/>
          <w:szCs w:val="18"/>
        </w:rPr>
        <w:t xml:space="preserve"> des séjours et </w:t>
      </w:r>
      <w:r w:rsidRPr="00C72157">
        <w:rPr>
          <w:rFonts w:ascii="Verdana" w:hAnsi="Verdana"/>
          <w:b/>
          <w:sz w:val="18"/>
          <w:szCs w:val="18"/>
        </w:rPr>
        <w:t>26,4%</w:t>
      </w:r>
      <w:r w:rsidRPr="00C72157">
        <w:rPr>
          <w:rFonts w:ascii="Verdana" w:hAnsi="Verdana"/>
          <w:sz w:val="18"/>
          <w:szCs w:val="18"/>
        </w:rPr>
        <w:t xml:space="preserve"> des journées de présence dont 65,3% pour Accidents Vasculaires Cérébraux (AVC) et 6,4% pour autres affections neurodégénératives (à l’exception des Maladies d’Alzheimer et des démences apparentés).</w:t>
      </w:r>
    </w:p>
    <w:p w:rsidR="00A516D4" w:rsidRPr="00C72157" w:rsidRDefault="00A516D4" w:rsidP="00A516D4">
      <w:pPr>
        <w:ind w:left="360"/>
        <w:jc w:val="both"/>
        <w:rPr>
          <w:rFonts w:ascii="Verdana" w:hAnsi="Verdana"/>
          <w:sz w:val="18"/>
          <w:szCs w:val="18"/>
        </w:rPr>
      </w:pPr>
    </w:p>
    <w:p w:rsidR="00A516D4" w:rsidRPr="00C72157" w:rsidRDefault="00A516D4" w:rsidP="00A516D4">
      <w:pPr>
        <w:jc w:val="both"/>
        <w:rPr>
          <w:rFonts w:ascii="Verdana" w:hAnsi="Verdana"/>
          <w:sz w:val="18"/>
          <w:szCs w:val="18"/>
        </w:rPr>
      </w:pPr>
      <w:r w:rsidRPr="00C72157">
        <w:rPr>
          <w:rFonts w:ascii="Verdana" w:hAnsi="Verdana"/>
          <w:sz w:val="18"/>
          <w:szCs w:val="18"/>
        </w:rPr>
        <w:t>De 2016 à 2017, l’activité de la CM 08 reste stable alors que l’activité de la CM 01 a chuté de 16,9% :</w:t>
      </w:r>
    </w:p>
    <w:p w:rsidR="00A516D4" w:rsidRPr="00C72157" w:rsidRDefault="00A516D4" w:rsidP="00100CFA">
      <w:pPr>
        <w:pStyle w:val="Paragraphedeliste"/>
        <w:numPr>
          <w:ilvl w:val="0"/>
          <w:numId w:val="39"/>
        </w:numPr>
        <w:jc w:val="both"/>
        <w:rPr>
          <w:rFonts w:ascii="Verdana" w:hAnsi="Verdana"/>
          <w:sz w:val="18"/>
          <w:szCs w:val="18"/>
        </w:rPr>
      </w:pPr>
      <w:r w:rsidRPr="00C72157">
        <w:rPr>
          <w:rFonts w:ascii="Verdana" w:hAnsi="Verdana"/>
          <w:sz w:val="18"/>
          <w:szCs w:val="18"/>
        </w:rPr>
        <w:t>En soins polyvalents, 27,8% des journées de présence concernent la CM 08 et 15,5% la CM 01</w:t>
      </w:r>
    </w:p>
    <w:p w:rsidR="00A516D4" w:rsidRPr="00C72157" w:rsidRDefault="00A516D4" w:rsidP="00100CFA">
      <w:pPr>
        <w:pStyle w:val="Paragraphedeliste"/>
        <w:numPr>
          <w:ilvl w:val="0"/>
          <w:numId w:val="39"/>
        </w:numPr>
        <w:jc w:val="both"/>
        <w:rPr>
          <w:rFonts w:ascii="Verdana" w:hAnsi="Verdana"/>
          <w:sz w:val="18"/>
          <w:szCs w:val="18"/>
        </w:rPr>
      </w:pPr>
      <w:r w:rsidRPr="00C72157">
        <w:rPr>
          <w:rFonts w:ascii="Verdana" w:hAnsi="Verdana"/>
          <w:sz w:val="18"/>
          <w:szCs w:val="18"/>
        </w:rPr>
        <w:t>Pour les activités de l’appareil locomoteur et du système nerveux, la CM 08 dénombre 62,9% des journées de présence. La CM 01 comptabilise quant-à-elle 35,1% des journées de présence.</w:t>
      </w:r>
    </w:p>
    <w:p w:rsidR="00A516D4" w:rsidRPr="00C72157" w:rsidRDefault="00A516D4" w:rsidP="00A516D4">
      <w:pPr>
        <w:jc w:val="both"/>
        <w:rPr>
          <w:rFonts w:ascii="Verdana" w:hAnsi="Verdana"/>
          <w:sz w:val="18"/>
          <w:szCs w:val="18"/>
        </w:rPr>
      </w:pPr>
    </w:p>
    <w:p w:rsidR="00A516D4" w:rsidRDefault="00A516D4" w:rsidP="00A516D4">
      <w:pPr>
        <w:jc w:val="both"/>
        <w:rPr>
          <w:rFonts w:ascii="Verdana" w:hAnsi="Verdana"/>
          <w:sz w:val="18"/>
          <w:szCs w:val="18"/>
        </w:rPr>
      </w:pPr>
      <w:r w:rsidRPr="00C72157">
        <w:rPr>
          <w:rFonts w:ascii="Verdana" w:hAnsi="Verdana"/>
          <w:sz w:val="18"/>
          <w:szCs w:val="18"/>
        </w:rPr>
        <w:t xml:space="preserve">La traumatologie constitue 24% des journées de présence et les AVC constituent 17,5% des journées de présence. 38,8% des patients ont des problèmes socio-environnementaux et 7,3% des patients sont en attente de placement.  </w:t>
      </w:r>
    </w:p>
    <w:p w:rsidR="00A516D4" w:rsidRPr="00C72157" w:rsidRDefault="00A516D4" w:rsidP="00A516D4">
      <w:pPr>
        <w:jc w:val="both"/>
        <w:rPr>
          <w:rFonts w:ascii="Verdana" w:hAnsi="Verdana"/>
          <w:sz w:val="18"/>
          <w:szCs w:val="18"/>
        </w:rPr>
      </w:pPr>
    </w:p>
    <w:p w:rsidR="00A516D4" w:rsidRPr="003D6E6C" w:rsidRDefault="00A516D4" w:rsidP="00A516D4">
      <w:pPr>
        <w:rPr>
          <w:rFonts w:ascii="Verdana" w:hAnsi="Verdana"/>
          <w:sz w:val="18"/>
          <w:szCs w:val="18"/>
        </w:rPr>
      </w:pPr>
    </w:p>
    <w:p w:rsidR="00A516D4" w:rsidRDefault="00A516D4" w:rsidP="00482529">
      <w:pPr>
        <w:jc w:val="center"/>
        <w:rPr>
          <w:rFonts w:ascii="Galette-Medium" w:hAnsi="Galette-Medium" w:cs="Galette-Medium"/>
          <w:b/>
          <w:color w:val="FFFFFF" w:themeColor="background1"/>
          <w:sz w:val="48"/>
          <w:szCs w:val="48"/>
        </w:rPr>
      </w:pPr>
      <w:r>
        <w:rPr>
          <w:rFonts w:ascii="Galette-Medium" w:hAnsi="Galette-Medium" w:cs="Galette-Medium"/>
          <w:b/>
          <w:noProof/>
          <w:color w:val="FFFFFF" w:themeColor="background1"/>
          <w:sz w:val="48"/>
          <w:szCs w:val="48"/>
        </w:rPr>
        <w:drawing>
          <wp:inline distT="0" distB="0" distL="0" distR="0" wp14:anchorId="0EA4F42B" wp14:editId="6937D1A3">
            <wp:extent cx="6550984" cy="3681095"/>
            <wp:effectExtent l="0" t="0" r="254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64768" cy="3688840"/>
                    </a:xfrm>
                    <a:prstGeom prst="rect">
                      <a:avLst/>
                    </a:prstGeom>
                    <a:noFill/>
                  </pic:spPr>
                </pic:pic>
              </a:graphicData>
            </a:graphic>
          </wp:inline>
        </w:drawing>
      </w:r>
      <w:r>
        <w:rPr>
          <w:rFonts w:ascii="Galette-Medium" w:hAnsi="Galette-Medium" w:cs="Galette-Medium"/>
          <w:b/>
          <w:color w:val="FFFFFF" w:themeColor="background1"/>
          <w:sz w:val="48"/>
          <w:szCs w:val="48"/>
        </w:rPr>
        <w:br w:type="page"/>
      </w:r>
    </w:p>
    <w:p w:rsidR="00C56853" w:rsidRPr="00A2105E" w:rsidRDefault="00A2105E" w:rsidP="00D76096">
      <w:pPr>
        <w:pStyle w:val="-dossierTITRE2"/>
        <w:shd w:val="clear" w:color="auto" w:fill="0070C0"/>
        <w:jc w:val="center"/>
        <w:rPr>
          <w:rFonts w:ascii="Galette-Medium" w:hAnsi="Galette-Medium" w:cs="Galette-Medium"/>
          <w:b/>
          <w:color w:val="FFFFFF" w:themeColor="background1"/>
          <w:sz w:val="48"/>
          <w:szCs w:val="48"/>
        </w:rPr>
      </w:pPr>
      <w:r w:rsidRPr="0077040F">
        <w:rPr>
          <w:rFonts w:ascii="Galette-Medium" w:hAnsi="Galette-Medium" w:cs="Galette-Medium"/>
          <w:b/>
          <w:color w:val="FFFFFF" w:themeColor="background1"/>
          <w:sz w:val="48"/>
          <w:szCs w:val="48"/>
        </w:rPr>
        <w:lastRenderedPageBreak/>
        <w:t>Dépendance</w:t>
      </w:r>
    </w:p>
    <w:p w:rsidR="00D366D6" w:rsidRDefault="00D366D6" w:rsidP="00286795">
      <w:pPr>
        <w:jc w:val="both"/>
        <w:rPr>
          <w:rFonts w:ascii="Arial" w:hAnsi="Arial" w:cs="Arial"/>
          <w:color w:val="002060"/>
          <w:sz w:val="32"/>
          <w:szCs w:val="32"/>
        </w:rPr>
      </w:pPr>
    </w:p>
    <w:p w:rsidR="00B17295" w:rsidRDefault="00B17295" w:rsidP="00286795">
      <w:pPr>
        <w:jc w:val="both"/>
        <w:rPr>
          <w:rFonts w:ascii="Verdana" w:hAnsi="Verdana"/>
          <w:sz w:val="18"/>
          <w:szCs w:val="18"/>
        </w:rPr>
      </w:pPr>
    </w:p>
    <w:p w:rsidR="00A516D4" w:rsidRPr="00C72157" w:rsidRDefault="00A516D4" w:rsidP="00A516D4">
      <w:pPr>
        <w:jc w:val="both"/>
        <w:rPr>
          <w:rFonts w:ascii="Verdana" w:hAnsi="Verdana"/>
          <w:sz w:val="18"/>
          <w:szCs w:val="18"/>
        </w:rPr>
      </w:pPr>
    </w:p>
    <w:p w:rsidR="00A516D4" w:rsidRPr="00C72157" w:rsidRDefault="00A516D4" w:rsidP="00A516D4">
      <w:pPr>
        <w:jc w:val="both"/>
        <w:rPr>
          <w:rFonts w:ascii="Verdana" w:hAnsi="Verdana"/>
          <w:sz w:val="18"/>
          <w:szCs w:val="18"/>
        </w:rPr>
      </w:pPr>
      <w:r w:rsidRPr="00C72157">
        <w:rPr>
          <w:rFonts w:ascii="Verdana" w:hAnsi="Verdana"/>
          <w:sz w:val="18"/>
          <w:szCs w:val="18"/>
        </w:rPr>
        <w:t>La dépendance est mesurée pour chacune des six variables : habillage, déplacement, alimentation, continence, comportement, communication.</w:t>
      </w:r>
    </w:p>
    <w:p w:rsidR="00A516D4" w:rsidRPr="00C72157" w:rsidRDefault="00A516D4" w:rsidP="00A516D4">
      <w:pPr>
        <w:jc w:val="both"/>
        <w:rPr>
          <w:rFonts w:ascii="Verdana" w:hAnsi="Verdana"/>
          <w:sz w:val="18"/>
          <w:szCs w:val="18"/>
        </w:rPr>
      </w:pPr>
    </w:p>
    <w:tbl>
      <w:tblPr>
        <w:tblW w:w="4887" w:type="dxa"/>
        <w:jc w:val="center"/>
        <w:tblBorders>
          <w:top w:val="nil"/>
          <w:left w:val="nil"/>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2343"/>
        <w:gridCol w:w="788"/>
        <w:gridCol w:w="878"/>
        <w:gridCol w:w="878"/>
      </w:tblGrid>
      <w:tr w:rsidR="00A516D4" w:rsidRPr="00482529" w:rsidTr="00F076E8">
        <w:trPr>
          <w:trHeight w:val="370"/>
          <w:jc w:val="center"/>
        </w:trPr>
        <w:tc>
          <w:tcPr>
            <w:tcW w:w="2343" w:type="dxa"/>
            <w:tcBorders>
              <w:top w:val="single" w:sz="4" w:space="0" w:color="BFBFBF"/>
              <w:left w:val="single" w:sz="4" w:space="0" w:color="BFBFBF"/>
              <w:bottom w:val="single" w:sz="4" w:space="0" w:color="BFBFBF"/>
              <w:right w:val="single" w:sz="4" w:space="0" w:color="BFBFBF"/>
            </w:tcBorders>
            <w:shd w:val="clear" w:color="auto" w:fill="00B0F0"/>
            <w:vAlign w:val="center"/>
          </w:tcPr>
          <w:p w:rsidR="00A516D4" w:rsidRPr="00482529" w:rsidRDefault="00A516D4" w:rsidP="00F076E8">
            <w:pPr>
              <w:jc w:val="center"/>
              <w:rPr>
                <w:rFonts w:ascii="Century Gothic" w:hAnsi="Century Gothic" w:cs="Calibri"/>
                <w:b/>
                <w:color w:val="FFFFFF" w:themeColor="background1"/>
                <w:sz w:val="16"/>
                <w:szCs w:val="16"/>
              </w:rPr>
            </w:pPr>
            <w:bookmarkStart w:id="6" w:name="_Toc263760577"/>
            <w:r w:rsidRPr="00482529">
              <w:rPr>
                <w:rFonts w:ascii="Century Gothic" w:hAnsi="Century Gothic"/>
                <w:color w:val="FFFFFF" w:themeColor="background1"/>
                <w:sz w:val="16"/>
                <w:szCs w:val="16"/>
              </w:rPr>
              <w:br w:type="page"/>
            </w:r>
            <w:r w:rsidRPr="00482529">
              <w:rPr>
                <w:rFonts w:ascii="Century Gothic" w:hAnsi="Century Gothic"/>
                <w:color w:val="FFFFFF" w:themeColor="background1"/>
                <w:sz w:val="16"/>
                <w:szCs w:val="16"/>
              </w:rPr>
              <w:br w:type="page"/>
            </w:r>
            <w:r w:rsidRPr="00482529">
              <w:rPr>
                <w:rFonts w:ascii="Century Gothic" w:hAnsi="Century Gothic" w:cs="Calibri"/>
                <w:color w:val="FFFFFF" w:themeColor="background1"/>
                <w:sz w:val="16"/>
                <w:szCs w:val="16"/>
              </w:rPr>
              <w:br w:type="page"/>
            </w:r>
            <w:r w:rsidRPr="00482529">
              <w:rPr>
                <w:rFonts w:ascii="Century Gothic" w:hAnsi="Century Gothic"/>
                <w:b/>
                <w:color w:val="FFFFFF" w:themeColor="background1"/>
                <w:sz w:val="16"/>
                <w:szCs w:val="16"/>
              </w:rPr>
              <w:t>Score moyen</w:t>
            </w:r>
          </w:p>
        </w:tc>
        <w:tc>
          <w:tcPr>
            <w:tcW w:w="788" w:type="dxa"/>
            <w:tcBorders>
              <w:top w:val="single" w:sz="4" w:space="0" w:color="BFBFBF"/>
              <w:left w:val="single" w:sz="4" w:space="0" w:color="BFBFBF"/>
              <w:right w:val="single" w:sz="4" w:space="0" w:color="BFBFBF"/>
            </w:tcBorders>
            <w:shd w:val="clear" w:color="auto" w:fill="00B0F0"/>
            <w:vAlign w:val="center"/>
          </w:tcPr>
          <w:p w:rsidR="00A516D4" w:rsidRPr="00482529" w:rsidRDefault="00A516D4" w:rsidP="00F076E8">
            <w:pPr>
              <w:jc w:val="center"/>
              <w:rPr>
                <w:rFonts w:ascii="Century Gothic" w:hAnsi="Century Gothic"/>
                <w:b/>
                <w:color w:val="FFFFFF" w:themeColor="background1"/>
                <w:sz w:val="16"/>
                <w:szCs w:val="16"/>
              </w:rPr>
            </w:pPr>
            <w:r w:rsidRPr="00482529">
              <w:rPr>
                <w:rFonts w:ascii="Century Gothic" w:hAnsi="Century Gothic"/>
                <w:b/>
                <w:color w:val="FFFFFF" w:themeColor="background1"/>
                <w:sz w:val="16"/>
                <w:szCs w:val="16"/>
              </w:rPr>
              <w:t xml:space="preserve">2015 </w:t>
            </w:r>
          </w:p>
        </w:tc>
        <w:tc>
          <w:tcPr>
            <w:tcW w:w="878" w:type="dxa"/>
            <w:tcBorders>
              <w:top w:val="single" w:sz="4" w:space="0" w:color="BFBFBF"/>
              <w:left w:val="single" w:sz="4" w:space="0" w:color="BFBFBF"/>
              <w:right w:val="single" w:sz="4" w:space="0" w:color="BFBFBF"/>
            </w:tcBorders>
            <w:shd w:val="clear" w:color="auto" w:fill="00B0F0"/>
            <w:vAlign w:val="center"/>
          </w:tcPr>
          <w:p w:rsidR="00A516D4" w:rsidRPr="00482529" w:rsidRDefault="00A516D4" w:rsidP="00F076E8">
            <w:pPr>
              <w:jc w:val="center"/>
              <w:rPr>
                <w:rFonts w:ascii="Century Gothic" w:hAnsi="Century Gothic"/>
                <w:b/>
                <w:color w:val="FFFFFF" w:themeColor="background1"/>
                <w:sz w:val="16"/>
                <w:szCs w:val="16"/>
              </w:rPr>
            </w:pPr>
            <w:r w:rsidRPr="00482529">
              <w:rPr>
                <w:rFonts w:ascii="Century Gothic" w:hAnsi="Century Gothic"/>
                <w:b/>
                <w:color w:val="FFFFFF" w:themeColor="background1"/>
                <w:sz w:val="16"/>
                <w:szCs w:val="16"/>
              </w:rPr>
              <w:t>2016</w:t>
            </w:r>
          </w:p>
        </w:tc>
        <w:tc>
          <w:tcPr>
            <w:tcW w:w="878" w:type="dxa"/>
            <w:tcBorders>
              <w:top w:val="single" w:sz="4" w:space="0" w:color="BFBFBF"/>
              <w:left w:val="single" w:sz="4" w:space="0" w:color="BFBFBF"/>
            </w:tcBorders>
            <w:shd w:val="clear" w:color="auto" w:fill="00B0F0"/>
            <w:vAlign w:val="center"/>
          </w:tcPr>
          <w:p w:rsidR="00A516D4" w:rsidRPr="00482529" w:rsidRDefault="00A516D4" w:rsidP="00F076E8">
            <w:pPr>
              <w:jc w:val="center"/>
              <w:rPr>
                <w:rFonts w:ascii="Century Gothic" w:hAnsi="Century Gothic"/>
                <w:b/>
                <w:color w:val="FFFFFF" w:themeColor="background1"/>
                <w:sz w:val="16"/>
                <w:szCs w:val="16"/>
              </w:rPr>
            </w:pPr>
            <w:r w:rsidRPr="00482529">
              <w:rPr>
                <w:rFonts w:ascii="Century Gothic" w:hAnsi="Century Gothic"/>
                <w:b/>
                <w:color w:val="FFFFFF" w:themeColor="background1"/>
                <w:sz w:val="16"/>
                <w:szCs w:val="16"/>
              </w:rPr>
              <w:t>2017</w:t>
            </w:r>
          </w:p>
        </w:tc>
      </w:tr>
      <w:tr w:rsidR="00A516D4" w:rsidRPr="00482529" w:rsidTr="00F076E8">
        <w:trPr>
          <w:trHeight w:val="340"/>
          <w:jc w:val="center"/>
        </w:trPr>
        <w:tc>
          <w:tcPr>
            <w:tcW w:w="2343" w:type="dxa"/>
            <w:tcBorders>
              <w:top w:val="single" w:sz="4" w:space="0" w:color="BFBFBF"/>
              <w:left w:val="single" w:sz="4" w:space="0" w:color="BFBFBF"/>
            </w:tcBorders>
            <w:shd w:val="clear" w:color="auto" w:fill="auto"/>
            <w:vAlign w:val="center"/>
          </w:tcPr>
          <w:p w:rsidR="00A516D4" w:rsidRPr="00482529" w:rsidRDefault="00A516D4" w:rsidP="00F076E8">
            <w:pPr>
              <w:rPr>
                <w:rFonts w:ascii="Century Gothic" w:hAnsi="Century Gothic"/>
                <w:color w:val="000000"/>
                <w:sz w:val="16"/>
                <w:szCs w:val="16"/>
              </w:rPr>
            </w:pPr>
            <w:r w:rsidRPr="00482529">
              <w:rPr>
                <w:rFonts w:ascii="Century Gothic" w:hAnsi="Century Gothic"/>
                <w:color w:val="000000"/>
                <w:sz w:val="16"/>
                <w:szCs w:val="16"/>
              </w:rPr>
              <w:t>Dépendance Physique</w:t>
            </w:r>
          </w:p>
        </w:tc>
        <w:tc>
          <w:tcPr>
            <w:tcW w:w="788" w:type="dxa"/>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9,2</w:t>
            </w:r>
          </w:p>
        </w:tc>
        <w:tc>
          <w:tcPr>
            <w:tcW w:w="878" w:type="dxa"/>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9,0</w:t>
            </w:r>
          </w:p>
        </w:tc>
        <w:tc>
          <w:tcPr>
            <w:tcW w:w="878" w:type="dxa"/>
            <w:shd w:val="clear" w:color="auto" w:fill="auto"/>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8,7</w:t>
            </w:r>
          </w:p>
        </w:tc>
      </w:tr>
      <w:tr w:rsidR="00A516D4" w:rsidRPr="00482529" w:rsidTr="00F076E8">
        <w:trPr>
          <w:trHeight w:val="340"/>
          <w:jc w:val="center"/>
        </w:trPr>
        <w:tc>
          <w:tcPr>
            <w:tcW w:w="2343" w:type="dxa"/>
            <w:tcBorders>
              <w:top w:val="single" w:sz="4" w:space="0" w:color="BFBFBF"/>
              <w:left w:val="single" w:sz="4" w:space="0" w:color="BFBFBF"/>
            </w:tcBorders>
            <w:shd w:val="clear" w:color="auto" w:fill="auto"/>
            <w:vAlign w:val="center"/>
          </w:tcPr>
          <w:p w:rsidR="00A516D4" w:rsidRPr="00482529" w:rsidRDefault="00A516D4" w:rsidP="00F076E8">
            <w:pPr>
              <w:rPr>
                <w:rFonts w:ascii="Century Gothic" w:hAnsi="Century Gothic"/>
                <w:color w:val="000000"/>
                <w:sz w:val="16"/>
                <w:szCs w:val="16"/>
              </w:rPr>
            </w:pPr>
            <w:r w:rsidRPr="00482529">
              <w:rPr>
                <w:rFonts w:ascii="Century Gothic" w:hAnsi="Century Gothic"/>
                <w:color w:val="000000"/>
                <w:sz w:val="16"/>
                <w:szCs w:val="16"/>
              </w:rPr>
              <w:t>Dépendance cognitive</w:t>
            </w:r>
          </w:p>
        </w:tc>
        <w:tc>
          <w:tcPr>
            <w:tcW w:w="788" w:type="dxa"/>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3,0</w:t>
            </w:r>
          </w:p>
        </w:tc>
        <w:tc>
          <w:tcPr>
            <w:tcW w:w="878" w:type="dxa"/>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3,0</w:t>
            </w:r>
          </w:p>
        </w:tc>
        <w:tc>
          <w:tcPr>
            <w:tcW w:w="878" w:type="dxa"/>
            <w:shd w:val="clear" w:color="auto" w:fill="auto"/>
            <w:vAlign w:val="center"/>
          </w:tcPr>
          <w:p w:rsidR="00A516D4" w:rsidRPr="00482529" w:rsidRDefault="00A516D4" w:rsidP="00F076E8">
            <w:pPr>
              <w:jc w:val="center"/>
              <w:rPr>
                <w:rFonts w:ascii="Century Gothic" w:hAnsi="Century Gothic"/>
                <w:sz w:val="16"/>
                <w:szCs w:val="16"/>
              </w:rPr>
            </w:pPr>
            <w:r w:rsidRPr="00482529">
              <w:rPr>
                <w:rFonts w:ascii="Century Gothic" w:hAnsi="Century Gothic"/>
                <w:sz w:val="16"/>
                <w:szCs w:val="16"/>
              </w:rPr>
              <w:t>3,0</w:t>
            </w:r>
          </w:p>
        </w:tc>
      </w:tr>
    </w:tbl>
    <w:p w:rsidR="00A516D4" w:rsidRPr="00C72157" w:rsidRDefault="00A516D4" w:rsidP="00A516D4">
      <w:pPr>
        <w:rPr>
          <w:rFonts w:ascii="Verdana" w:hAnsi="Verdana"/>
          <w:sz w:val="18"/>
          <w:szCs w:val="18"/>
        </w:rPr>
      </w:pPr>
    </w:p>
    <w:p w:rsidR="00A516D4" w:rsidRPr="00C72157" w:rsidRDefault="00A516D4" w:rsidP="00A516D4">
      <w:pPr>
        <w:jc w:val="both"/>
        <w:rPr>
          <w:rFonts w:ascii="Verdana" w:hAnsi="Verdana"/>
          <w:sz w:val="18"/>
          <w:szCs w:val="18"/>
          <w:highlight w:val="yellow"/>
        </w:rPr>
      </w:pPr>
      <w:r w:rsidRPr="00C72157">
        <w:rPr>
          <w:rFonts w:ascii="Verdana" w:hAnsi="Verdana"/>
          <w:sz w:val="18"/>
          <w:szCs w:val="18"/>
        </w:rPr>
        <w:t>Le score moyen de dépendance physique a diminué de -3,3% par rapport à 2016.</w:t>
      </w:r>
    </w:p>
    <w:bookmarkEnd w:id="6"/>
    <w:p w:rsidR="00A516D4" w:rsidRPr="00C72157" w:rsidRDefault="00A516D4" w:rsidP="00A516D4">
      <w:pPr>
        <w:jc w:val="both"/>
        <w:rPr>
          <w:rFonts w:ascii="Verdana" w:hAnsi="Verdana"/>
          <w:sz w:val="18"/>
          <w:szCs w:val="18"/>
        </w:rPr>
      </w:pPr>
    </w:p>
    <w:p w:rsidR="00A516D4" w:rsidRPr="00C72157" w:rsidRDefault="00A516D4" w:rsidP="00D37B72">
      <w:pPr>
        <w:jc w:val="center"/>
        <w:rPr>
          <w:rFonts w:ascii="Verdana" w:hAnsi="Verdana"/>
          <w:sz w:val="18"/>
          <w:szCs w:val="18"/>
        </w:rPr>
      </w:pPr>
      <w:r w:rsidRPr="00C72157">
        <w:rPr>
          <w:noProof/>
          <w:sz w:val="18"/>
          <w:szCs w:val="18"/>
        </w:rPr>
        <w:drawing>
          <wp:inline distT="0" distB="0" distL="0" distR="0" wp14:anchorId="75620FF5" wp14:editId="4E0B1CB8">
            <wp:extent cx="5962650" cy="20574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62650" cy="2057400"/>
                    </a:xfrm>
                    <a:prstGeom prst="rect">
                      <a:avLst/>
                    </a:prstGeom>
                  </pic:spPr>
                </pic:pic>
              </a:graphicData>
            </a:graphic>
          </wp:inline>
        </w:drawing>
      </w:r>
    </w:p>
    <w:p w:rsidR="00A516D4" w:rsidRPr="00C72157" w:rsidRDefault="00A516D4" w:rsidP="00A516D4">
      <w:pPr>
        <w:jc w:val="both"/>
        <w:rPr>
          <w:rFonts w:ascii="Verdana" w:hAnsi="Verdana"/>
          <w:sz w:val="18"/>
          <w:szCs w:val="18"/>
        </w:rPr>
      </w:pPr>
    </w:p>
    <w:p w:rsidR="00A516D4" w:rsidRPr="00C72157" w:rsidRDefault="00A516D4" w:rsidP="00A516D4">
      <w:pPr>
        <w:jc w:val="both"/>
        <w:rPr>
          <w:rFonts w:ascii="Verdana" w:hAnsi="Verdana"/>
          <w:sz w:val="18"/>
          <w:szCs w:val="18"/>
        </w:rPr>
      </w:pPr>
      <w:r w:rsidRPr="00C72157">
        <w:rPr>
          <w:rFonts w:ascii="Verdana" w:hAnsi="Verdana"/>
          <w:sz w:val="18"/>
          <w:szCs w:val="18"/>
        </w:rPr>
        <w:t>La population accueillie présente une dépendance physique pour 68,6% des patients (31,4% des patients totalement autonomes mais 39,4% des patients requièrent l’aide d’une tierce personne pour s’habiller).</w:t>
      </w:r>
    </w:p>
    <w:p w:rsidR="00A516D4" w:rsidRPr="00C72157" w:rsidRDefault="00A516D4" w:rsidP="00A516D4">
      <w:pPr>
        <w:jc w:val="both"/>
        <w:rPr>
          <w:rFonts w:ascii="Verdana" w:hAnsi="Verdana"/>
          <w:sz w:val="18"/>
          <w:szCs w:val="18"/>
        </w:rPr>
      </w:pPr>
      <w:r w:rsidRPr="00C72157">
        <w:rPr>
          <w:rFonts w:ascii="Verdana" w:hAnsi="Verdana"/>
          <w:sz w:val="18"/>
          <w:szCs w:val="18"/>
        </w:rPr>
        <w:t xml:space="preserve">Les patients semblent relativement autonomes avec une dépendance cognitive pour 37,5% des patients (soit 62,5% sans aucun trouble cognitif). </w:t>
      </w:r>
    </w:p>
    <w:p w:rsidR="00D366D6" w:rsidRDefault="00D366D6"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A516D4" w:rsidRDefault="00A516D4" w:rsidP="00286795">
      <w:pPr>
        <w:jc w:val="both"/>
        <w:rPr>
          <w:rFonts w:ascii="Verdana" w:hAnsi="Verdana"/>
          <w:sz w:val="18"/>
          <w:szCs w:val="18"/>
        </w:rPr>
      </w:pPr>
    </w:p>
    <w:p w:rsidR="000C60AE" w:rsidRDefault="000C60AE" w:rsidP="00286795">
      <w:pPr>
        <w:jc w:val="both"/>
        <w:rPr>
          <w:rFonts w:ascii="Verdana" w:hAnsi="Verdana"/>
          <w:sz w:val="18"/>
          <w:szCs w:val="18"/>
        </w:rPr>
      </w:pPr>
    </w:p>
    <w:p w:rsidR="000C60AE" w:rsidRDefault="000C60AE" w:rsidP="00286795">
      <w:pPr>
        <w:jc w:val="both"/>
        <w:rPr>
          <w:rFonts w:ascii="Verdana" w:hAnsi="Verdana"/>
          <w:sz w:val="18"/>
          <w:szCs w:val="18"/>
        </w:rPr>
      </w:pPr>
    </w:p>
    <w:p w:rsidR="000C60AE" w:rsidRDefault="000C60AE" w:rsidP="00286795">
      <w:pPr>
        <w:jc w:val="both"/>
        <w:rPr>
          <w:rFonts w:ascii="Verdana" w:hAnsi="Verdana"/>
          <w:sz w:val="18"/>
          <w:szCs w:val="18"/>
        </w:rPr>
      </w:pPr>
    </w:p>
    <w:p w:rsidR="00E7708B" w:rsidRDefault="00E7708B" w:rsidP="00286795">
      <w:pPr>
        <w:jc w:val="both"/>
        <w:rPr>
          <w:rFonts w:ascii="Verdana" w:hAnsi="Verdana"/>
          <w:sz w:val="18"/>
          <w:szCs w:val="18"/>
        </w:rPr>
      </w:pPr>
    </w:p>
    <w:p w:rsidR="00C56853" w:rsidRPr="00A2105E" w:rsidRDefault="00A2105E" w:rsidP="00D76096">
      <w:pPr>
        <w:pStyle w:val="-dossierTITRE2"/>
        <w:shd w:val="clear" w:color="auto" w:fill="0070C0"/>
        <w:jc w:val="center"/>
        <w:rPr>
          <w:rFonts w:ascii="Galette-Medium" w:hAnsi="Galette-Medium" w:cs="Galette-Medium"/>
          <w:b/>
          <w:color w:val="FFFFFF" w:themeColor="background1"/>
          <w:sz w:val="48"/>
          <w:szCs w:val="48"/>
        </w:rPr>
      </w:pPr>
      <w:r w:rsidRPr="007A6053">
        <w:rPr>
          <w:rFonts w:ascii="Galette-Medium" w:hAnsi="Galette-Medium" w:cs="Galette-Medium"/>
          <w:b/>
          <w:color w:val="FFFFFF" w:themeColor="background1"/>
          <w:sz w:val="48"/>
          <w:szCs w:val="48"/>
        </w:rPr>
        <w:lastRenderedPageBreak/>
        <w:t>Rééducation réadaptation</w:t>
      </w:r>
    </w:p>
    <w:p w:rsidR="00B168F2" w:rsidRDefault="00B168F2" w:rsidP="00C56853">
      <w:pPr>
        <w:rPr>
          <w:rFonts w:ascii="Century Gothic" w:hAnsi="Century Gothic"/>
        </w:rPr>
      </w:pPr>
    </w:p>
    <w:p w:rsidR="00240245" w:rsidRDefault="00240245" w:rsidP="00240245">
      <w:pPr>
        <w:jc w:val="both"/>
        <w:rPr>
          <w:rFonts w:ascii="Verdana" w:hAnsi="Verdana"/>
          <w:sz w:val="18"/>
          <w:szCs w:val="18"/>
        </w:rPr>
      </w:pPr>
      <w:r w:rsidRPr="00501BC8">
        <w:rPr>
          <w:rFonts w:ascii="Verdana" w:hAnsi="Verdana"/>
          <w:sz w:val="18"/>
          <w:szCs w:val="18"/>
        </w:rPr>
        <w:t>Entre 2016 et 2017, la proportion de semain</w:t>
      </w:r>
      <w:r>
        <w:rPr>
          <w:rFonts w:ascii="Verdana" w:hAnsi="Verdana"/>
          <w:sz w:val="18"/>
          <w:szCs w:val="18"/>
        </w:rPr>
        <w:t>es avec au moins un acte CSARR reste</w:t>
      </w:r>
      <w:r w:rsidRPr="00501BC8">
        <w:rPr>
          <w:rFonts w:ascii="Verdana" w:hAnsi="Verdana"/>
          <w:sz w:val="18"/>
          <w:szCs w:val="18"/>
        </w:rPr>
        <w:t xml:space="preserve"> identique (</w:t>
      </w:r>
      <w:r w:rsidRPr="00B263F2">
        <w:rPr>
          <w:rFonts w:ascii="Verdana" w:hAnsi="Verdana"/>
          <w:b/>
          <w:sz w:val="18"/>
          <w:szCs w:val="18"/>
        </w:rPr>
        <w:t>92,8%</w:t>
      </w:r>
      <w:r w:rsidRPr="00501BC8">
        <w:rPr>
          <w:rFonts w:ascii="Verdana" w:hAnsi="Verdana"/>
          <w:sz w:val="18"/>
          <w:szCs w:val="18"/>
        </w:rPr>
        <w:t xml:space="preserve"> des semaines comprennent au moins un acte de rééducation-réadaptation).</w:t>
      </w:r>
      <w:r w:rsidRPr="00501BC8">
        <w:t xml:space="preserve"> </w:t>
      </w:r>
      <w:r w:rsidRPr="00501BC8">
        <w:rPr>
          <w:rFonts w:ascii="Verdana" w:hAnsi="Verdana"/>
          <w:sz w:val="18"/>
          <w:szCs w:val="18"/>
        </w:rPr>
        <w:t>En soins polyvalents, 78,2% des semaines ont au moins un acte de rééducation-réadaptation renseigné contre 98,9% pour les activités de l’appareil locomoteur ou du système nerveux.</w:t>
      </w:r>
    </w:p>
    <w:p w:rsidR="00240245" w:rsidRPr="0012483B" w:rsidRDefault="00240245" w:rsidP="00240245">
      <w:pPr>
        <w:jc w:val="both"/>
        <w:rPr>
          <w:rFonts w:ascii="Verdana" w:hAnsi="Verdana"/>
          <w:sz w:val="10"/>
          <w:szCs w:val="10"/>
          <w:highlight w:val="yellow"/>
        </w:rPr>
      </w:pPr>
    </w:p>
    <w:p w:rsidR="00240245" w:rsidRPr="00912038" w:rsidRDefault="00240245" w:rsidP="00240245">
      <w:pPr>
        <w:jc w:val="both"/>
        <w:rPr>
          <w:rFonts w:ascii="Verdana" w:hAnsi="Verdana"/>
          <w:sz w:val="18"/>
          <w:szCs w:val="18"/>
        </w:rPr>
      </w:pPr>
      <w:r w:rsidRPr="00B263F2">
        <w:rPr>
          <w:rFonts w:ascii="Verdana" w:hAnsi="Verdana"/>
          <w:sz w:val="18"/>
          <w:szCs w:val="18"/>
        </w:rPr>
        <w:t>Les prises en charges de rééducation et de réadaptation ont la caractéristique d’être pluridisciplinaires avec essentiellement de la kinésithérapie, de l’ergothérapie, mais aussi des interventions d’orthophonistes, de médecins, d’assistants de service social, de psychologues, de diététiciens et d’infirmiers.</w:t>
      </w:r>
      <w:r w:rsidRPr="00C63AFA">
        <w:rPr>
          <w:rFonts w:ascii="Verdana" w:hAnsi="Verdana"/>
          <w:sz w:val="18"/>
          <w:szCs w:val="18"/>
        </w:rPr>
        <w:t xml:space="preserve"> </w:t>
      </w:r>
      <w:r w:rsidRPr="006C0F1E">
        <w:rPr>
          <w:rFonts w:ascii="Verdana" w:hAnsi="Verdana"/>
          <w:sz w:val="18"/>
          <w:szCs w:val="18"/>
        </w:rPr>
        <w:t xml:space="preserve">L’activité de rééducation-réadaptation est majoritairement représentée par l’activité des masseurs-kinésithérapeutes avec 65,4% des actes CSARR en hospitalisation complète et 55,5%, en hospitalisation à temps partiel. </w:t>
      </w:r>
    </w:p>
    <w:p w:rsidR="00240245" w:rsidRDefault="00240245" w:rsidP="00240245">
      <w:pPr>
        <w:jc w:val="both"/>
        <w:rPr>
          <w:rFonts w:ascii="Verdana" w:hAnsi="Verdana"/>
          <w:sz w:val="18"/>
          <w:szCs w:val="18"/>
        </w:rPr>
      </w:pPr>
    </w:p>
    <w:p w:rsidR="00240245" w:rsidRDefault="00240245" w:rsidP="00240245">
      <w:pPr>
        <w:jc w:val="both"/>
        <w:rPr>
          <w:rFonts w:ascii="Verdana" w:hAnsi="Verdana"/>
          <w:sz w:val="18"/>
          <w:szCs w:val="18"/>
        </w:rPr>
      </w:pPr>
      <w:r w:rsidRPr="00B263F2">
        <w:rPr>
          <w:rFonts w:ascii="Verdana" w:hAnsi="Verdana"/>
          <w:sz w:val="18"/>
          <w:szCs w:val="18"/>
        </w:rPr>
        <w:t xml:space="preserve">L’activité de rééducation-réadaptation </w:t>
      </w:r>
      <w:r>
        <w:rPr>
          <w:rFonts w:ascii="Verdana" w:hAnsi="Verdana"/>
          <w:sz w:val="18"/>
          <w:szCs w:val="18"/>
        </w:rPr>
        <w:t>affiche un recul,</w:t>
      </w:r>
      <w:r w:rsidRPr="00B263F2">
        <w:rPr>
          <w:rFonts w:ascii="Verdana" w:hAnsi="Verdana"/>
          <w:sz w:val="18"/>
          <w:szCs w:val="18"/>
        </w:rPr>
        <w:t xml:space="preserve"> </w:t>
      </w:r>
      <w:r>
        <w:rPr>
          <w:rFonts w:ascii="Verdana" w:hAnsi="Verdana"/>
          <w:sz w:val="18"/>
          <w:szCs w:val="18"/>
        </w:rPr>
        <w:t>en une année,</w:t>
      </w:r>
      <w:r w:rsidRPr="00B263F2">
        <w:rPr>
          <w:rFonts w:ascii="Verdana" w:hAnsi="Verdana"/>
          <w:sz w:val="18"/>
          <w:szCs w:val="18"/>
        </w:rPr>
        <w:t xml:space="preserve"> </w:t>
      </w:r>
      <w:r>
        <w:rPr>
          <w:rFonts w:ascii="Verdana" w:hAnsi="Verdana"/>
          <w:sz w:val="18"/>
          <w:szCs w:val="18"/>
        </w:rPr>
        <w:t>de</w:t>
      </w:r>
      <w:r w:rsidRPr="00B263F2">
        <w:rPr>
          <w:rFonts w:ascii="Verdana" w:hAnsi="Verdana"/>
          <w:sz w:val="18"/>
          <w:szCs w:val="18"/>
        </w:rPr>
        <w:t xml:space="preserve"> </w:t>
      </w:r>
      <w:r>
        <w:rPr>
          <w:rFonts w:ascii="Verdana" w:hAnsi="Verdana"/>
          <w:sz w:val="18"/>
          <w:szCs w:val="18"/>
        </w:rPr>
        <w:t>-</w:t>
      </w:r>
      <w:r w:rsidRPr="00B263F2">
        <w:rPr>
          <w:rFonts w:ascii="Verdana" w:hAnsi="Verdana"/>
          <w:sz w:val="18"/>
          <w:szCs w:val="18"/>
        </w:rPr>
        <w:t xml:space="preserve">14,3% </w:t>
      </w:r>
      <w:r>
        <w:rPr>
          <w:rFonts w:ascii="Verdana" w:hAnsi="Verdana"/>
          <w:sz w:val="18"/>
          <w:szCs w:val="18"/>
        </w:rPr>
        <w:t>en nombre d’actes CSARR codés</w:t>
      </w:r>
      <w:r w:rsidRPr="00B263F2">
        <w:rPr>
          <w:rFonts w:ascii="Verdana" w:hAnsi="Verdana"/>
          <w:sz w:val="18"/>
          <w:szCs w:val="18"/>
        </w:rPr>
        <w:t xml:space="preserve"> (-8,4% pour les masseurs-kinésithérapeutes, -9,0% pour les ergothérapeutes et -66,3% pour les médecins). A l’inverse, le volume d’actes codés par les orthophonistes a progressé de 30,8%.</w:t>
      </w:r>
    </w:p>
    <w:p w:rsidR="00240245" w:rsidRDefault="00240245" w:rsidP="00240245">
      <w:pPr>
        <w:jc w:val="both"/>
        <w:rPr>
          <w:rFonts w:ascii="Verdana" w:hAnsi="Verdana"/>
          <w:sz w:val="18"/>
          <w:szCs w:val="18"/>
        </w:rPr>
      </w:pPr>
    </w:p>
    <w:p w:rsidR="00240245" w:rsidRDefault="00240245" w:rsidP="00240245">
      <w:pPr>
        <w:autoSpaceDE w:val="0"/>
        <w:autoSpaceDN w:val="0"/>
        <w:adjustRightInd w:val="0"/>
        <w:jc w:val="center"/>
        <w:rPr>
          <w:rFonts w:ascii="Verdana" w:hAnsi="Verdana" w:cs="Arial"/>
          <w:b/>
          <w:i/>
          <w:sz w:val="18"/>
          <w:szCs w:val="18"/>
        </w:rPr>
      </w:pPr>
    </w:p>
    <w:p w:rsidR="00240245" w:rsidRPr="00912038" w:rsidRDefault="00240245" w:rsidP="00240245">
      <w:pPr>
        <w:autoSpaceDE w:val="0"/>
        <w:autoSpaceDN w:val="0"/>
        <w:adjustRightInd w:val="0"/>
        <w:jc w:val="center"/>
        <w:rPr>
          <w:rFonts w:ascii="Verdana" w:hAnsi="Verdana" w:cs="Arial"/>
          <w:b/>
          <w:i/>
          <w:sz w:val="18"/>
          <w:szCs w:val="18"/>
        </w:rPr>
      </w:pPr>
      <w:r>
        <w:rPr>
          <w:rFonts w:ascii="Verdana" w:hAnsi="Verdana" w:cs="Arial"/>
          <w:b/>
          <w:i/>
          <w:sz w:val="18"/>
          <w:szCs w:val="18"/>
        </w:rPr>
        <w:t>Hospitalisation complète</w:t>
      </w:r>
      <w:r>
        <w:rPr>
          <w:rFonts w:ascii="Verdana" w:hAnsi="Verdana" w:cs="Arial"/>
          <w:b/>
          <w:i/>
          <w:sz w:val="18"/>
          <w:szCs w:val="18"/>
        </w:rPr>
        <w:tab/>
      </w:r>
      <w:r>
        <w:rPr>
          <w:rFonts w:ascii="Verdana" w:hAnsi="Verdana" w:cs="Arial"/>
          <w:b/>
          <w:i/>
          <w:sz w:val="18"/>
          <w:szCs w:val="18"/>
        </w:rPr>
        <w:tab/>
      </w:r>
      <w:r>
        <w:rPr>
          <w:rFonts w:ascii="Verdana" w:hAnsi="Verdana" w:cs="Arial"/>
          <w:b/>
          <w:i/>
          <w:sz w:val="18"/>
          <w:szCs w:val="18"/>
        </w:rPr>
        <w:tab/>
        <w:t xml:space="preserve">    </w:t>
      </w:r>
      <w:r w:rsidRPr="00912038">
        <w:rPr>
          <w:rFonts w:ascii="Verdana" w:hAnsi="Verdana" w:cs="Arial"/>
          <w:b/>
          <w:i/>
          <w:sz w:val="18"/>
          <w:szCs w:val="18"/>
        </w:rPr>
        <w:t>Hospitalisation partielle de jour</w:t>
      </w:r>
    </w:p>
    <w:p w:rsidR="00240245" w:rsidRPr="007625F8" w:rsidRDefault="00240245" w:rsidP="00240245">
      <w:pPr>
        <w:spacing w:line="276" w:lineRule="auto"/>
        <w:jc w:val="center"/>
        <w:rPr>
          <w:rFonts w:ascii="Verdana" w:hAnsi="Verdana"/>
          <w:sz w:val="2"/>
          <w:szCs w:val="2"/>
        </w:rPr>
      </w:pPr>
    </w:p>
    <w:tbl>
      <w:tblPr>
        <w:tblW w:w="19578" w:type="dxa"/>
        <w:tblInd w:w="-72" w:type="dxa"/>
        <w:tblCellMar>
          <w:left w:w="70" w:type="dxa"/>
          <w:right w:w="70" w:type="dxa"/>
        </w:tblCellMar>
        <w:tblLook w:val="04A0" w:firstRow="1" w:lastRow="0" w:firstColumn="1" w:lastColumn="0" w:noHBand="0" w:noVBand="1"/>
      </w:tblPr>
      <w:tblGrid>
        <w:gridCol w:w="5164"/>
        <w:gridCol w:w="4970"/>
        <w:gridCol w:w="1216"/>
        <w:gridCol w:w="1216"/>
        <w:gridCol w:w="1216"/>
        <w:gridCol w:w="1216"/>
        <w:gridCol w:w="1216"/>
        <w:gridCol w:w="1216"/>
        <w:gridCol w:w="1216"/>
        <w:gridCol w:w="1216"/>
      </w:tblGrid>
      <w:tr w:rsidR="00240245" w:rsidTr="00076349">
        <w:trPr>
          <w:trHeight w:val="300"/>
        </w:trPr>
        <w:tc>
          <w:tcPr>
            <w:tcW w:w="4880" w:type="dxa"/>
            <w:shd w:val="clear" w:color="auto" w:fill="auto"/>
            <w:noWrap/>
            <w:vAlign w:val="bottom"/>
          </w:tcPr>
          <w:p w:rsidR="00240245" w:rsidRDefault="00240245" w:rsidP="00076349">
            <w:pPr>
              <w:rPr>
                <w:rFonts w:ascii="Calibri" w:hAnsi="Calibri"/>
                <w:color w:val="000000"/>
                <w:sz w:val="22"/>
                <w:szCs w:val="22"/>
              </w:rPr>
            </w:pPr>
            <w:r>
              <w:rPr>
                <w:noProof/>
              </w:rPr>
              <w:drawing>
                <wp:inline distT="0" distB="0" distL="0" distR="0" wp14:anchorId="07E5EC65" wp14:editId="1AAA9F5B">
                  <wp:extent cx="3190240" cy="459105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90240" cy="4591050"/>
                          </a:xfrm>
                          <a:prstGeom prst="rect">
                            <a:avLst/>
                          </a:prstGeom>
                        </pic:spPr>
                      </pic:pic>
                    </a:graphicData>
                  </a:graphic>
                </wp:inline>
              </w:drawing>
            </w:r>
          </w:p>
        </w:tc>
        <w:tc>
          <w:tcPr>
            <w:tcW w:w="4970" w:type="dxa"/>
            <w:shd w:val="clear" w:color="auto" w:fill="auto"/>
            <w:noWrap/>
            <w:vAlign w:val="bottom"/>
          </w:tcPr>
          <w:p w:rsidR="00240245" w:rsidRDefault="00240245" w:rsidP="00076349">
            <w:pPr>
              <w:rPr>
                <w:rFonts w:ascii="Calibri" w:hAnsi="Calibri"/>
                <w:color w:val="000000"/>
                <w:sz w:val="22"/>
                <w:szCs w:val="22"/>
              </w:rPr>
            </w:pPr>
            <w:r>
              <w:rPr>
                <w:noProof/>
              </w:rPr>
              <w:drawing>
                <wp:inline distT="0" distB="0" distL="0" distR="0" wp14:anchorId="1EB03689" wp14:editId="6928DC64">
                  <wp:extent cx="2924175" cy="45053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24175" cy="4505325"/>
                          </a:xfrm>
                          <a:prstGeom prst="rect">
                            <a:avLst/>
                          </a:prstGeom>
                        </pic:spPr>
                      </pic:pic>
                    </a:graphicData>
                  </a:graphic>
                </wp:inline>
              </w:drawing>
            </w: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c>
          <w:tcPr>
            <w:tcW w:w="1216" w:type="dxa"/>
            <w:shd w:val="clear" w:color="auto" w:fill="auto"/>
            <w:noWrap/>
            <w:vAlign w:val="bottom"/>
          </w:tcPr>
          <w:p w:rsidR="00240245" w:rsidRDefault="00240245" w:rsidP="00076349">
            <w:pPr>
              <w:rPr>
                <w:rFonts w:ascii="Calibri" w:hAnsi="Calibri"/>
                <w:color w:val="000000"/>
                <w:sz w:val="22"/>
                <w:szCs w:val="22"/>
              </w:rPr>
            </w:pPr>
          </w:p>
        </w:tc>
      </w:tr>
    </w:tbl>
    <w:p w:rsidR="00240245" w:rsidRDefault="00240245" w:rsidP="00240245">
      <w:pPr>
        <w:jc w:val="both"/>
        <w:rPr>
          <w:rFonts w:ascii="Arial" w:hAnsi="Arial" w:cs="Arial"/>
          <w:color w:val="002060"/>
          <w:sz w:val="32"/>
          <w:szCs w:val="32"/>
        </w:rPr>
      </w:pPr>
    </w:p>
    <w:p w:rsidR="000C60AE" w:rsidRDefault="000C60AE"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240245" w:rsidRDefault="00240245" w:rsidP="007625F8">
      <w:pPr>
        <w:spacing w:line="276" w:lineRule="auto"/>
        <w:jc w:val="both"/>
        <w:rPr>
          <w:rFonts w:ascii="Verdana" w:hAnsi="Verdana"/>
          <w:sz w:val="18"/>
          <w:szCs w:val="18"/>
        </w:rPr>
      </w:pPr>
    </w:p>
    <w:p w:rsidR="000C60AE" w:rsidRDefault="000C60AE" w:rsidP="007625F8">
      <w:pPr>
        <w:spacing w:line="276" w:lineRule="auto"/>
        <w:jc w:val="both"/>
        <w:rPr>
          <w:rFonts w:ascii="Verdana" w:hAnsi="Verdana"/>
          <w:sz w:val="18"/>
          <w:szCs w:val="18"/>
        </w:rPr>
      </w:pPr>
    </w:p>
    <w:p w:rsidR="00F9080A" w:rsidRDefault="00F9080A" w:rsidP="007625F8">
      <w:pPr>
        <w:spacing w:line="276" w:lineRule="auto"/>
        <w:jc w:val="both"/>
        <w:rPr>
          <w:rFonts w:ascii="Verdana" w:hAnsi="Verdana"/>
          <w:sz w:val="18"/>
          <w:szCs w:val="18"/>
        </w:rPr>
      </w:pPr>
    </w:p>
    <w:p w:rsidR="000C60AE" w:rsidRPr="00A2105E" w:rsidRDefault="00AE5F3C" w:rsidP="00D76096">
      <w:pPr>
        <w:pStyle w:val="-dossierTITRE2"/>
        <w:shd w:val="clear" w:color="auto" w:fill="0070C0"/>
        <w:jc w:val="center"/>
        <w:rPr>
          <w:rFonts w:ascii="Galette-Medium" w:hAnsi="Galette-Medium" w:cs="Galette-Medium"/>
          <w:b/>
          <w:color w:val="FFFFFF" w:themeColor="background1"/>
          <w:sz w:val="48"/>
          <w:szCs w:val="48"/>
        </w:rPr>
      </w:pPr>
      <w:bookmarkStart w:id="7" w:name="_Toc353800602"/>
      <w:r>
        <w:rPr>
          <w:rFonts w:ascii="Galette-Medium" w:hAnsi="Galette-Medium" w:cs="Galette-Medium"/>
          <w:b/>
          <w:color w:val="FFFFFF" w:themeColor="background1"/>
          <w:sz w:val="48"/>
          <w:szCs w:val="48"/>
        </w:rPr>
        <w:lastRenderedPageBreak/>
        <w:t xml:space="preserve">SSR </w:t>
      </w:r>
      <w:r w:rsidR="00AE4A57">
        <w:rPr>
          <w:rFonts w:ascii="Galette-Medium" w:hAnsi="Galette-Medium" w:cs="Galette-Medium"/>
          <w:b/>
          <w:color w:val="FFFFFF" w:themeColor="background1"/>
          <w:sz w:val="48"/>
          <w:szCs w:val="48"/>
        </w:rPr>
        <w:t>polyvalent</w:t>
      </w:r>
      <w:r w:rsidR="0070448C">
        <w:rPr>
          <w:rFonts w:ascii="Galette-Medium" w:hAnsi="Galette-Medium" w:cs="Galette-Medium"/>
          <w:b/>
          <w:color w:val="FFFFFF" w:themeColor="background1"/>
          <w:sz w:val="48"/>
          <w:szCs w:val="48"/>
        </w:rPr>
        <w:t>s</w:t>
      </w:r>
    </w:p>
    <w:p w:rsidR="0070448C" w:rsidRDefault="0070448C" w:rsidP="0070448C">
      <w:pPr>
        <w:jc w:val="both"/>
        <w:rPr>
          <w:rFonts w:ascii="Verdana" w:hAnsi="Verdana"/>
          <w:sz w:val="18"/>
          <w:szCs w:val="18"/>
        </w:rPr>
      </w:pPr>
    </w:p>
    <w:p w:rsidR="0070448C" w:rsidRDefault="0070448C" w:rsidP="0070448C">
      <w:pPr>
        <w:jc w:val="both"/>
        <w:rPr>
          <w:rFonts w:ascii="Verdana" w:hAnsi="Verdana"/>
          <w:sz w:val="18"/>
          <w:szCs w:val="18"/>
        </w:rPr>
      </w:pPr>
    </w:p>
    <w:p w:rsidR="00482529" w:rsidRDefault="00482529" w:rsidP="0070448C">
      <w:pPr>
        <w:jc w:val="both"/>
        <w:rPr>
          <w:rFonts w:ascii="Verdana" w:hAnsi="Verdana"/>
          <w:sz w:val="18"/>
          <w:szCs w:val="18"/>
        </w:rPr>
      </w:pPr>
    </w:p>
    <w:p w:rsidR="0070448C" w:rsidRPr="00C72157" w:rsidRDefault="0070448C" w:rsidP="00100CFA">
      <w:pPr>
        <w:pStyle w:val="Paragraphedeliste"/>
        <w:numPr>
          <w:ilvl w:val="0"/>
          <w:numId w:val="43"/>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SSR polyvalents - Antrain</w:t>
      </w:r>
    </w:p>
    <w:p w:rsidR="0070448C" w:rsidRPr="00D94D70" w:rsidRDefault="0070448C" w:rsidP="0070448C">
      <w:pPr>
        <w:ind w:left="426" w:hanging="426"/>
        <w:rPr>
          <w:rFonts w:ascii="Verdana" w:hAnsi="Verdana"/>
          <w:sz w:val="18"/>
          <w:szCs w:val="18"/>
        </w:rPr>
      </w:pPr>
    </w:p>
    <w:p w:rsidR="0070448C" w:rsidRDefault="0070448C" w:rsidP="0070448C">
      <w:pPr>
        <w:jc w:val="both"/>
        <w:rPr>
          <w:rFonts w:ascii="Verdana" w:hAnsi="Verdana"/>
          <w:sz w:val="18"/>
          <w:szCs w:val="18"/>
        </w:rPr>
      </w:pPr>
      <w:r w:rsidRPr="00D94D70">
        <w:rPr>
          <w:rFonts w:ascii="Verdana" w:hAnsi="Verdana"/>
          <w:sz w:val="18"/>
          <w:szCs w:val="18"/>
        </w:rPr>
        <w:t xml:space="preserve">197 séjours représentent 3 794 journées d’hospitalisation soit respectivement -7% et -3% en une année. Le taux d’occupation atteint 86,9%. </w:t>
      </w:r>
    </w:p>
    <w:p w:rsidR="0070448C" w:rsidRPr="00482529" w:rsidRDefault="0070448C" w:rsidP="0070448C">
      <w:pPr>
        <w:rPr>
          <w:rFonts w:ascii="Verdana" w:hAnsi="Verdana"/>
          <w:sz w:val="18"/>
          <w:szCs w:val="18"/>
        </w:rPr>
      </w:pPr>
    </w:p>
    <w:tbl>
      <w:tblPr>
        <w:tblW w:w="7178" w:type="dxa"/>
        <w:jc w:val="center"/>
        <w:tblBorders>
          <w:top w:val="single" w:sz="18" w:space="0" w:color="BFBFBF"/>
          <w:left w:val="single" w:sz="18" w:space="0" w:color="BFBFBF"/>
          <w:bottom w:val="single" w:sz="18" w:space="0" w:color="BFBFBF"/>
          <w:right w:val="single" w:sz="18"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3398"/>
        <w:gridCol w:w="1380"/>
        <w:gridCol w:w="1380"/>
        <w:gridCol w:w="1020"/>
      </w:tblGrid>
      <w:tr w:rsidR="0070448C" w:rsidRPr="00482529" w:rsidTr="00F076E8">
        <w:trPr>
          <w:trHeight w:val="285"/>
          <w:jc w:val="center"/>
        </w:trPr>
        <w:tc>
          <w:tcPr>
            <w:tcW w:w="3398" w:type="dxa"/>
            <w:tcBorders>
              <w:top w:val="single" w:sz="18" w:space="0" w:color="BFBFBF"/>
              <w:bottom w:val="single" w:sz="12"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top w:val="single" w:sz="18" w:space="0" w:color="BFBFBF"/>
              <w:bottom w:val="single" w:sz="12"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top w:val="single" w:sz="18" w:space="0" w:color="BFBFBF"/>
              <w:bottom w:val="single" w:sz="12"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20" w:type="dxa"/>
            <w:tcBorders>
              <w:top w:val="single" w:sz="18" w:space="0" w:color="BFBFBF"/>
              <w:bottom w:val="single" w:sz="12"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398" w:type="dxa"/>
            <w:tcBorders>
              <w:top w:val="single" w:sz="12" w:space="0" w:color="BFBFBF"/>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12"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211</w:t>
            </w:r>
          </w:p>
        </w:tc>
        <w:tc>
          <w:tcPr>
            <w:tcW w:w="1380" w:type="dxa"/>
            <w:tcBorders>
              <w:top w:val="single" w:sz="12"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197</w:t>
            </w:r>
          </w:p>
        </w:tc>
        <w:tc>
          <w:tcPr>
            <w:tcW w:w="1020" w:type="dxa"/>
            <w:tcBorders>
              <w:top w:val="single" w:sz="12"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w:t>
            </w:r>
          </w:p>
        </w:tc>
      </w:tr>
      <w:tr w:rsidR="0070448C" w:rsidRPr="00482529" w:rsidTr="00F076E8">
        <w:trPr>
          <w:trHeight w:val="285"/>
          <w:jc w:val="center"/>
        </w:trPr>
        <w:tc>
          <w:tcPr>
            <w:tcW w:w="3398"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journées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3 916</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3 794</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w:t>
            </w:r>
          </w:p>
        </w:tc>
      </w:tr>
      <w:tr w:rsidR="0070448C" w:rsidRPr="00482529" w:rsidTr="00F076E8">
        <w:trPr>
          <w:trHeight w:val="285"/>
          <w:jc w:val="center"/>
        </w:trPr>
        <w:tc>
          <w:tcPr>
            <w:tcW w:w="3398"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177</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165</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w:t>
            </w:r>
          </w:p>
        </w:tc>
      </w:tr>
      <w:tr w:rsidR="0070448C" w:rsidRPr="00482529" w:rsidTr="00F076E8">
        <w:trPr>
          <w:trHeight w:val="300"/>
          <w:jc w:val="center"/>
        </w:trPr>
        <w:tc>
          <w:tcPr>
            <w:tcW w:w="3398"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83</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83</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0%</w:t>
            </w:r>
          </w:p>
        </w:tc>
      </w:tr>
      <w:tr w:rsidR="0070448C" w:rsidRPr="00482529" w:rsidTr="00F076E8">
        <w:trPr>
          <w:trHeight w:val="300"/>
          <w:jc w:val="center"/>
        </w:trPr>
        <w:tc>
          <w:tcPr>
            <w:tcW w:w="3398" w:type="dxa"/>
            <w:tcBorders>
              <w:top w:val="nil"/>
              <w:bottom w:val="nil"/>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9,4</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8,5</w:t>
            </w:r>
          </w:p>
        </w:tc>
        <w:tc>
          <w:tcPr>
            <w:tcW w:w="102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398" w:type="dxa"/>
            <w:tcBorders>
              <w:top w:val="nil"/>
              <w:bottom w:val="single" w:sz="1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3,2</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3,1</w:t>
            </w:r>
          </w:p>
        </w:tc>
        <w:tc>
          <w:tcPr>
            <w:tcW w:w="102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482529" w:rsidRPr="00482529" w:rsidRDefault="00482529" w:rsidP="0070448C">
      <w:pPr>
        <w:jc w:val="both"/>
        <w:rPr>
          <w:rFonts w:ascii="Verdana" w:hAnsi="Verdana"/>
          <w:sz w:val="6"/>
          <w:szCs w:val="6"/>
        </w:rPr>
      </w:pPr>
    </w:p>
    <w:p w:rsidR="00482529" w:rsidRDefault="00482529"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53,8% des séjours ont été transférés depuis un établissement (MCO) ; 39,6% ont été mutés depuis le service MCO de l’établissement ; 4,6% proviennent de leur domicile et 2% sont adressés par diverses structures.</w:t>
      </w:r>
    </w:p>
    <w:p w:rsidR="0070448C" w:rsidRPr="00D94D70" w:rsidRDefault="0070448C" w:rsidP="0070448C">
      <w:pPr>
        <w:jc w:val="both"/>
        <w:rPr>
          <w:rFonts w:ascii="Verdana" w:hAnsi="Verdana"/>
          <w:sz w:val="18"/>
          <w:szCs w:val="18"/>
        </w:rPr>
      </w:pPr>
      <w:r w:rsidRPr="00D94D70">
        <w:rPr>
          <w:rFonts w:ascii="Verdana" w:hAnsi="Verdana"/>
          <w:sz w:val="18"/>
          <w:szCs w:val="18"/>
        </w:rPr>
        <w:t>A l’issue de leur hospitalisation, 51,1% des patients retournent à leur domicile ; 28,7% sont dirigés vers une structure médico-sociale ; 14,0% ont été mutés vers le service MCO de l’établissement et 5,6% ont été transférés vers un établissement (MCO).</w:t>
      </w:r>
    </w:p>
    <w:p w:rsidR="0070448C" w:rsidRPr="00D94D70" w:rsidRDefault="0070448C" w:rsidP="0070448C">
      <w:pPr>
        <w:jc w:val="both"/>
        <w:rPr>
          <w:rFonts w:ascii="Verdana" w:hAnsi="Verdana"/>
          <w:sz w:val="18"/>
          <w:szCs w:val="18"/>
        </w:rPr>
      </w:pPr>
    </w:p>
    <w:p w:rsidR="0070448C" w:rsidRPr="0070448C" w:rsidRDefault="0070448C" w:rsidP="0070448C">
      <w:pPr>
        <w:pStyle w:val="-dossierTITRE2"/>
        <w:spacing w:before="0"/>
        <w:jc w:val="center"/>
        <w:rPr>
          <w:rFonts w:cs="Galette-Medium"/>
          <w:b/>
          <w:color w:val="auto"/>
          <w:sz w:val="18"/>
          <w:szCs w:val="18"/>
          <w:u w:val="single"/>
        </w:rPr>
      </w:pPr>
      <w:r w:rsidRPr="0070448C">
        <w:rPr>
          <w:rFonts w:cs="Galette-Medium"/>
          <w:b/>
          <w:color w:val="auto"/>
          <w:sz w:val="18"/>
          <w:szCs w:val="18"/>
          <w:u w:val="single"/>
        </w:rPr>
        <w:t>Catégories Majeures principales</w:t>
      </w:r>
    </w:p>
    <w:p w:rsidR="0070448C" w:rsidRPr="0070448C" w:rsidRDefault="0070448C" w:rsidP="00100CFA">
      <w:pPr>
        <w:pStyle w:val="Paragraphedeliste"/>
        <w:numPr>
          <w:ilvl w:val="0"/>
          <w:numId w:val="42"/>
        </w:numPr>
        <w:jc w:val="both"/>
        <w:rPr>
          <w:rFonts w:ascii="Verdana" w:hAnsi="Verdana"/>
          <w:sz w:val="18"/>
          <w:szCs w:val="18"/>
        </w:rPr>
      </w:pPr>
      <w:r w:rsidRPr="0070448C">
        <w:rPr>
          <w:rFonts w:ascii="Verdana" w:hAnsi="Verdana"/>
          <w:sz w:val="18"/>
          <w:szCs w:val="18"/>
        </w:rPr>
        <w:t>Les « affections et traumatismes du système ostéoarticulaire » (</w:t>
      </w:r>
      <w:r w:rsidRPr="0070448C">
        <w:rPr>
          <w:rFonts w:ascii="Verdana" w:hAnsi="Verdana"/>
          <w:b/>
          <w:sz w:val="18"/>
          <w:szCs w:val="18"/>
        </w:rPr>
        <w:t>CM 08</w:t>
      </w:r>
      <w:r w:rsidRPr="0070448C">
        <w:rPr>
          <w:rFonts w:ascii="Verdana" w:hAnsi="Verdana"/>
          <w:sz w:val="18"/>
          <w:szCs w:val="18"/>
        </w:rPr>
        <w:t>) représentent 23,9% des séjours (47) et 30,7% des journées de présence (1 165 soit +60% en une année).</w:t>
      </w:r>
    </w:p>
    <w:p w:rsidR="0070448C" w:rsidRPr="0070448C" w:rsidRDefault="0070448C" w:rsidP="00100CFA">
      <w:pPr>
        <w:pStyle w:val="Paragraphedeliste"/>
        <w:numPr>
          <w:ilvl w:val="0"/>
          <w:numId w:val="42"/>
        </w:numPr>
        <w:jc w:val="both"/>
        <w:rPr>
          <w:rFonts w:ascii="Verdana" w:hAnsi="Verdana"/>
          <w:sz w:val="18"/>
          <w:szCs w:val="18"/>
        </w:rPr>
      </w:pPr>
      <w:r w:rsidRPr="0070448C">
        <w:rPr>
          <w:rFonts w:ascii="Verdana" w:hAnsi="Verdana"/>
          <w:sz w:val="18"/>
          <w:szCs w:val="18"/>
        </w:rPr>
        <w:t>Les « autres motifs de recours aux services de santé » (</w:t>
      </w:r>
      <w:r w:rsidRPr="0070448C">
        <w:rPr>
          <w:rFonts w:ascii="Verdana" w:hAnsi="Verdana"/>
          <w:b/>
          <w:sz w:val="18"/>
          <w:szCs w:val="18"/>
        </w:rPr>
        <w:t>CM 23</w:t>
      </w:r>
      <w:r w:rsidRPr="0070448C">
        <w:rPr>
          <w:rFonts w:ascii="Verdana" w:hAnsi="Verdana"/>
          <w:sz w:val="18"/>
          <w:szCs w:val="18"/>
        </w:rPr>
        <w:t xml:space="preserve">), réalisent 16,2% des séjours (32) et 13,5% des journées de présence (514 soit -9,5% entre 2016 et 2017). Les troubles de la marche constituent 75,1% des journées de la CM23. </w:t>
      </w:r>
    </w:p>
    <w:p w:rsidR="0070448C" w:rsidRDefault="0070448C" w:rsidP="00100CFA">
      <w:pPr>
        <w:pStyle w:val="Paragraphedeliste"/>
        <w:numPr>
          <w:ilvl w:val="0"/>
          <w:numId w:val="42"/>
        </w:numPr>
        <w:jc w:val="both"/>
        <w:rPr>
          <w:rFonts w:ascii="Verdana" w:hAnsi="Verdana"/>
          <w:sz w:val="18"/>
          <w:szCs w:val="18"/>
        </w:rPr>
      </w:pPr>
      <w:r w:rsidRPr="0070448C">
        <w:rPr>
          <w:rFonts w:ascii="Verdana" w:hAnsi="Verdana"/>
          <w:sz w:val="18"/>
          <w:szCs w:val="18"/>
        </w:rPr>
        <w:t>Les « affections de l’appareil circulatoire » (</w:t>
      </w:r>
      <w:r w:rsidRPr="0070448C">
        <w:rPr>
          <w:rFonts w:ascii="Verdana" w:hAnsi="Verdana"/>
          <w:b/>
          <w:sz w:val="18"/>
          <w:szCs w:val="18"/>
        </w:rPr>
        <w:t>CM 05</w:t>
      </w:r>
      <w:r w:rsidRPr="0070448C">
        <w:rPr>
          <w:rFonts w:ascii="Verdana" w:hAnsi="Verdana"/>
          <w:sz w:val="18"/>
          <w:szCs w:val="18"/>
        </w:rPr>
        <w:t xml:space="preserve">) concernent 12,7% des séjours (25) et 12,5% des journées de présence (476). La CM05 est composée à 49,2% par les insuffisances cardiaques et à 19,7% par les artériopathies (hors amputations). </w:t>
      </w:r>
    </w:p>
    <w:p w:rsidR="00240245" w:rsidRPr="0070448C" w:rsidRDefault="00240245" w:rsidP="00240245">
      <w:pPr>
        <w:pStyle w:val="Paragraphedeliste"/>
        <w:ind w:left="578"/>
        <w:jc w:val="both"/>
        <w:rPr>
          <w:rFonts w:ascii="Verdana" w:hAnsi="Verdana"/>
          <w:sz w:val="18"/>
          <w:szCs w:val="18"/>
        </w:rPr>
      </w:pPr>
    </w:p>
    <w:p w:rsidR="0070448C" w:rsidRPr="00D94D70" w:rsidRDefault="0070448C" w:rsidP="0070448C">
      <w:pPr>
        <w:jc w:val="both"/>
        <w:rPr>
          <w:rFonts w:ascii="Verdana" w:hAnsi="Verdana"/>
          <w:sz w:val="18"/>
          <w:szCs w:val="18"/>
        </w:rPr>
      </w:pPr>
    </w:p>
    <w:p w:rsidR="0070448C" w:rsidRPr="0070448C" w:rsidRDefault="0070448C" w:rsidP="00100CFA">
      <w:pPr>
        <w:pStyle w:val="Paragraphedeliste"/>
        <w:numPr>
          <w:ilvl w:val="0"/>
          <w:numId w:val="43"/>
        </w:numPr>
        <w:spacing w:line="276" w:lineRule="auto"/>
        <w:ind w:left="927"/>
        <w:rPr>
          <w:rFonts w:ascii="Galette-Medium" w:hAnsi="Galette-Medium" w:cs="Galette-Medium"/>
          <w:color w:val="0070C0"/>
          <w:sz w:val="34"/>
          <w:szCs w:val="34"/>
        </w:rPr>
      </w:pPr>
      <w:r w:rsidRPr="0070448C">
        <w:rPr>
          <w:rFonts w:ascii="Galette-Medium" w:hAnsi="Galette-Medium" w:cs="Galette-Medium"/>
          <w:color w:val="0070C0"/>
          <w:sz w:val="34"/>
          <w:szCs w:val="34"/>
        </w:rPr>
        <w:t>SSR polyvalents – Maen Roch</w:t>
      </w:r>
    </w:p>
    <w:p w:rsidR="0070448C" w:rsidRPr="00D94D70" w:rsidRDefault="0070448C" w:rsidP="0070448C">
      <w:pPr>
        <w:ind w:left="426" w:hanging="426"/>
        <w:rPr>
          <w:rFonts w:ascii="Verdana" w:hAnsi="Verdana"/>
          <w:sz w:val="18"/>
          <w:szCs w:val="18"/>
        </w:rPr>
      </w:pPr>
    </w:p>
    <w:p w:rsidR="0070448C" w:rsidRPr="00D94D70" w:rsidRDefault="0070448C" w:rsidP="0070448C">
      <w:pPr>
        <w:rPr>
          <w:rFonts w:ascii="Verdana" w:hAnsi="Verdana"/>
          <w:sz w:val="18"/>
          <w:szCs w:val="18"/>
        </w:rPr>
      </w:pPr>
      <w:r w:rsidRPr="00D94D70">
        <w:rPr>
          <w:rFonts w:ascii="Verdana" w:hAnsi="Verdana"/>
          <w:sz w:val="18"/>
          <w:szCs w:val="18"/>
        </w:rPr>
        <w:t>180 séjours représentent 3 511 journées d’hospitalisation soit respectivement +3% et -6% comparé à 2016. Le taux d’occupation atteint 87,7%.</w:t>
      </w:r>
    </w:p>
    <w:p w:rsidR="0070448C" w:rsidRPr="00482529" w:rsidRDefault="0070448C" w:rsidP="0070448C">
      <w:pPr>
        <w:rPr>
          <w:rFonts w:ascii="Verdana" w:hAnsi="Verdana"/>
          <w:sz w:val="6"/>
          <w:szCs w:val="6"/>
        </w:rPr>
      </w:pPr>
    </w:p>
    <w:tbl>
      <w:tblPr>
        <w:tblW w:w="7129" w:type="dxa"/>
        <w:jc w:val="center"/>
        <w:tblBorders>
          <w:top w:val="single" w:sz="18" w:space="0" w:color="BFBFBF"/>
          <w:left w:val="single" w:sz="18" w:space="0" w:color="BFBFBF"/>
          <w:bottom w:val="single" w:sz="18" w:space="0" w:color="BFBFBF"/>
          <w:right w:val="single" w:sz="18"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3349"/>
        <w:gridCol w:w="1380"/>
        <w:gridCol w:w="1380"/>
        <w:gridCol w:w="1020"/>
      </w:tblGrid>
      <w:tr w:rsidR="0070448C" w:rsidRPr="00482529" w:rsidTr="00F076E8">
        <w:trPr>
          <w:trHeight w:val="285"/>
          <w:jc w:val="center"/>
        </w:trPr>
        <w:tc>
          <w:tcPr>
            <w:tcW w:w="3349" w:type="dxa"/>
            <w:tcBorders>
              <w:bottom w:val="single" w:sz="4"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2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349" w:type="dxa"/>
            <w:tcBorders>
              <w:top w:val="single" w:sz="4" w:space="0" w:color="BFBFBF"/>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174</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180</w:t>
            </w:r>
          </w:p>
        </w:tc>
        <w:tc>
          <w:tcPr>
            <w:tcW w:w="102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w:t>
            </w:r>
          </w:p>
        </w:tc>
      </w:tr>
      <w:tr w:rsidR="0070448C" w:rsidRPr="00482529" w:rsidTr="00F076E8">
        <w:trPr>
          <w:trHeight w:val="285"/>
          <w:jc w:val="center"/>
        </w:trPr>
        <w:tc>
          <w:tcPr>
            <w:tcW w:w="3349"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journées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3 745</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3 511</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w:t>
            </w:r>
          </w:p>
        </w:tc>
      </w:tr>
      <w:tr w:rsidR="0070448C" w:rsidRPr="00482529" w:rsidTr="00F076E8">
        <w:trPr>
          <w:trHeight w:val="285"/>
          <w:jc w:val="center"/>
        </w:trPr>
        <w:tc>
          <w:tcPr>
            <w:tcW w:w="3349"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152</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146</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-4%</w:t>
            </w:r>
          </w:p>
        </w:tc>
      </w:tr>
      <w:tr w:rsidR="0070448C" w:rsidRPr="00482529" w:rsidTr="00F076E8">
        <w:trPr>
          <w:trHeight w:val="300"/>
          <w:jc w:val="center"/>
        </w:trPr>
        <w:tc>
          <w:tcPr>
            <w:tcW w:w="3349"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84</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84</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0%</w:t>
            </w:r>
          </w:p>
        </w:tc>
      </w:tr>
      <w:tr w:rsidR="0070448C" w:rsidRPr="00482529" w:rsidTr="00F076E8">
        <w:trPr>
          <w:trHeight w:val="300"/>
          <w:jc w:val="center"/>
        </w:trPr>
        <w:tc>
          <w:tcPr>
            <w:tcW w:w="3349" w:type="dxa"/>
            <w:tcBorders>
              <w:top w:val="nil"/>
              <w:bottom w:val="nil"/>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9,9</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10,4</w:t>
            </w:r>
          </w:p>
        </w:tc>
        <w:tc>
          <w:tcPr>
            <w:tcW w:w="102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349" w:type="dxa"/>
            <w:tcBorders>
              <w:top w:val="nil"/>
              <w:bottom w:val="single" w:sz="1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3,0</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3,3</w:t>
            </w:r>
          </w:p>
        </w:tc>
        <w:tc>
          <w:tcPr>
            <w:tcW w:w="102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70448C" w:rsidRPr="00482529" w:rsidRDefault="0070448C" w:rsidP="0070448C">
      <w:pPr>
        <w:jc w:val="both"/>
        <w:rPr>
          <w:rFonts w:ascii="Verdana" w:hAnsi="Verdana"/>
          <w:sz w:val="6"/>
          <w:szCs w:val="6"/>
        </w:rPr>
      </w:pPr>
    </w:p>
    <w:p w:rsidR="00482529" w:rsidRDefault="00482529"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90% des séjours ont été transférés depuis un établissement (MCO) ; 5,0% sont adressés vers une structure médico-sociale ; 3,3% proviennent de leur domicile et 1,7% ont été mutés depuis le service MCO de l’établissement.</w:t>
      </w:r>
    </w:p>
    <w:p w:rsidR="0070448C" w:rsidRDefault="0070448C" w:rsidP="0070448C">
      <w:pPr>
        <w:jc w:val="both"/>
        <w:rPr>
          <w:rFonts w:ascii="Verdana" w:hAnsi="Verdana"/>
          <w:sz w:val="18"/>
          <w:szCs w:val="18"/>
        </w:rPr>
      </w:pPr>
      <w:r w:rsidRPr="00D94D70">
        <w:rPr>
          <w:rFonts w:ascii="Verdana" w:hAnsi="Verdana"/>
          <w:sz w:val="18"/>
          <w:szCs w:val="18"/>
        </w:rPr>
        <w:t>A l’issue de leur hospitalisation, 48,2% des patients retournent à leur domicile ; 29,9% sont dirigés vers une structure médico-sociale ; 16,5% ont été transférés vers un établissement (MCO) ; 3,7% sont décédés et 1,8% ont été mutés vers le service MCO de l’établissement.</w:t>
      </w:r>
    </w:p>
    <w:p w:rsidR="0070448C" w:rsidRDefault="0070448C" w:rsidP="0070448C">
      <w:pPr>
        <w:jc w:val="both"/>
        <w:rPr>
          <w:rFonts w:ascii="Verdana" w:hAnsi="Verdana"/>
          <w:sz w:val="18"/>
          <w:szCs w:val="18"/>
        </w:rPr>
      </w:pPr>
    </w:p>
    <w:p w:rsidR="00482529" w:rsidRPr="00D94D70" w:rsidRDefault="00482529" w:rsidP="0070448C">
      <w:pPr>
        <w:jc w:val="both"/>
        <w:rPr>
          <w:rFonts w:ascii="Verdana" w:hAnsi="Verdana"/>
          <w:sz w:val="18"/>
          <w:szCs w:val="18"/>
        </w:rPr>
      </w:pPr>
    </w:p>
    <w:p w:rsidR="0070448C" w:rsidRPr="0070448C" w:rsidRDefault="0070448C" w:rsidP="0070448C">
      <w:pPr>
        <w:pStyle w:val="-dossierTITRE2"/>
        <w:spacing w:before="0"/>
        <w:jc w:val="center"/>
        <w:rPr>
          <w:rFonts w:cs="Galette-Medium"/>
          <w:b/>
          <w:color w:val="auto"/>
          <w:sz w:val="18"/>
          <w:szCs w:val="18"/>
          <w:u w:val="single"/>
        </w:rPr>
      </w:pPr>
      <w:r w:rsidRPr="0070448C">
        <w:rPr>
          <w:rFonts w:cs="Galette-Medium"/>
          <w:b/>
          <w:color w:val="auto"/>
          <w:sz w:val="18"/>
          <w:szCs w:val="18"/>
          <w:u w:val="single"/>
        </w:rPr>
        <w:t>Catégories Majeures principales</w:t>
      </w:r>
    </w:p>
    <w:p w:rsidR="0070448C" w:rsidRPr="0070448C" w:rsidRDefault="0070448C" w:rsidP="00100CFA">
      <w:pPr>
        <w:pStyle w:val="Paragraphedeliste"/>
        <w:numPr>
          <w:ilvl w:val="0"/>
          <w:numId w:val="41"/>
        </w:numPr>
        <w:jc w:val="both"/>
        <w:rPr>
          <w:rFonts w:ascii="Verdana" w:hAnsi="Verdana"/>
          <w:sz w:val="18"/>
          <w:szCs w:val="18"/>
        </w:rPr>
      </w:pPr>
      <w:r w:rsidRPr="0070448C">
        <w:rPr>
          <w:rFonts w:ascii="Verdana" w:hAnsi="Verdana"/>
          <w:sz w:val="18"/>
          <w:szCs w:val="18"/>
        </w:rPr>
        <w:t>Les « affections et traumatismes du système ostéoarticulaire » (</w:t>
      </w:r>
      <w:r w:rsidRPr="0070448C">
        <w:rPr>
          <w:rFonts w:ascii="Verdana" w:hAnsi="Verdana"/>
          <w:b/>
          <w:sz w:val="18"/>
          <w:szCs w:val="18"/>
        </w:rPr>
        <w:t>CM 08</w:t>
      </w:r>
      <w:r w:rsidRPr="0070448C">
        <w:rPr>
          <w:rFonts w:ascii="Verdana" w:hAnsi="Verdana"/>
          <w:sz w:val="18"/>
          <w:szCs w:val="18"/>
        </w:rPr>
        <w:t>)</w:t>
      </w:r>
      <w:r w:rsidRPr="0070448C">
        <w:rPr>
          <w:rFonts w:ascii="Verdana" w:hAnsi="Verdana"/>
          <w:b/>
          <w:sz w:val="18"/>
          <w:szCs w:val="18"/>
        </w:rPr>
        <w:t xml:space="preserve"> </w:t>
      </w:r>
      <w:r w:rsidRPr="0070448C">
        <w:rPr>
          <w:rFonts w:ascii="Verdana" w:hAnsi="Verdana"/>
          <w:sz w:val="18"/>
          <w:szCs w:val="18"/>
        </w:rPr>
        <w:t xml:space="preserve">représentent 22,2% des séjours (40) et 24,6% des journées de présence (863 journées soit -20,1% en une année). </w:t>
      </w:r>
    </w:p>
    <w:p w:rsidR="0070448C" w:rsidRPr="0070448C" w:rsidRDefault="0070448C" w:rsidP="00100CFA">
      <w:pPr>
        <w:pStyle w:val="Paragraphedeliste"/>
        <w:numPr>
          <w:ilvl w:val="0"/>
          <w:numId w:val="40"/>
        </w:numPr>
        <w:jc w:val="both"/>
        <w:rPr>
          <w:rFonts w:ascii="Verdana" w:hAnsi="Verdana"/>
          <w:sz w:val="18"/>
          <w:szCs w:val="18"/>
        </w:rPr>
      </w:pPr>
      <w:r w:rsidRPr="0070448C">
        <w:rPr>
          <w:rFonts w:ascii="Verdana" w:hAnsi="Verdana"/>
          <w:sz w:val="18"/>
          <w:szCs w:val="18"/>
        </w:rPr>
        <w:lastRenderedPageBreak/>
        <w:t>Les « affections de l’appareil circulatoire » (</w:t>
      </w:r>
      <w:r w:rsidRPr="0070448C">
        <w:rPr>
          <w:rFonts w:ascii="Verdana" w:hAnsi="Verdana"/>
          <w:b/>
          <w:sz w:val="18"/>
          <w:szCs w:val="18"/>
        </w:rPr>
        <w:t>CM 05</w:t>
      </w:r>
      <w:r w:rsidRPr="0070448C">
        <w:rPr>
          <w:rFonts w:ascii="Verdana" w:hAnsi="Verdana"/>
          <w:sz w:val="18"/>
          <w:szCs w:val="18"/>
        </w:rPr>
        <w:t>) réalisent 19,4% des séjours (35) et 18,7% des journées de présence (658). L’activité augmente de 46,2%.</w:t>
      </w:r>
    </w:p>
    <w:p w:rsidR="0070448C" w:rsidRPr="0070448C" w:rsidRDefault="0070448C" w:rsidP="00100CFA">
      <w:pPr>
        <w:pStyle w:val="Paragraphedeliste"/>
        <w:numPr>
          <w:ilvl w:val="0"/>
          <w:numId w:val="40"/>
        </w:numPr>
        <w:jc w:val="both"/>
        <w:rPr>
          <w:rFonts w:ascii="Verdana" w:hAnsi="Verdana"/>
          <w:sz w:val="18"/>
          <w:szCs w:val="18"/>
        </w:rPr>
      </w:pPr>
      <w:r w:rsidRPr="0070448C">
        <w:rPr>
          <w:rFonts w:ascii="Verdana" w:hAnsi="Verdana"/>
          <w:sz w:val="18"/>
          <w:szCs w:val="18"/>
        </w:rPr>
        <w:t>Les « affections du système nerveux » (</w:t>
      </w:r>
      <w:r w:rsidRPr="0070448C">
        <w:rPr>
          <w:rFonts w:ascii="Verdana" w:hAnsi="Verdana"/>
          <w:b/>
          <w:sz w:val="18"/>
          <w:szCs w:val="18"/>
        </w:rPr>
        <w:t>CM 01</w:t>
      </w:r>
      <w:r w:rsidRPr="0070448C">
        <w:rPr>
          <w:rFonts w:ascii="Verdana" w:hAnsi="Verdana"/>
          <w:sz w:val="18"/>
          <w:szCs w:val="18"/>
        </w:rPr>
        <w:t>)</w:t>
      </w:r>
      <w:r w:rsidRPr="0070448C">
        <w:rPr>
          <w:rFonts w:ascii="Verdana" w:hAnsi="Verdana"/>
          <w:b/>
          <w:sz w:val="18"/>
          <w:szCs w:val="18"/>
        </w:rPr>
        <w:t xml:space="preserve"> </w:t>
      </w:r>
      <w:r w:rsidRPr="0070448C">
        <w:rPr>
          <w:rFonts w:ascii="Verdana" w:hAnsi="Verdana"/>
          <w:sz w:val="18"/>
          <w:szCs w:val="18"/>
        </w:rPr>
        <w:t>concernent 13,3% des séjours (24) et 12,2% des journées de présence (430 journées soit -29,5% en une année). La CM01 est constituée à 31,2% par les accidents vasculaires cérébraux et à 31,2% par les Maladies d'Alzheimer et démences apparentées.</w:t>
      </w:r>
    </w:p>
    <w:p w:rsidR="0070448C" w:rsidRPr="0070448C" w:rsidRDefault="0070448C" w:rsidP="00100CFA">
      <w:pPr>
        <w:pStyle w:val="Paragraphedeliste"/>
        <w:numPr>
          <w:ilvl w:val="0"/>
          <w:numId w:val="40"/>
        </w:numPr>
        <w:jc w:val="both"/>
        <w:rPr>
          <w:rFonts w:ascii="Verdana" w:hAnsi="Verdana"/>
          <w:sz w:val="18"/>
          <w:szCs w:val="18"/>
        </w:rPr>
      </w:pPr>
      <w:r w:rsidRPr="0070448C">
        <w:rPr>
          <w:rFonts w:ascii="Verdana" w:hAnsi="Verdana"/>
          <w:sz w:val="18"/>
          <w:szCs w:val="18"/>
        </w:rPr>
        <w:t>Les « affections de l’appareil respiratoire » (</w:t>
      </w:r>
      <w:r w:rsidRPr="0070448C">
        <w:rPr>
          <w:rFonts w:ascii="Verdana" w:hAnsi="Verdana"/>
          <w:b/>
          <w:sz w:val="18"/>
          <w:szCs w:val="18"/>
        </w:rPr>
        <w:t>CM 04</w:t>
      </w:r>
      <w:r w:rsidRPr="0070448C">
        <w:rPr>
          <w:rFonts w:ascii="Verdana" w:hAnsi="Verdana"/>
          <w:sz w:val="18"/>
          <w:szCs w:val="18"/>
        </w:rPr>
        <w:t>) représentent 12,8% des séjours (23) et 13,4% des journées de présence (468 soit +0,4%). La CM04 est composée à 38,2% par les infections broncho-pulmonaires. L’activité reste stable entre 2016 et 2017.</w:t>
      </w:r>
    </w:p>
    <w:p w:rsidR="0070448C" w:rsidRDefault="0070448C"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Default="00240245" w:rsidP="0070448C">
      <w:pPr>
        <w:rPr>
          <w:rFonts w:ascii="Verdana" w:hAnsi="Verdana" w:cs="Galette-Medium"/>
          <w:color w:val="000080"/>
          <w:sz w:val="18"/>
          <w:szCs w:val="18"/>
        </w:rPr>
      </w:pPr>
    </w:p>
    <w:p w:rsidR="00240245" w:rsidRPr="00D94D70" w:rsidRDefault="00240245" w:rsidP="0070448C">
      <w:pPr>
        <w:rPr>
          <w:rFonts w:ascii="Verdana" w:hAnsi="Verdana" w:cs="Galette-Medium"/>
          <w:color w:val="000080"/>
          <w:sz w:val="18"/>
          <w:szCs w:val="18"/>
        </w:rPr>
      </w:pPr>
    </w:p>
    <w:bookmarkEnd w:id="7"/>
    <w:p w:rsidR="00482529" w:rsidRDefault="00482529">
      <w:pP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br w:type="page"/>
      </w:r>
    </w:p>
    <w:p w:rsidR="00A07D1B" w:rsidRPr="00A2105E" w:rsidRDefault="00AE4A57" w:rsidP="00A07D1B">
      <w:pPr>
        <w:pStyle w:val="-dossierTITRE2"/>
        <w:shd w:val="clear" w:color="auto" w:fill="0070C0"/>
        <w:jc w:val="center"/>
        <w:rPr>
          <w:rFonts w:ascii="Galette-Medium" w:hAnsi="Galette-Medium" w:cs="Galette-Medium"/>
          <w:b/>
          <w:color w:val="FFFFFF" w:themeColor="background1"/>
          <w:sz w:val="48"/>
          <w:szCs w:val="48"/>
        </w:rPr>
      </w:pPr>
      <w:r w:rsidRPr="002034B8">
        <w:rPr>
          <w:rFonts w:ascii="Galette-Medium" w:hAnsi="Galette-Medium" w:cs="Galette-Medium"/>
          <w:b/>
          <w:color w:val="FFFFFF" w:themeColor="background1"/>
          <w:sz w:val="48"/>
          <w:szCs w:val="48"/>
        </w:rPr>
        <w:lastRenderedPageBreak/>
        <w:t>SSR spécialisé</w:t>
      </w:r>
      <w:r w:rsidR="0070448C">
        <w:rPr>
          <w:rFonts w:ascii="Galette-Medium" w:hAnsi="Galette-Medium" w:cs="Galette-Medium"/>
          <w:b/>
          <w:color w:val="FFFFFF" w:themeColor="background1"/>
          <w:sz w:val="48"/>
          <w:szCs w:val="48"/>
        </w:rPr>
        <w:t>s</w:t>
      </w:r>
      <w:r w:rsidRPr="002034B8">
        <w:rPr>
          <w:rFonts w:ascii="Galette-Medium" w:hAnsi="Galette-Medium" w:cs="Galette-Medium"/>
          <w:b/>
          <w:color w:val="FFFFFF" w:themeColor="background1"/>
          <w:sz w:val="48"/>
          <w:szCs w:val="48"/>
        </w:rPr>
        <w:t xml:space="preserve"> </w:t>
      </w:r>
    </w:p>
    <w:p w:rsidR="00AE4A57" w:rsidRDefault="00AE4A57" w:rsidP="00AE4A57">
      <w:pPr>
        <w:jc w:val="both"/>
        <w:rPr>
          <w:rFonts w:ascii="Arial" w:hAnsi="Arial" w:cs="Arial"/>
          <w:color w:val="002060"/>
          <w:sz w:val="32"/>
          <w:szCs w:val="32"/>
        </w:rPr>
      </w:pPr>
    </w:p>
    <w:p w:rsidR="00482529" w:rsidRDefault="00482529" w:rsidP="00AE4A57">
      <w:pPr>
        <w:jc w:val="both"/>
        <w:rPr>
          <w:rFonts w:ascii="Arial" w:hAnsi="Arial" w:cs="Arial"/>
          <w:color w:val="002060"/>
          <w:sz w:val="32"/>
          <w:szCs w:val="32"/>
        </w:rPr>
      </w:pPr>
    </w:p>
    <w:p w:rsidR="0070448C" w:rsidRPr="0070448C" w:rsidRDefault="0070448C" w:rsidP="00100CFA">
      <w:pPr>
        <w:pStyle w:val="Paragraphedeliste"/>
        <w:numPr>
          <w:ilvl w:val="0"/>
          <w:numId w:val="49"/>
        </w:numPr>
        <w:spacing w:line="276" w:lineRule="auto"/>
        <w:ind w:left="927"/>
        <w:rPr>
          <w:rFonts w:ascii="Galette-Medium" w:hAnsi="Galette-Medium" w:cs="Galette-Medium"/>
          <w:color w:val="0070C0"/>
          <w:sz w:val="34"/>
          <w:szCs w:val="34"/>
        </w:rPr>
      </w:pPr>
      <w:r w:rsidRPr="0070448C">
        <w:rPr>
          <w:rFonts w:ascii="Galette-Medium" w:hAnsi="Galette-Medium" w:cs="Galette-Medium"/>
          <w:color w:val="0070C0"/>
          <w:sz w:val="34"/>
          <w:szCs w:val="34"/>
        </w:rPr>
        <w:t xml:space="preserve">SSR </w:t>
      </w:r>
      <w:r>
        <w:rPr>
          <w:rFonts w:ascii="Galette-Medium" w:hAnsi="Galette-Medium" w:cs="Galette-Medium"/>
          <w:color w:val="0070C0"/>
          <w:sz w:val="34"/>
          <w:szCs w:val="34"/>
        </w:rPr>
        <w:t>spécialisés locomoteur</w:t>
      </w:r>
      <w:r w:rsidRPr="0070448C">
        <w:rPr>
          <w:rFonts w:ascii="Galette-Medium" w:hAnsi="Galette-Medium" w:cs="Galette-Medium"/>
          <w:color w:val="0070C0"/>
          <w:sz w:val="34"/>
          <w:szCs w:val="34"/>
        </w:rPr>
        <w:t xml:space="preserve"> – </w:t>
      </w:r>
      <w:r>
        <w:rPr>
          <w:rFonts w:ascii="Galette-Medium" w:hAnsi="Galette-Medium" w:cs="Galette-Medium"/>
          <w:color w:val="0070C0"/>
          <w:sz w:val="34"/>
          <w:szCs w:val="34"/>
        </w:rPr>
        <w:t>Hospitalisation complète</w:t>
      </w:r>
    </w:p>
    <w:p w:rsidR="0070448C" w:rsidRPr="00D94D70" w:rsidRDefault="0070448C" w:rsidP="0070448C">
      <w:pPr>
        <w:ind w:left="426" w:hanging="426"/>
        <w:rPr>
          <w:rFonts w:ascii="Verdana" w:hAnsi="Verdana"/>
          <w:sz w:val="18"/>
          <w:szCs w:val="18"/>
        </w:rPr>
      </w:pPr>
    </w:p>
    <w:p w:rsidR="0070448C" w:rsidRPr="00D94D70" w:rsidRDefault="0070448C" w:rsidP="0070448C">
      <w:pPr>
        <w:rPr>
          <w:rFonts w:ascii="Verdana" w:hAnsi="Verdana"/>
          <w:sz w:val="18"/>
          <w:szCs w:val="18"/>
        </w:rPr>
      </w:pPr>
      <w:r w:rsidRPr="00D94D70">
        <w:rPr>
          <w:rFonts w:ascii="Verdana" w:hAnsi="Verdana"/>
          <w:sz w:val="18"/>
          <w:szCs w:val="18"/>
        </w:rPr>
        <w:t>201 séjours représentent 7 404 journées d’hospitalisation soit respectivement +3% et -14% en une année. Le taux d’occupation atteint 61,6%.</w:t>
      </w:r>
    </w:p>
    <w:p w:rsidR="0070448C" w:rsidRPr="00D94D70" w:rsidRDefault="0070448C" w:rsidP="0070448C">
      <w:pPr>
        <w:rPr>
          <w:rFonts w:ascii="Verdana" w:hAnsi="Verdana"/>
          <w:sz w:val="18"/>
          <w:szCs w:val="18"/>
        </w:rPr>
      </w:pPr>
    </w:p>
    <w:tbl>
      <w:tblPr>
        <w:tblW w:w="7171" w:type="dxa"/>
        <w:jc w:val="center"/>
        <w:tblBorders>
          <w:top w:val="single" w:sz="18" w:space="0" w:color="BFBFBF"/>
          <w:left w:val="single" w:sz="18" w:space="0" w:color="BFBFBF"/>
          <w:bottom w:val="single" w:sz="18" w:space="0" w:color="BFBFBF"/>
          <w:right w:val="single" w:sz="18"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3391"/>
        <w:gridCol w:w="1380"/>
        <w:gridCol w:w="1380"/>
        <w:gridCol w:w="1020"/>
      </w:tblGrid>
      <w:tr w:rsidR="0070448C" w:rsidRPr="00482529" w:rsidTr="00F076E8">
        <w:trPr>
          <w:trHeight w:val="285"/>
          <w:jc w:val="center"/>
        </w:trPr>
        <w:tc>
          <w:tcPr>
            <w:tcW w:w="3391" w:type="dxa"/>
            <w:tcBorders>
              <w:bottom w:val="single" w:sz="4"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2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391" w:type="dxa"/>
            <w:tcBorders>
              <w:top w:val="single" w:sz="4" w:space="0" w:color="BFBFBF"/>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195</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201</w:t>
            </w:r>
          </w:p>
        </w:tc>
        <w:tc>
          <w:tcPr>
            <w:tcW w:w="102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w:t>
            </w:r>
          </w:p>
        </w:tc>
      </w:tr>
      <w:tr w:rsidR="0070448C" w:rsidRPr="00482529" w:rsidTr="00F076E8">
        <w:trPr>
          <w:trHeight w:val="285"/>
          <w:jc w:val="center"/>
        </w:trPr>
        <w:tc>
          <w:tcPr>
            <w:tcW w:w="339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journées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8 624</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7 404</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-14%</w:t>
            </w:r>
          </w:p>
        </w:tc>
      </w:tr>
      <w:tr w:rsidR="0070448C" w:rsidRPr="00482529" w:rsidTr="00F076E8">
        <w:trPr>
          <w:trHeight w:val="285"/>
          <w:jc w:val="center"/>
        </w:trPr>
        <w:tc>
          <w:tcPr>
            <w:tcW w:w="339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182</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187</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w:t>
            </w:r>
          </w:p>
        </w:tc>
      </w:tr>
      <w:tr w:rsidR="0070448C" w:rsidRPr="00482529" w:rsidTr="00F076E8">
        <w:trPr>
          <w:trHeight w:val="300"/>
          <w:jc w:val="center"/>
        </w:trPr>
        <w:tc>
          <w:tcPr>
            <w:tcW w:w="339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77</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76</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w:t>
            </w:r>
          </w:p>
        </w:tc>
      </w:tr>
      <w:tr w:rsidR="0070448C" w:rsidRPr="00482529" w:rsidTr="00F076E8">
        <w:trPr>
          <w:trHeight w:val="300"/>
          <w:jc w:val="center"/>
        </w:trPr>
        <w:tc>
          <w:tcPr>
            <w:tcW w:w="3391" w:type="dxa"/>
            <w:tcBorders>
              <w:top w:val="nil"/>
              <w:bottom w:val="nil"/>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9,6</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9,0</w:t>
            </w:r>
          </w:p>
        </w:tc>
        <w:tc>
          <w:tcPr>
            <w:tcW w:w="102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391" w:type="dxa"/>
            <w:tcBorders>
              <w:top w:val="nil"/>
              <w:bottom w:val="single" w:sz="1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9,7</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2,9</w:t>
            </w:r>
          </w:p>
        </w:tc>
        <w:tc>
          <w:tcPr>
            <w:tcW w:w="102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70448C" w:rsidRPr="00D94D70" w:rsidRDefault="0070448C"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86,6% des séjours ont été transférés depuis un établissement (MCO) ; 4% sont adressé par une structure médico-sociale ; 4% ont été mutés depuis les services SSR du CHMB ; 3,5% proviennent de leur domicile ; 1% ont été transférés depuis un établissement (service SSR) ; et 1% ont été mutés depuis le service MCO de l’établissement.</w:t>
      </w:r>
    </w:p>
    <w:p w:rsidR="0070448C" w:rsidRPr="00D94D70" w:rsidRDefault="0070448C" w:rsidP="0070448C">
      <w:pPr>
        <w:jc w:val="both"/>
        <w:rPr>
          <w:rFonts w:ascii="Verdana" w:hAnsi="Verdana"/>
          <w:sz w:val="18"/>
          <w:szCs w:val="18"/>
        </w:rPr>
      </w:pPr>
      <w:r w:rsidRPr="00D94D70">
        <w:rPr>
          <w:rFonts w:ascii="Verdana" w:hAnsi="Verdana"/>
          <w:sz w:val="18"/>
          <w:szCs w:val="18"/>
        </w:rPr>
        <w:t>A l’issue de leur hospitalisation, 81,4% des patients retournent à leur domicile ; 9% ont été transférés vers un établissement (MCO) ; 6,9% sont dirigés vers une structure médico-social ; 1,1% sont décédés ; 0,5% ont été mutés vers le service MCO de l’établissement et 1% partent vers d’autres structures.</w:t>
      </w:r>
    </w:p>
    <w:p w:rsidR="0070448C" w:rsidRPr="00D94D70" w:rsidRDefault="0070448C" w:rsidP="0070448C">
      <w:pPr>
        <w:rPr>
          <w:rFonts w:ascii="Verdana" w:hAnsi="Verdana"/>
          <w:sz w:val="18"/>
          <w:szCs w:val="18"/>
        </w:rPr>
      </w:pPr>
    </w:p>
    <w:p w:rsidR="0070448C" w:rsidRPr="0070448C" w:rsidRDefault="0070448C" w:rsidP="0070448C">
      <w:pPr>
        <w:pStyle w:val="-dossierTITRE2"/>
        <w:spacing w:before="0"/>
        <w:jc w:val="center"/>
        <w:rPr>
          <w:rFonts w:cs="Galette-Medium"/>
          <w:b/>
          <w:color w:val="auto"/>
          <w:sz w:val="18"/>
          <w:szCs w:val="18"/>
          <w:u w:val="single"/>
        </w:rPr>
      </w:pPr>
      <w:r w:rsidRPr="0070448C">
        <w:rPr>
          <w:rFonts w:cs="Galette-Medium"/>
          <w:b/>
          <w:color w:val="auto"/>
          <w:sz w:val="18"/>
          <w:szCs w:val="18"/>
          <w:u w:val="single"/>
        </w:rPr>
        <w:t>Catégories Majeures principales</w:t>
      </w:r>
    </w:p>
    <w:p w:rsidR="0070448C" w:rsidRPr="00D94D70" w:rsidRDefault="0070448C" w:rsidP="00100CFA">
      <w:pPr>
        <w:pStyle w:val="Paragraphedeliste"/>
        <w:numPr>
          <w:ilvl w:val="0"/>
          <w:numId w:val="44"/>
        </w:numPr>
        <w:jc w:val="both"/>
        <w:rPr>
          <w:rFonts w:ascii="Verdana" w:hAnsi="Verdana"/>
          <w:sz w:val="18"/>
          <w:szCs w:val="18"/>
        </w:rPr>
      </w:pPr>
      <w:r w:rsidRPr="00A42C94">
        <w:rPr>
          <w:rFonts w:ascii="Verdana" w:hAnsi="Verdana"/>
          <w:b/>
          <w:sz w:val="18"/>
          <w:szCs w:val="18"/>
        </w:rPr>
        <w:t xml:space="preserve">Les </w:t>
      </w:r>
      <w:r w:rsidR="00A42C94" w:rsidRPr="00A42C94">
        <w:rPr>
          <w:rFonts w:ascii="Verdana" w:hAnsi="Verdana"/>
          <w:b/>
          <w:sz w:val="18"/>
          <w:szCs w:val="18"/>
        </w:rPr>
        <w:t>CM</w:t>
      </w:r>
      <w:r w:rsidRPr="00A42C94">
        <w:rPr>
          <w:rFonts w:ascii="Verdana" w:hAnsi="Verdana"/>
          <w:b/>
          <w:sz w:val="18"/>
          <w:szCs w:val="18"/>
        </w:rPr>
        <w:t xml:space="preserve"> </w:t>
      </w:r>
      <w:r w:rsidRPr="00D94D70">
        <w:rPr>
          <w:rFonts w:ascii="Verdana" w:hAnsi="Verdana"/>
          <w:b/>
          <w:sz w:val="18"/>
          <w:szCs w:val="18"/>
        </w:rPr>
        <w:t>08</w:t>
      </w:r>
      <w:r w:rsidR="00A42C94">
        <w:rPr>
          <w:rFonts w:ascii="Verdana" w:hAnsi="Verdana"/>
          <w:sz w:val="18"/>
          <w:szCs w:val="18"/>
        </w:rPr>
        <w:t xml:space="preserve"> </w:t>
      </w:r>
      <w:r w:rsidRPr="00D94D70">
        <w:rPr>
          <w:rFonts w:ascii="Verdana" w:hAnsi="Verdana"/>
          <w:sz w:val="18"/>
          <w:szCs w:val="18"/>
        </w:rPr>
        <w:t xml:space="preserve">représentent 94,5% des séjours (183) et 95,6% des journées de présence (7 075 soit -11,4% en une année). </w:t>
      </w:r>
    </w:p>
    <w:p w:rsidR="0070448C" w:rsidRPr="00D94D70" w:rsidRDefault="0070448C" w:rsidP="00100CFA">
      <w:pPr>
        <w:pStyle w:val="Paragraphedeliste"/>
        <w:numPr>
          <w:ilvl w:val="0"/>
          <w:numId w:val="44"/>
        </w:numPr>
        <w:jc w:val="both"/>
        <w:rPr>
          <w:rFonts w:ascii="Verdana" w:hAnsi="Verdana"/>
          <w:sz w:val="18"/>
          <w:szCs w:val="18"/>
        </w:rPr>
      </w:pPr>
      <w:r w:rsidRPr="00D94D70">
        <w:rPr>
          <w:rFonts w:ascii="Verdana" w:hAnsi="Verdana"/>
          <w:sz w:val="18"/>
          <w:szCs w:val="18"/>
        </w:rPr>
        <w:t xml:space="preserve">Les </w:t>
      </w:r>
      <w:r w:rsidRPr="00D94D70">
        <w:rPr>
          <w:rFonts w:ascii="Verdana" w:hAnsi="Verdana"/>
          <w:b/>
          <w:sz w:val="18"/>
          <w:szCs w:val="18"/>
        </w:rPr>
        <w:t>CM 01</w:t>
      </w:r>
      <w:r w:rsidRPr="00D94D70">
        <w:rPr>
          <w:rFonts w:ascii="Verdana" w:hAnsi="Verdana"/>
          <w:sz w:val="18"/>
          <w:szCs w:val="18"/>
        </w:rPr>
        <w:t xml:space="preserve"> réalisent 2,5% des séjours (5) et 2,6% des journées de présence (195 journées soit +8,3% en une année). La CM01 est constituée à 51% par les accidents vasculaires cérébraux. </w:t>
      </w:r>
    </w:p>
    <w:p w:rsidR="0070448C" w:rsidRPr="00D94D70" w:rsidRDefault="0070448C" w:rsidP="0070448C">
      <w:pPr>
        <w:jc w:val="both"/>
        <w:rPr>
          <w:rFonts w:ascii="Verdana" w:hAnsi="Verdana"/>
          <w:sz w:val="18"/>
          <w:szCs w:val="18"/>
        </w:rPr>
      </w:pPr>
    </w:p>
    <w:p w:rsidR="0070448C" w:rsidRPr="00D94D70" w:rsidRDefault="0070448C" w:rsidP="0070448C">
      <w:pPr>
        <w:jc w:val="both"/>
        <w:rPr>
          <w:rFonts w:ascii="Verdana" w:hAnsi="Verdana"/>
          <w:sz w:val="18"/>
          <w:szCs w:val="18"/>
        </w:rPr>
      </w:pPr>
    </w:p>
    <w:p w:rsidR="0070448C" w:rsidRPr="0070448C" w:rsidRDefault="0070448C" w:rsidP="00100CFA">
      <w:pPr>
        <w:pStyle w:val="Paragraphedeliste"/>
        <w:numPr>
          <w:ilvl w:val="0"/>
          <w:numId w:val="49"/>
        </w:numPr>
        <w:spacing w:line="276" w:lineRule="auto"/>
        <w:ind w:left="927"/>
        <w:rPr>
          <w:rFonts w:ascii="Galette-Medium" w:hAnsi="Galette-Medium" w:cs="Galette-Medium"/>
          <w:color w:val="0070C0"/>
          <w:sz w:val="34"/>
          <w:szCs w:val="34"/>
        </w:rPr>
      </w:pPr>
      <w:r w:rsidRPr="0070448C">
        <w:rPr>
          <w:rFonts w:ascii="Galette-Medium" w:hAnsi="Galette-Medium" w:cs="Galette-Medium"/>
          <w:color w:val="0070C0"/>
          <w:sz w:val="34"/>
          <w:szCs w:val="34"/>
        </w:rPr>
        <w:t xml:space="preserve">SSR </w:t>
      </w:r>
      <w:r>
        <w:rPr>
          <w:rFonts w:ascii="Galette-Medium" w:hAnsi="Galette-Medium" w:cs="Galette-Medium"/>
          <w:color w:val="0070C0"/>
          <w:sz w:val="34"/>
          <w:szCs w:val="34"/>
        </w:rPr>
        <w:t>spécialisés locomoteur</w:t>
      </w:r>
      <w:r w:rsidRPr="0070448C">
        <w:rPr>
          <w:rFonts w:ascii="Galette-Medium" w:hAnsi="Galette-Medium" w:cs="Galette-Medium"/>
          <w:color w:val="0070C0"/>
          <w:sz w:val="34"/>
          <w:szCs w:val="34"/>
        </w:rPr>
        <w:t xml:space="preserve"> – </w:t>
      </w:r>
      <w:r>
        <w:rPr>
          <w:rFonts w:ascii="Galette-Medium" w:hAnsi="Galette-Medium" w:cs="Galette-Medium"/>
          <w:color w:val="0070C0"/>
          <w:sz w:val="34"/>
          <w:szCs w:val="34"/>
        </w:rPr>
        <w:t>Hospitalisation de jour</w:t>
      </w:r>
    </w:p>
    <w:p w:rsidR="0070448C" w:rsidRPr="00D94D70" w:rsidRDefault="0070448C" w:rsidP="0070448C">
      <w:pPr>
        <w:ind w:left="426" w:hanging="426"/>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117 séjours représentent 1 887 journées d’hospitalisation soit respectivement -12% et +7% comparé à 2016. Le taux d’occupation atteint :</w:t>
      </w:r>
    </w:p>
    <w:p w:rsidR="0070448C" w:rsidRPr="00D94D70" w:rsidRDefault="0070448C" w:rsidP="00100CFA">
      <w:pPr>
        <w:pStyle w:val="Paragraphedeliste"/>
        <w:numPr>
          <w:ilvl w:val="0"/>
          <w:numId w:val="45"/>
        </w:numPr>
        <w:jc w:val="both"/>
        <w:rPr>
          <w:rFonts w:ascii="Verdana" w:hAnsi="Verdana"/>
          <w:sz w:val="18"/>
          <w:szCs w:val="18"/>
        </w:rPr>
      </w:pPr>
      <w:r w:rsidRPr="00D94D70">
        <w:rPr>
          <w:rFonts w:ascii="Verdana" w:hAnsi="Verdana"/>
          <w:sz w:val="18"/>
          <w:szCs w:val="18"/>
        </w:rPr>
        <w:t>103,7% sur la base d’une année pleine au sens du PMSI ;</w:t>
      </w:r>
    </w:p>
    <w:p w:rsidR="0070448C" w:rsidRPr="00D94D70" w:rsidRDefault="0070448C" w:rsidP="00100CFA">
      <w:pPr>
        <w:pStyle w:val="Paragraphedeliste"/>
        <w:numPr>
          <w:ilvl w:val="0"/>
          <w:numId w:val="45"/>
        </w:numPr>
        <w:jc w:val="both"/>
        <w:rPr>
          <w:rFonts w:ascii="Verdana" w:hAnsi="Verdana"/>
          <w:sz w:val="18"/>
          <w:szCs w:val="18"/>
        </w:rPr>
      </w:pPr>
      <w:r w:rsidRPr="00D94D70">
        <w:rPr>
          <w:rFonts w:ascii="Verdana" w:hAnsi="Verdana"/>
          <w:sz w:val="18"/>
          <w:szCs w:val="18"/>
        </w:rPr>
        <w:t>145% sur la base d’une ouverture en semaine au sens du PMSI ;</w:t>
      </w:r>
    </w:p>
    <w:p w:rsidR="0070448C" w:rsidRPr="00D94D70" w:rsidRDefault="0070448C" w:rsidP="00100CFA">
      <w:pPr>
        <w:pStyle w:val="Paragraphedeliste"/>
        <w:numPr>
          <w:ilvl w:val="0"/>
          <w:numId w:val="45"/>
        </w:numPr>
        <w:jc w:val="both"/>
        <w:rPr>
          <w:rFonts w:ascii="Verdana" w:hAnsi="Verdana"/>
          <w:sz w:val="18"/>
          <w:szCs w:val="18"/>
        </w:rPr>
      </w:pPr>
      <w:r w:rsidRPr="00D94D70">
        <w:rPr>
          <w:rFonts w:ascii="Verdana" w:hAnsi="Verdana"/>
          <w:sz w:val="18"/>
          <w:szCs w:val="18"/>
        </w:rPr>
        <w:t>100,6% selon les critères de l’ARS (activité de 1,5 journées / place / jour sur 250 jours).</w:t>
      </w:r>
    </w:p>
    <w:p w:rsidR="0070448C" w:rsidRPr="00D94D70" w:rsidRDefault="0070448C" w:rsidP="0070448C">
      <w:pPr>
        <w:pStyle w:val="Paragraphedeliste"/>
        <w:jc w:val="both"/>
        <w:rPr>
          <w:rFonts w:ascii="Verdana" w:hAnsi="Verdana"/>
          <w:sz w:val="18"/>
          <w:szCs w:val="18"/>
        </w:rPr>
      </w:pPr>
    </w:p>
    <w:tbl>
      <w:tblPr>
        <w:tblW w:w="7280" w:type="dxa"/>
        <w:jc w:val="center"/>
        <w:tblBorders>
          <w:top w:val="single" w:sz="18" w:space="0" w:color="BFBFBF"/>
          <w:left w:val="single" w:sz="18" w:space="0" w:color="BFBFBF"/>
          <w:bottom w:val="single" w:sz="18" w:space="0" w:color="BFBFBF"/>
          <w:right w:val="single" w:sz="18"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3421"/>
        <w:gridCol w:w="1380"/>
        <w:gridCol w:w="1380"/>
        <w:gridCol w:w="1099"/>
      </w:tblGrid>
      <w:tr w:rsidR="0070448C" w:rsidRPr="00482529" w:rsidTr="00F076E8">
        <w:trPr>
          <w:trHeight w:val="285"/>
          <w:jc w:val="center"/>
        </w:trPr>
        <w:tc>
          <w:tcPr>
            <w:tcW w:w="3421" w:type="dxa"/>
            <w:tcBorders>
              <w:bottom w:val="single" w:sz="4"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99"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421" w:type="dxa"/>
            <w:tcBorders>
              <w:top w:val="single" w:sz="4" w:space="0" w:color="BFBFBF"/>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133</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117</w:t>
            </w:r>
          </w:p>
        </w:tc>
        <w:tc>
          <w:tcPr>
            <w:tcW w:w="1099"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-12%</w:t>
            </w:r>
          </w:p>
        </w:tc>
      </w:tr>
      <w:tr w:rsidR="0070448C" w:rsidRPr="00482529" w:rsidTr="00F076E8">
        <w:trPr>
          <w:trHeight w:val="285"/>
          <w:jc w:val="center"/>
        </w:trPr>
        <w:tc>
          <w:tcPr>
            <w:tcW w:w="342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venues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1 762</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1 887</w:t>
            </w:r>
          </w:p>
        </w:tc>
        <w:tc>
          <w:tcPr>
            <w:tcW w:w="1099"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w:t>
            </w:r>
          </w:p>
        </w:tc>
      </w:tr>
      <w:tr w:rsidR="0070448C" w:rsidRPr="00482529" w:rsidTr="00F076E8">
        <w:trPr>
          <w:trHeight w:val="285"/>
          <w:jc w:val="center"/>
        </w:trPr>
        <w:tc>
          <w:tcPr>
            <w:tcW w:w="342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113</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106</w:t>
            </w:r>
          </w:p>
        </w:tc>
        <w:tc>
          <w:tcPr>
            <w:tcW w:w="1099"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w:t>
            </w:r>
          </w:p>
        </w:tc>
      </w:tr>
      <w:tr w:rsidR="0070448C" w:rsidRPr="00482529" w:rsidTr="00F076E8">
        <w:trPr>
          <w:trHeight w:val="300"/>
          <w:jc w:val="center"/>
        </w:trPr>
        <w:tc>
          <w:tcPr>
            <w:tcW w:w="3421"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68</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61</w:t>
            </w:r>
          </w:p>
        </w:tc>
        <w:tc>
          <w:tcPr>
            <w:tcW w:w="1099"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-10%</w:t>
            </w:r>
          </w:p>
        </w:tc>
      </w:tr>
      <w:tr w:rsidR="0070448C" w:rsidRPr="00482529" w:rsidTr="00F076E8">
        <w:trPr>
          <w:trHeight w:val="300"/>
          <w:jc w:val="center"/>
        </w:trPr>
        <w:tc>
          <w:tcPr>
            <w:tcW w:w="3421" w:type="dxa"/>
            <w:tcBorders>
              <w:top w:val="nil"/>
              <w:bottom w:val="nil"/>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4,8</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4,7</w:t>
            </w:r>
          </w:p>
        </w:tc>
        <w:tc>
          <w:tcPr>
            <w:tcW w:w="1099"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421" w:type="dxa"/>
            <w:tcBorders>
              <w:top w:val="nil"/>
              <w:bottom w:val="single" w:sz="1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2,3</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2,1</w:t>
            </w:r>
          </w:p>
        </w:tc>
        <w:tc>
          <w:tcPr>
            <w:tcW w:w="1099"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70448C" w:rsidRPr="00D94D70" w:rsidRDefault="0070448C"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 xml:space="preserve">L’activité de SSR diminue de -12% en nombre de séjours et évolue de +7% en nombre de venues. </w:t>
      </w:r>
    </w:p>
    <w:p w:rsidR="0070448C" w:rsidRDefault="0070448C" w:rsidP="0070448C">
      <w:pPr>
        <w:jc w:val="both"/>
        <w:rPr>
          <w:rFonts w:ascii="Verdana" w:hAnsi="Verdana"/>
          <w:sz w:val="18"/>
          <w:szCs w:val="18"/>
        </w:rPr>
      </w:pPr>
      <w:r w:rsidRPr="00D94D70">
        <w:rPr>
          <w:rFonts w:ascii="Verdana" w:hAnsi="Verdana"/>
          <w:sz w:val="18"/>
          <w:szCs w:val="18"/>
        </w:rPr>
        <w:t>76,2% des patients vivent en Ille et Vilaine et 21,9% viennent de la Manche.</w:t>
      </w:r>
    </w:p>
    <w:p w:rsidR="0070448C" w:rsidRPr="00D94D70" w:rsidRDefault="0070448C" w:rsidP="0070448C">
      <w:pPr>
        <w:jc w:val="both"/>
        <w:rPr>
          <w:rFonts w:ascii="Verdana" w:hAnsi="Verdana"/>
          <w:sz w:val="18"/>
          <w:szCs w:val="18"/>
        </w:rPr>
      </w:pPr>
    </w:p>
    <w:p w:rsidR="0070448C" w:rsidRPr="00D94D70" w:rsidRDefault="0070448C" w:rsidP="0070448C">
      <w:pPr>
        <w:pStyle w:val="-dossierTITRE2"/>
        <w:spacing w:before="0"/>
        <w:jc w:val="center"/>
        <w:rPr>
          <w:rFonts w:cs="Galette-Medium"/>
          <w:b/>
          <w:color w:val="auto"/>
          <w:sz w:val="18"/>
          <w:szCs w:val="18"/>
          <w:u w:val="single"/>
        </w:rPr>
      </w:pPr>
      <w:r w:rsidRPr="00D94D70">
        <w:rPr>
          <w:rFonts w:cs="Galette-Medium"/>
          <w:b/>
          <w:color w:val="auto"/>
          <w:sz w:val="18"/>
          <w:szCs w:val="18"/>
          <w:u w:val="single"/>
        </w:rPr>
        <w:t>Catégories Majeures principales</w:t>
      </w:r>
    </w:p>
    <w:p w:rsidR="0070448C" w:rsidRPr="00D94D70" w:rsidRDefault="0070448C" w:rsidP="00100CFA">
      <w:pPr>
        <w:pStyle w:val="Paragraphedeliste"/>
        <w:numPr>
          <w:ilvl w:val="0"/>
          <w:numId w:val="46"/>
        </w:numPr>
        <w:jc w:val="both"/>
        <w:rPr>
          <w:rFonts w:ascii="Verdana" w:hAnsi="Verdana"/>
          <w:sz w:val="18"/>
          <w:szCs w:val="18"/>
        </w:rPr>
      </w:pPr>
      <w:r w:rsidRPr="00D94D70">
        <w:rPr>
          <w:rFonts w:ascii="Verdana" w:hAnsi="Verdana"/>
          <w:sz w:val="18"/>
          <w:szCs w:val="18"/>
        </w:rPr>
        <w:t>Les « affections et traumatismes du système ostéoarticulaire » (</w:t>
      </w:r>
      <w:r w:rsidRPr="00D94D70">
        <w:rPr>
          <w:rFonts w:ascii="Verdana" w:hAnsi="Verdana"/>
          <w:b/>
          <w:sz w:val="18"/>
          <w:szCs w:val="18"/>
        </w:rPr>
        <w:t>CM 08</w:t>
      </w:r>
      <w:r w:rsidRPr="00D94D70">
        <w:rPr>
          <w:rFonts w:ascii="Verdana" w:hAnsi="Verdana"/>
          <w:sz w:val="18"/>
          <w:szCs w:val="18"/>
        </w:rPr>
        <w:t>)</w:t>
      </w:r>
      <w:r w:rsidRPr="00D94D70">
        <w:rPr>
          <w:rFonts w:ascii="Verdana" w:hAnsi="Verdana"/>
          <w:b/>
          <w:sz w:val="18"/>
          <w:szCs w:val="18"/>
        </w:rPr>
        <w:t xml:space="preserve"> </w:t>
      </w:r>
      <w:r w:rsidRPr="00D94D70">
        <w:rPr>
          <w:rFonts w:ascii="Verdana" w:hAnsi="Verdana"/>
          <w:sz w:val="18"/>
          <w:szCs w:val="18"/>
        </w:rPr>
        <w:t xml:space="preserve">représentent 88% des séjours (103 séjours) et 89,8% des journées de présence (1695 journées soit +42% en une année). </w:t>
      </w:r>
    </w:p>
    <w:p w:rsidR="0070448C" w:rsidRDefault="0070448C" w:rsidP="00100CFA">
      <w:pPr>
        <w:pStyle w:val="Paragraphedeliste"/>
        <w:numPr>
          <w:ilvl w:val="0"/>
          <w:numId w:val="46"/>
        </w:numPr>
        <w:jc w:val="both"/>
        <w:rPr>
          <w:rFonts w:ascii="Verdana" w:hAnsi="Verdana"/>
          <w:sz w:val="18"/>
          <w:szCs w:val="18"/>
        </w:rPr>
      </w:pPr>
      <w:r w:rsidRPr="00D94D70">
        <w:rPr>
          <w:rFonts w:ascii="Verdana" w:hAnsi="Verdana"/>
          <w:sz w:val="18"/>
          <w:szCs w:val="18"/>
        </w:rPr>
        <w:t>Les « affections du système nerveux » (</w:t>
      </w:r>
      <w:r w:rsidRPr="00D94D70">
        <w:rPr>
          <w:rFonts w:ascii="Verdana" w:hAnsi="Verdana"/>
          <w:b/>
          <w:sz w:val="18"/>
          <w:szCs w:val="18"/>
        </w:rPr>
        <w:t>CM 01</w:t>
      </w:r>
      <w:r w:rsidRPr="00D94D70">
        <w:rPr>
          <w:rFonts w:ascii="Verdana" w:hAnsi="Verdana"/>
          <w:sz w:val="18"/>
          <w:szCs w:val="18"/>
        </w:rPr>
        <w:t xml:space="preserve">) réalisent 8,5% des séjours (10) et 9,1% des journées de présence (172 journées soit -63%). La CM01 est composée à 44,8% par des affections médullaires non traumatiques avec paraplégie. </w:t>
      </w:r>
    </w:p>
    <w:p w:rsidR="00482529" w:rsidRPr="00D94D70" w:rsidRDefault="00482529" w:rsidP="00482529">
      <w:pPr>
        <w:pStyle w:val="Paragraphedeliste"/>
        <w:ind w:left="578"/>
        <w:jc w:val="both"/>
        <w:rPr>
          <w:rFonts w:ascii="Verdana" w:hAnsi="Verdana"/>
          <w:sz w:val="18"/>
          <w:szCs w:val="18"/>
        </w:rPr>
      </w:pPr>
    </w:p>
    <w:p w:rsidR="0070448C" w:rsidRPr="0070448C" w:rsidRDefault="0070448C" w:rsidP="00100CFA">
      <w:pPr>
        <w:pStyle w:val="Paragraphedeliste"/>
        <w:numPr>
          <w:ilvl w:val="0"/>
          <w:numId w:val="49"/>
        </w:numPr>
        <w:spacing w:line="276" w:lineRule="auto"/>
        <w:ind w:left="927"/>
        <w:rPr>
          <w:rFonts w:ascii="Galette-Medium" w:hAnsi="Galette-Medium" w:cs="Galette-Medium"/>
          <w:color w:val="0070C0"/>
          <w:sz w:val="34"/>
          <w:szCs w:val="34"/>
        </w:rPr>
      </w:pPr>
      <w:r w:rsidRPr="0070448C">
        <w:rPr>
          <w:rFonts w:ascii="Galette-Medium" w:hAnsi="Galette-Medium" w:cs="Galette-Medium"/>
          <w:color w:val="0070C0"/>
          <w:sz w:val="34"/>
          <w:szCs w:val="34"/>
        </w:rPr>
        <w:lastRenderedPageBreak/>
        <w:t xml:space="preserve">SSR </w:t>
      </w:r>
      <w:r>
        <w:rPr>
          <w:rFonts w:ascii="Galette-Medium" w:hAnsi="Galette-Medium" w:cs="Galette-Medium"/>
          <w:color w:val="0070C0"/>
          <w:sz w:val="34"/>
          <w:szCs w:val="34"/>
        </w:rPr>
        <w:t>spécialisés neurologique</w:t>
      </w:r>
      <w:r w:rsidRPr="0070448C">
        <w:rPr>
          <w:rFonts w:ascii="Galette-Medium" w:hAnsi="Galette-Medium" w:cs="Galette-Medium"/>
          <w:color w:val="0070C0"/>
          <w:sz w:val="34"/>
          <w:szCs w:val="34"/>
        </w:rPr>
        <w:t xml:space="preserve"> – </w:t>
      </w:r>
      <w:r>
        <w:rPr>
          <w:rFonts w:ascii="Galette-Medium" w:hAnsi="Galette-Medium" w:cs="Galette-Medium"/>
          <w:color w:val="0070C0"/>
          <w:sz w:val="34"/>
          <w:szCs w:val="34"/>
        </w:rPr>
        <w:t>Hospitalisation complète</w:t>
      </w:r>
    </w:p>
    <w:p w:rsidR="0070448C" w:rsidRPr="00D94D70" w:rsidRDefault="0070448C" w:rsidP="0070448C">
      <w:pPr>
        <w:pStyle w:val="Paragraphedeliste"/>
        <w:spacing w:before="240"/>
        <w:ind w:left="426"/>
        <w:rPr>
          <w:rFonts w:ascii="Verdana" w:hAnsi="Verdana" w:cs="Galette-Medium"/>
          <w:color w:val="000080"/>
          <w:sz w:val="18"/>
          <w:szCs w:val="18"/>
        </w:rPr>
      </w:pPr>
    </w:p>
    <w:p w:rsidR="0070448C" w:rsidRPr="00D94D70" w:rsidRDefault="0070448C" w:rsidP="0070448C">
      <w:pPr>
        <w:rPr>
          <w:rFonts w:ascii="Verdana" w:hAnsi="Verdana"/>
          <w:sz w:val="18"/>
          <w:szCs w:val="18"/>
        </w:rPr>
      </w:pPr>
      <w:r w:rsidRPr="00D94D70">
        <w:rPr>
          <w:rFonts w:ascii="Verdana" w:hAnsi="Verdana"/>
          <w:sz w:val="18"/>
          <w:szCs w:val="18"/>
        </w:rPr>
        <w:t>94 séjours représentent 3 727 journées d’hospitalisation soit respectivement +7% et -12% en une année. Le taux d’occupation atteint 102,4%.</w:t>
      </w:r>
    </w:p>
    <w:p w:rsidR="0070448C" w:rsidRPr="00D94D70" w:rsidRDefault="0070448C" w:rsidP="0070448C">
      <w:pPr>
        <w:rPr>
          <w:rFonts w:ascii="Verdana" w:hAnsi="Verdana"/>
          <w:sz w:val="18"/>
          <w:szCs w:val="18"/>
        </w:rPr>
      </w:pPr>
    </w:p>
    <w:tbl>
      <w:tblPr>
        <w:tblW w:w="7277" w:type="dxa"/>
        <w:jc w:val="center"/>
        <w:tblCellMar>
          <w:left w:w="70" w:type="dxa"/>
          <w:right w:w="70" w:type="dxa"/>
        </w:tblCellMar>
        <w:tblLook w:val="04A0" w:firstRow="1" w:lastRow="0" w:firstColumn="1" w:lastColumn="0" w:noHBand="0" w:noVBand="1"/>
      </w:tblPr>
      <w:tblGrid>
        <w:gridCol w:w="3497"/>
        <w:gridCol w:w="1380"/>
        <w:gridCol w:w="1380"/>
        <w:gridCol w:w="1020"/>
      </w:tblGrid>
      <w:tr w:rsidR="0070448C" w:rsidRPr="00482529" w:rsidTr="00F076E8">
        <w:trPr>
          <w:trHeight w:val="285"/>
          <w:jc w:val="center"/>
        </w:trPr>
        <w:tc>
          <w:tcPr>
            <w:tcW w:w="3497" w:type="dxa"/>
            <w:tcBorders>
              <w:top w:val="single" w:sz="18" w:space="0" w:color="BFBFBF"/>
              <w:left w:val="single" w:sz="18" w:space="0" w:color="BFBFBF"/>
              <w:bottom w:val="single" w:sz="4" w:space="0" w:color="BFBFBF"/>
              <w:right w:val="single" w:sz="4"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top w:val="single" w:sz="18" w:space="0" w:color="BFBFBF"/>
              <w:left w:val="nil"/>
              <w:bottom w:val="single" w:sz="4" w:space="0" w:color="BFBFBF"/>
              <w:right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top w:val="single" w:sz="18" w:space="0" w:color="BFBFBF"/>
              <w:left w:val="single" w:sz="4" w:space="0" w:color="BFBFBF"/>
              <w:bottom w:val="single" w:sz="4" w:space="0" w:color="BFBFBF"/>
              <w:right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20" w:type="dxa"/>
            <w:tcBorders>
              <w:top w:val="single" w:sz="18" w:space="0" w:color="BFBFBF"/>
              <w:left w:val="nil"/>
              <w:bottom w:val="single" w:sz="4" w:space="0" w:color="BFBFBF"/>
              <w:right w:val="single" w:sz="18"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497" w:type="dxa"/>
            <w:tcBorders>
              <w:top w:val="single" w:sz="4" w:space="0" w:color="BFBFBF"/>
              <w:left w:val="single" w:sz="18" w:space="0" w:color="BFBFBF"/>
              <w:right w:val="single" w:sz="4" w:space="0" w:color="BFBFBF"/>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4" w:space="0" w:color="BFBFBF"/>
              <w:left w:val="nil"/>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88</w:t>
            </w:r>
          </w:p>
        </w:tc>
        <w:tc>
          <w:tcPr>
            <w:tcW w:w="1380" w:type="dxa"/>
            <w:tcBorders>
              <w:top w:val="single" w:sz="4" w:space="0" w:color="BFBFBF"/>
              <w:left w:val="single" w:sz="4" w:space="0" w:color="BFBFBF"/>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94</w:t>
            </w:r>
          </w:p>
        </w:tc>
        <w:tc>
          <w:tcPr>
            <w:tcW w:w="1020" w:type="dxa"/>
            <w:tcBorders>
              <w:top w:val="single" w:sz="4" w:space="0" w:color="BFBFBF"/>
              <w:left w:val="nil"/>
              <w:right w:val="single" w:sz="18"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w:t>
            </w:r>
          </w:p>
        </w:tc>
      </w:tr>
      <w:tr w:rsidR="0070448C" w:rsidRPr="00482529" w:rsidTr="00F076E8">
        <w:trPr>
          <w:trHeight w:val="285"/>
          <w:jc w:val="center"/>
        </w:trPr>
        <w:tc>
          <w:tcPr>
            <w:tcW w:w="3497" w:type="dxa"/>
            <w:tcBorders>
              <w:left w:val="single" w:sz="18" w:space="0" w:color="BFBFBF"/>
              <w:right w:val="single" w:sz="4" w:space="0" w:color="BFBFBF"/>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journées</w:t>
            </w:r>
          </w:p>
        </w:tc>
        <w:tc>
          <w:tcPr>
            <w:tcW w:w="1380" w:type="dxa"/>
            <w:tcBorders>
              <w:left w:val="nil"/>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4 234</w:t>
            </w:r>
          </w:p>
        </w:tc>
        <w:tc>
          <w:tcPr>
            <w:tcW w:w="1380" w:type="dxa"/>
            <w:tcBorders>
              <w:left w:val="single" w:sz="4" w:space="0" w:color="BFBFBF"/>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3 727</w:t>
            </w:r>
          </w:p>
        </w:tc>
        <w:tc>
          <w:tcPr>
            <w:tcW w:w="1020" w:type="dxa"/>
            <w:tcBorders>
              <w:left w:val="nil"/>
              <w:right w:val="single" w:sz="18"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-12%</w:t>
            </w:r>
          </w:p>
        </w:tc>
      </w:tr>
      <w:tr w:rsidR="0070448C" w:rsidRPr="00482529" w:rsidTr="00F076E8">
        <w:trPr>
          <w:trHeight w:val="285"/>
          <w:jc w:val="center"/>
        </w:trPr>
        <w:tc>
          <w:tcPr>
            <w:tcW w:w="3497" w:type="dxa"/>
            <w:tcBorders>
              <w:left w:val="single" w:sz="18" w:space="0" w:color="BFBFBF"/>
              <w:right w:val="single" w:sz="4" w:space="0" w:color="BFBFBF"/>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left w:val="nil"/>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81</w:t>
            </w:r>
          </w:p>
        </w:tc>
        <w:tc>
          <w:tcPr>
            <w:tcW w:w="1380" w:type="dxa"/>
            <w:tcBorders>
              <w:left w:val="single" w:sz="4" w:space="0" w:color="BFBFBF"/>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83</w:t>
            </w:r>
          </w:p>
        </w:tc>
        <w:tc>
          <w:tcPr>
            <w:tcW w:w="1020" w:type="dxa"/>
            <w:tcBorders>
              <w:left w:val="nil"/>
              <w:right w:val="single" w:sz="18"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w:t>
            </w:r>
          </w:p>
        </w:tc>
      </w:tr>
      <w:tr w:rsidR="0070448C" w:rsidRPr="00482529" w:rsidTr="00F076E8">
        <w:trPr>
          <w:trHeight w:val="300"/>
          <w:jc w:val="center"/>
        </w:trPr>
        <w:tc>
          <w:tcPr>
            <w:tcW w:w="3497" w:type="dxa"/>
            <w:tcBorders>
              <w:left w:val="single" w:sz="18" w:space="0" w:color="BFBFBF"/>
              <w:right w:val="single" w:sz="4" w:space="0" w:color="BFBFBF"/>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left w:val="nil"/>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76</w:t>
            </w:r>
          </w:p>
        </w:tc>
        <w:tc>
          <w:tcPr>
            <w:tcW w:w="1380" w:type="dxa"/>
            <w:tcBorders>
              <w:left w:val="single" w:sz="4" w:space="0" w:color="BFBFBF"/>
              <w:right w:val="single" w:sz="4"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75</w:t>
            </w:r>
          </w:p>
        </w:tc>
        <w:tc>
          <w:tcPr>
            <w:tcW w:w="1020" w:type="dxa"/>
            <w:tcBorders>
              <w:left w:val="nil"/>
              <w:right w:val="single" w:sz="18" w:space="0" w:color="BFBFBF"/>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w:t>
            </w:r>
          </w:p>
        </w:tc>
      </w:tr>
      <w:tr w:rsidR="0070448C" w:rsidRPr="00482529" w:rsidTr="00F076E8">
        <w:trPr>
          <w:trHeight w:val="300"/>
          <w:jc w:val="center"/>
        </w:trPr>
        <w:tc>
          <w:tcPr>
            <w:tcW w:w="3497" w:type="dxa"/>
            <w:tcBorders>
              <w:top w:val="nil"/>
              <w:left w:val="single" w:sz="18" w:space="0" w:color="BFBFBF"/>
              <w:bottom w:val="nil"/>
              <w:right w:val="single" w:sz="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left w:val="single" w:sz="8" w:space="0" w:color="BFBFBF"/>
              <w:right w:val="single" w:sz="4"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10,9</w:t>
            </w:r>
          </w:p>
        </w:tc>
        <w:tc>
          <w:tcPr>
            <w:tcW w:w="1380" w:type="dxa"/>
            <w:tcBorders>
              <w:left w:val="single" w:sz="4" w:space="0" w:color="BFBFBF"/>
              <w:right w:val="single" w:sz="4"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10,7</w:t>
            </w:r>
          </w:p>
        </w:tc>
        <w:tc>
          <w:tcPr>
            <w:tcW w:w="1020" w:type="dxa"/>
            <w:tcBorders>
              <w:left w:val="nil"/>
              <w:right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497" w:type="dxa"/>
            <w:tcBorders>
              <w:top w:val="nil"/>
              <w:left w:val="single" w:sz="18" w:space="0" w:color="BFBFBF"/>
              <w:bottom w:val="single" w:sz="18" w:space="0" w:color="BFBFBF"/>
              <w:right w:val="single" w:sz="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left w:val="single" w:sz="8" w:space="0" w:color="BFBFBF"/>
              <w:bottom w:val="single" w:sz="18" w:space="0" w:color="BFBFBF"/>
              <w:right w:val="single" w:sz="4"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3,7</w:t>
            </w:r>
          </w:p>
        </w:tc>
        <w:tc>
          <w:tcPr>
            <w:tcW w:w="1380" w:type="dxa"/>
            <w:tcBorders>
              <w:left w:val="single" w:sz="4" w:space="0" w:color="BFBFBF"/>
              <w:bottom w:val="single" w:sz="18" w:space="0" w:color="BFBFBF"/>
              <w:right w:val="single" w:sz="4"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3,6</w:t>
            </w:r>
          </w:p>
        </w:tc>
        <w:tc>
          <w:tcPr>
            <w:tcW w:w="1020" w:type="dxa"/>
            <w:tcBorders>
              <w:left w:val="nil"/>
              <w:bottom w:val="single" w:sz="18" w:space="0" w:color="BFBFBF"/>
              <w:right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70448C" w:rsidRPr="00D94D70" w:rsidRDefault="0070448C"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84% des séjours ont été transférés depuis un établissement (MCO) ; 5,3% ont été mutés depuis les autres services SSR du CHMB ; 3,2% ont été mutés depuis le service MCO du CHMB ; 3,2% des proviennent de leur domicile ; 2,1% ont été transférés depuis un établissement (SSR) et 2,1% sont adressé par une structure médico-sociale.</w:t>
      </w:r>
    </w:p>
    <w:p w:rsidR="0070448C" w:rsidRPr="00D94D70" w:rsidRDefault="0070448C" w:rsidP="0070448C">
      <w:pPr>
        <w:jc w:val="both"/>
        <w:rPr>
          <w:rFonts w:ascii="Verdana" w:hAnsi="Verdana"/>
          <w:sz w:val="18"/>
          <w:szCs w:val="18"/>
        </w:rPr>
      </w:pPr>
      <w:r w:rsidRPr="00D94D70">
        <w:rPr>
          <w:rFonts w:ascii="Verdana" w:hAnsi="Verdana"/>
          <w:sz w:val="18"/>
          <w:szCs w:val="18"/>
        </w:rPr>
        <w:t>A l’issue de leur hospitalisation, 59,0% des patients retournent à leur domicile ; 17,9% sont dirigés vers une structure médico-sociale ; 15,4% ont été transférés vers un établissement (MCO) ; 6,4% ont été mutés vers le service MCO de l’établissement et 1,3% vers les autres unités SSR du CHMB.</w:t>
      </w:r>
    </w:p>
    <w:p w:rsidR="0070448C" w:rsidRPr="00D94D70" w:rsidRDefault="0070448C" w:rsidP="0070448C">
      <w:pPr>
        <w:rPr>
          <w:rFonts w:ascii="Verdana" w:hAnsi="Verdana"/>
          <w:sz w:val="18"/>
          <w:szCs w:val="18"/>
        </w:rPr>
      </w:pPr>
    </w:p>
    <w:p w:rsidR="0070448C" w:rsidRPr="00D94D70" w:rsidRDefault="0070448C" w:rsidP="0070448C">
      <w:pPr>
        <w:pStyle w:val="-dossierTITRE2"/>
        <w:spacing w:before="0"/>
        <w:jc w:val="center"/>
        <w:rPr>
          <w:rFonts w:cs="Galette-Medium"/>
          <w:b/>
          <w:color w:val="auto"/>
          <w:sz w:val="18"/>
          <w:szCs w:val="18"/>
          <w:u w:val="single"/>
        </w:rPr>
      </w:pPr>
      <w:r w:rsidRPr="00D94D70">
        <w:rPr>
          <w:rFonts w:cs="Galette-Medium"/>
          <w:b/>
          <w:color w:val="auto"/>
          <w:sz w:val="18"/>
          <w:szCs w:val="18"/>
          <w:u w:val="single"/>
        </w:rPr>
        <w:t>Catégories Majeures principales</w:t>
      </w:r>
    </w:p>
    <w:p w:rsidR="0070448C" w:rsidRPr="00D94D70" w:rsidRDefault="0070448C" w:rsidP="00100CFA">
      <w:pPr>
        <w:pStyle w:val="Paragraphedeliste"/>
        <w:numPr>
          <w:ilvl w:val="0"/>
          <w:numId w:val="47"/>
        </w:numPr>
        <w:jc w:val="both"/>
        <w:rPr>
          <w:rFonts w:ascii="Verdana" w:hAnsi="Verdana"/>
          <w:sz w:val="18"/>
          <w:szCs w:val="18"/>
        </w:rPr>
      </w:pPr>
      <w:r w:rsidRPr="00D94D70">
        <w:rPr>
          <w:rFonts w:ascii="Verdana" w:hAnsi="Verdana"/>
          <w:sz w:val="18"/>
          <w:szCs w:val="18"/>
        </w:rPr>
        <w:t>Les « affections du système nerveux » (</w:t>
      </w:r>
      <w:r w:rsidRPr="00D94D70">
        <w:rPr>
          <w:rFonts w:ascii="Verdana" w:hAnsi="Verdana"/>
          <w:b/>
          <w:sz w:val="18"/>
          <w:szCs w:val="18"/>
        </w:rPr>
        <w:t>CM 01</w:t>
      </w:r>
      <w:r w:rsidRPr="00D94D70">
        <w:rPr>
          <w:rFonts w:ascii="Verdana" w:hAnsi="Verdana"/>
          <w:sz w:val="18"/>
          <w:szCs w:val="18"/>
        </w:rPr>
        <w:t>)</w:t>
      </w:r>
      <w:r w:rsidRPr="00D94D70">
        <w:rPr>
          <w:rFonts w:ascii="Verdana" w:hAnsi="Verdana"/>
          <w:b/>
          <w:sz w:val="18"/>
          <w:szCs w:val="18"/>
        </w:rPr>
        <w:t xml:space="preserve"> </w:t>
      </w:r>
      <w:r w:rsidRPr="00D94D70">
        <w:rPr>
          <w:rFonts w:ascii="Verdana" w:hAnsi="Verdana"/>
          <w:sz w:val="18"/>
          <w:szCs w:val="18"/>
        </w:rPr>
        <w:t xml:space="preserve">représentent 96,8% des séjours (91) et 96% des journées de présence (3 578 journées). La CM01 est composée à 64,7% par les accidents vasculaires cérébraux avec hémiplégies et à 15% par les autres accidents vasculaires cérébraux. </w:t>
      </w:r>
    </w:p>
    <w:p w:rsidR="0070448C" w:rsidRPr="00D94D70" w:rsidRDefault="0070448C" w:rsidP="00100CFA">
      <w:pPr>
        <w:pStyle w:val="Paragraphedeliste"/>
        <w:numPr>
          <w:ilvl w:val="0"/>
          <w:numId w:val="47"/>
        </w:numPr>
        <w:jc w:val="both"/>
        <w:rPr>
          <w:rFonts w:ascii="Verdana" w:hAnsi="Verdana"/>
          <w:sz w:val="18"/>
          <w:szCs w:val="18"/>
        </w:rPr>
      </w:pPr>
      <w:r w:rsidRPr="00D94D70">
        <w:rPr>
          <w:rFonts w:ascii="Verdana" w:hAnsi="Verdana"/>
          <w:sz w:val="18"/>
          <w:szCs w:val="18"/>
        </w:rPr>
        <w:t>Les « affections et traumatismes du système ostéoarticulaire » (</w:t>
      </w:r>
      <w:r w:rsidRPr="00D94D70">
        <w:rPr>
          <w:rFonts w:ascii="Verdana" w:hAnsi="Verdana"/>
          <w:b/>
          <w:sz w:val="18"/>
          <w:szCs w:val="18"/>
        </w:rPr>
        <w:t>CM 08</w:t>
      </w:r>
      <w:r w:rsidRPr="00D94D70">
        <w:rPr>
          <w:rFonts w:ascii="Verdana" w:hAnsi="Verdana"/>
          <w:sz w:val="18"/>
          <w:szCs w:val="18"/>
        </w:rPr>
        <w:t>)</w:t>
      </w:r>
      <w:r w:rsidRPr="00D94D70">
        <w:rPr>
          <w:rFonts w:ascii="Verdana" w:hAnsi="Verdana"/>
          <w:b/>
          <w:sz w:val="18"/>
          <w:szCs w:val="18"/>
        </w:rPr>
        <w:t xml:space="preserve"> </w:t>
      </w:r>
      <w:r w:rsidRPr="00D94D70">
        <w:rPr>
          <w:rFonts w:ascii="Verdana" w:hAnsi="Verdana"/>
          <w:sz w:val="18"/>
          <w:szCs w:val="18"/>
        </w:rPr>
        <w:t xml:space="preserve">réalisent 3,2% des séjours (3) et 4% des journées de présence (149). </w:t>
      </w:r>
    </w:p>
    <w:p w:rsidR="0070448C" w:rsidRPr="00D94D70" w:rsidRDefault="0070448C" w:rsidP="0070448C">
      <w:pPr>
        <w:ind w:left="426" w:hanging="426"/>
        <w:rPr>
          <w:rFonts w:ascii="Verdana" w:hAnsi="Verdana"/>
          <w:sz w:val="18"/>
          <w:szCs w:val="18"/>
        </w:rPr>
      </w:pPr>
    </w:p>
    <w:p w:rsidR="0070448C" w:rsidRPr="00D94D70" w:rsidRDefault="0070448C" w:rsidP="0070448C">
      <w:pPr>
        <w:ind w:left="426" w:hanging="426"/>
        <w:rPr>
          <w:rFonts w:ascii="Verdana" w:hAnsi="Verdana"/>
          <w:sz w:val="18"/>
          <w:szCs w:val="18"/>
        </w:rPr>
      </w:pPr>
    </w:p>
    <w:p w:rsidR="0070448C" w:rsidRPr="00792533" w:rsidRDefault="0070448C" w:rsidP="00100CFA">
      <w:pPr>
        <w:pStyle w:val="Paragraphedeliste"/>
        <w:numPr>
          <w:ilvl w:val="0"/>
          <w:numId w:val="49"/>
        </w:numPr>
        <w:spacing w:line="276" w:lineRule="auto"/>
        <w:ind w:left="927"/>
        <w:rPr>
          <w:rFonts w:ascii="Galette-Medium" w:hAnsi="Galette-Medium" w:cs="Galette-Medium"/>
          <w:color w:val="0070C0"/>
          <w:sz w:val="34"/>
          <w:szCs w:val="34"/>
        </w:rPr>
      </w:pPr>
      <w:r w:rsidRPr="00792533">
        <w:rPr>
          <w:rFonts w:ascii="Galette-Medium" w:hAnsi="Galette-Medium" w:cs="Galette-Medium"/>
          <w:color w:val="0070C0"/>
          <w:sz w:val="34"/>
          <w:szCs w:val="34"/>
        </w:rPr>
        <w:t>SSR spécialisés neurologique – Hospitalisation de jour</w:t>
      </w:r>
    </w:p>
    <w:p w:rsidR="0070448C" w:rsidRPr="00D94D70" w:rsidRDefault="0070448C" w:rsidP="0070448C">
      <w:pPr>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66 séjours représentent 1 223 journées d’hospitalisation soit respectivement -22% et +29% comparé à 2016. Le taux d’occupation atteint :</w:t>
      </w:r>
    </w:p>
    <w:p w:rsidR="0070448C" w:rsidRPr="00D94D70" w:rsidRDefault="0070448C" w:rsidP="00100CFA">
      <w:pPr>
        <w:pStyle w:val="Paragraphedeliste"/>
        <w:numPr>
          <w:ilvl w:val="0"/>
          <w:numId w:val="11"/>
        </w:numPr>
        <w:jc w:val="both"/>
        <w:rPr>
          <w:rFonts w:ascii="Verdana" w:hAnsi="Verdana"/>
          <w:sz w:val="18"/>
          <w:szCs w:val="18"/>
        </w:rPr>
      </w:pPr>
      <w:r w:rsidRPr="00D94D70">
        <w:rPr>
          <w:rFonts w:ascii="Verdana" w:hAnsi="Verdana"/>
          <w:sz w:val="18"/>
          <w:szCs w:val="18"/>
        </w:rPr>
        <w:t>67,2% sur la base d’une année pleine au sens du PMSI ;</w:t>
      </w:r>
    </w:p>
    <w:p w:rsidR="0070448C" w:rsidRPr="00D94D70" w:rsidRDefault="0070448C" w:rsidP="00100CFA">
      <w:pPr>
        <w:pStyle w:val="Paragraphedeliste"/>
        <w:numPr>
          <w:ilvl w:val="0"/>
          <w:numId w:val="11"/>
        </w:numPr>
        <w:jc w:val="both"/>
        <w:rPr>
          <w:rFonts w:ascii="Verdana" w:hAnsi="Verdana"/>
          <w:sz w:val="18"/>
          <w:szCs w:val="18"/>
        </w:rPr>
      </w:pPr>
      <w:r w:rsidRPr="00D94D70">
        <w:rPr>
          <w:rFonts w:ascii="Verdana" w:hAnsi="Verdana"/>
          <w:sz w:val="18"/>
          <w:szCs w:val="18"/>
        </w:rPr>
        <w:t>94,1% sur la base d’une ouverture en semaine au sens du PMSI ;</w:t>
      </w:r>
    </w:p>
    <w:p w:rsidR="0070448C" w:rsidRPr="00D94D70" w:rsidRDefault="0070448C" w:rsidP="00100CFA">
      <w:pPr>
        <w:pStyle w:val="Paragraphedeliste"/>
        <w:numPr>
          <w:ilvl w:val="0"/>
          <w:numId w:val="11"/>
        </w:numPr>
        <w:jc w:val="both"/>
        <w:rPr>
          <w:rFonts w:ascii="Verdana" w:hAnsi="Verdana"/>
          <w:sz w:val="18"/>
          <w:szCs w:val="18"/>
        </w:rPr>
      </w:pPr>
      <w:r w:rsidRPr="00D94D70">
        <w:rPr>
          <w:rFonts w:ascii="Verdana" w:hAnsi="Verdana"/>
          <w:sz w:val="18"/>
          <w:szCs w:val="18"/>
        </w:rPr>
        <w:t>65,2% selon les critères de l’ARS (activité de 1,5 journées / place / jour sur 250 jours).</w:t>
      </w:r>
    </w:p>
    <w:p w:rsidR="0070448C" w:rsidRPr="00D94D70" w:rsidRDefault="0070448C" w:rsidP="0070448C">
      <w:pPr>
        <w:jc w:val="both"/>
        <w:rPr>
          <w:rFonts w:ascii="Verdana" w:hAnsi="Verdana"/>
          <w:sz w:val="18"/>
          <w:szCs w:val="18"/>
        </w:rPr>
      </w:pPr>
    </w:p>
    <w:tbl>
      <w:tblPr>
        <w:tblW w:w="7072" w:type="dxa"/>
        <w:jc w:val="center"/>
        <w:tblBorders>
          <w:top w:val="single" w:sz="18" w:space="0" w:color="BFBFBF"/>
          <w:left w:val="single" w:sz="18" w:space="0" w:color="BFBFBF"/>
          <w:bottom w:val="single" w:sz="18" w:space="0" w:color="BFBFBF"/>
          <w:right w:val="single" w:sz="18" w:space="0" w:color="BFBFBF"/>
          <w:insideH w:val="single" w:sz="4" w:space="0" w:color="BFBFBF"/>
          <w:insideV w:val="single" w:sz="4" w:space="0" w:color="BFBFBF"/>
        </w:tblBorders>
        <w:tblCellMar>
          <w:left w:w="70" w:type="dxa"/>
          <w:right w:w="70" w:type="dxa"/>
        </w:tblCellMar>
        <w:tblLook w:val="04A0" w:firstRow="1" w:lastRow="0" w:firstColumn="1" w:lastColumn="0" w:noHBand="0" w:noVBand="1"/>
      </w:tblPr>
      <w:tblGrid>
        <w:gridCol w:w="3292"/>
        <w:gridCol w:w="1380"/>
        <w:gridCol w:w="1380"/>
        <w:gridCol w:w="1020"/>
      </w:tblGrid>
      <w:tr w:rsidR="0070448C" w:rsidRPr="00482529" w:rsidTr="00F076E8">
        <w:trPr>
          <w:trHeight w:val="285"/>
          <w:jc w:val="center"/>
        </w:trPr>
        <w:tc>
          <w:tcPr>
            <w:tcW w:w="3292" w:type="dxa"/>
            <w:tcBorders>
              <w:bottom w:val="single" w:sz="4" w:space="0" w:color="BFBFBF"/>
            </w:tcBorders>
            <w:shd w:val="clear" w:color="000000" w:fill="00B0F0"/>
            <w:vAlign w:val="center"/>
            <w:hideMark/>
          </w:tcPr>
          <w:p w:rsidR="0070448C" w:rsidRPr="00482529" w:rsidRDefault="0070448C" w:rsidP="00F076E8">
            <w:pPr>
              <w:ind w:firstLineChars="100" w:firstLine="161"/>
              <w:rPr>
                <w:rFonts w:ascii="Verdana" w:hAnsi="Verdana"/>
                <w:b/>
                <w:bCs/>
                <w:color w:val="FFFFFF"/>
                <w:sz w:val="16"/>
                <w:szCs w:val="16"/>
              </w:rPr>
            </w:pP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2016</w:t>
            </w:r>
          </w:p>
        </w:tc>
        <w:tc>
          <w:tcPr>
            <w:tcW w:w="138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2017</w:t>
            </w:r>
          </w:p>
        </w:tc>
        <w:tc>
          <w:tcPr>
            <w:tcW w:w="1020" w:type="dxa"/>
            <w:tcBorders>
              <w:bottom w:val="single" w:sz="4" w:space="0" w:color="BFBFBF"/>
            </w:tcBorders>
            <w:shd w:val="clear" w:color="000000" w:fill="00B0F0"/>
            <w:vAlign w:val="center"/>
            <w:hideMark/>
          </w:tcPr>
          <w:p w:rsidR="0070448C" w:rsidRPr="00482529" w:rsidRDefault="0070448C" w:rsidP="00F076E8">
            <w:pPr>
              <w:jc w:val="center"/>
              <w:rPr>
                <w:rFonts w:ascii="Verdana" w:hAnsi="Verdana"/>
                <w:b/>
                <w:bCs/>
                <w:color w:val="FFFFFF"/>
                <w:sz w:val="16"/>
                <w:szCs w:val="16"/>
              </w:rPr>
            </w:pPr>
            <w:r w:rsidRPr="00482529">
              <w:rPr>
                <w:rFonts w:ascii="Verdana" w:hAnsi="Verdana"/>
                <w:b/>
                <w:bCs/>
                <w:color w:val="FFFFFF"/>
                <w:sz w:val="16"/>
                <w:szCs w:val="16"/>
              </w:rPr>
              <w:t>Evolution</w:t>
            </w:r>
          </w:p>
        </w:tc>
      </w:tr>
      <w:tr w:rsidR="0070448C" w:rsidRPr="00482529" w:rsidTr="00F076E8">
        <w:trPr>
          <w:trHeight w:val="285"/>
          <w:jc w:val="center"/>
        </w:trPr>
        <w:tc>
          <w:tcPr>
            <w:tcW w:w="3292" w:type="dxa"/>
            <w:tcBorders>
              <w:top w:val="single" w:sz="4" w:space="0" w:color="BFBFBF"/>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séjours</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85</w:t>
            </w:r>
          </w:p>
        </w:tc>
        <w:tc>
          <w:tcPr>
            <w:tcW w:w="138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66</w:t>
            </w:r>
          </w:p>
        </w:tc>
        <w:tc>
          <w:tcPr>
            <w:tcW w:w="1020" w:type="dxa"/>
            <w:tcBorders>
              <w:top w:val="single" w:sz="4" w:space="0" w:color="BFBFBF"/>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-22%</w:t>
            </w:r>
          </w:p>
        </w:tc>
      </w:tr>
      <w:tr w:rsidR="0070448C" w:rsidRPr="00482529" w:rsidTr="00F076E8">
        <w:trPr>
          <w:trHeight w:val="285"/>
          <w:jc w:val="center"/>
        </w:trPr>
        <w:tc>
          <w:tcPr>
            <w:tcW w:w="3292"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venues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949</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1 223</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29%</w:t>
            </w:r>
          </w:p>
        </w:tc>
      </w:tr>
      <w:tr w:rsidR="0070448C" w:rsidRPr="00482529" w:rsidTr="00F076E8">
        <w:trPr>
          <w:trHeight w:val="285"/>
          <w:jc w:val="center"/>
        </w:trPr>
        <w:tc>
          <w:tcPr>
            <w:tcW w:w="3292"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NB patients</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65</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60</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w:t>
            </w:r>
          </w:p>
        </w:tc>
      </w:tr>
      <w:tr w:rsidR="0070448C" w:rsidRPr="00482529" w:rsidTr="00F076E8">
        <w:trPr>
          <w:trHeight w:val="300"/>
          <w:jc w:val="center"/>
        </w:trPr>
        <w:tc>
          <w:tcPr>
            <w:tcW w:w="3292" w:type="dxa"/>
            <w:tcBorders>
              <w:top w:val="nil"/>
              <w:bottom w:val="nil"/>
            </w:tcBorders>
            <w:shd w:val="clear" w:color="auto" w:fill="auto"/>
            <w:vAlign w:val="center"/>
            <w:hideMark/>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Age moyen</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70</w:t>
            </w:r>
          </w:p>
        </w:tc>
        <w:tc>
          <w:tcPr>
            <w:tcW w:w="138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71</w:t>
            </w:r>
          </w:p>
        </w:tc>
        <w:tc>
          <w:tcPr>
            <w:tcW w:w="1020" w:type="dxa"/>
            <w:tcBorders>
              <w:top w:val="nil"/>
              <w:bottom w:val="nil"/>
            </w:tcBorders>
            <w:shd w:val="clear" w:color="auto" w:fill="auto"/>
            <w:vAlign w:val="center"/>
            <w:hideMark/>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1%</w:t>
            </w:r>
          </w:p>
        </w:tc>
      </w:tr>
      <w:tr w:rsidR="0070448C" w:rsidRPr="00482529" w:rsidTr="00F076E8">
        <w:trPr>
          <w:trHeight w:val="300"/>
          <w:jc w:val="center"/>
        </w:trPr>
        <w:tc>
          <w:tcPr>
            <w:tcW w:w="3292" w:type="dxa"/>
            <w:tcBorders>
              <w:top w:val="nil"/>
              <w:left w:val="single" w:sz="18" w:space="0" w:color="BFBFBF"/>
              <w:bottom w:val="nil"/>
              <w:right w:val="single" w:sz="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physique</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8,7</w:t>
            </w:r>
          </w:p>
        </w:tc>
        <w:tc>
          <w:tcPr>
            <w:tcW w:w="138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6,8</w:t>
            </w:r>
          </w:p>
        </w:tc>
        <w:tc>
          <w:tcPr>
            <w:tcW w:w="1020" w:type="dxa"/>
            <w:tcBorders>
              <w:top w:val="nil"/>
              <w:bottom w:val="nil"/>
            </w:tcBorders>
            <w:shd w:val="clear" w:color="auto" w:fill="auto"/>
            <w:vAlign w:val="center"/>
          </w:tcPr>
          <w:p w:rsidR="0070448C" w:rsidRPr="00482529" w:rsidRDefault="0070448C" w:rsidP="00F076E8">
            <w:pPr>
              <w:jc w:val="center"/>
              <w:rPr>
                <w:rFonts w:ascii="Verdana" w:hAnsi="Verdana"/>
                <w:color w:val="000000"/>
                <w:sz w:val="16"/>
                <w:szCs w:val="16"/>
              </w:rPr>
            </w:pPr>
          </w:p>
        </w:tc>
      </w:tr>
      <w:tr w:rsidR="0070448C" w:rsidRPr="00482529" w:rsidTr="00F076E8">
        <w:trPr>
          <w:trHeight w:val="300"/>
          <w:jc w:val="center"/>
        </w:trPr>
        <w:tc>
          <w:tcPr>
            <w:tcW w:w="3292" w:type="dxa"/>
            <w:tcBorders>
              <w:top w:val="nil"/>
              <w:left w:val="single" w:sz="18" w:space="0" w:color="BFBFBF"/>
              <w:bottom w:val="single" w:sz="18" w:space="0" w:color="BFBFBF"/>
              <w:right w:val="single" w:sz="8" w:space="0" w:color="BFBFBF"/>
            </w:tcBorders>
            <w:shd w:val="clear" w:color="auto" w:fill="auto"/>
            <w:vAlign w:val="center"/>
          </w:tcPr>
          <w:p w:rsidR="0070448C" w:rsidRPr="00482529" w:rsidRDefault="0070448C" w:rsidP="00F076E8">
            <w:pPr>
              <w:ind w:firstLineChars="100" w:firstLine="160"/>
              <w:rPr>
                <w:rFonts w:ascii="Verdana" w:hAnsi="Verdana"/>
                <w:color w:val="000000"/>
                <w:sz w:val="16"/>
                <w:szCs w:val="16"/>
              </w:rPr>
            </w:pPr>
            <w:r w:rsidRPr="00482529">
              <w:rPr>
                <w:rFonts w:ascii="Verdana" w:hAnsi="Verdana"/>
                <w:color w:val="000000"/>
                <w:sz w:val="16"/>
                <w:szCs w:val="16"/>
              </w:rPr>
              <w:t>Score moyen : dépendance cognitive</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3,6</w:t>
            </w:r>
          </w:p>
        </w:tc>
        <w:tc>
          <w:tcPr>
            <w:tcW w:w="138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r w:rsidRPr="00482529">
              <w:rPr>
                <w:rFonts w:ascii="Verdana" w:hAnsi="Verdana"/>
                <w:color w:val="000000"/>
                <w:sz w:val="16"/>
                <w:szCs w:val="16"/>
              </w:rPr>
              <w:t>2,5</w:t>
            </w:r>
          </w:p>
        </w:tc>
        <w:tc>
          <w:tcPr>
            <w:tcW w:w="1020" w:type="dxa"/>
            <w:tcBorders>
              <w:top w:val="nil"/>
              <w:bottom w:val="single" w:sz="18" w:space="0" w:color="BFBFBF"/>
            </w:tcBorders>
            <w:shd w:val="clear" w:color="auto" w:fill="auto"/>
            <w:vAlign w:val="center"/>
          </w:tcPr>
          <w:p w:rsidR="0070448C" w:rsidRPr="00482529" w:rsidRDefault="0070448C" w:rsidP="00F076E8">
            <w:pPr>
              <w:jc w:val="center"/>
              <w:rPr>
                <w:rFonts w:ascii="Verdana" w:hAnsi="Verdana"/>
                <w:color w:val="000000"/>
                <w:sz w:val="16"/>
                <w:szCs w:val="16"/>
              </w:rPr>
            </w:pPr>
          </w:p>
        </w:tc>
      </w:tr>
    </w:tbl>
    <w:p w:rsidR="0070448C" w:rsidRPr="00D94D70" w:rsidRDefault="0070448C" w:rsidP="0070448C">
      <w:pPr>
        <w:jc w:val="both"/>
        <w:rPr>
          <w:rFonts w:ascii="Verdana" w:hAnsi="Verdana"/>
          <w:sz w:val="18"/>
          <w:szCs w:val="18"/>
        </w:rPr>
      </w:pPr>
    </w:p>
    <w:p w:rsidR="0070448C" w:rsidRPr="00D94D70" w:rsidRDefault="0070448C" w:rsidP="0070448C">
      <w:pPr>
        <w:jc w:val="both"/>
        <w:rPr>
          <w:rFonts w:ascii="Verdana" w:hAnsi="Verdana"/>
          <w:sz w:val="18"/>
          <w:szCs w:val="18"/>
        </w:rPr>
      </w:pPr>
      <w:r w:rsidRPr="00D94D70">
        <w:rPr>
          <w:rFonts w:ascii="Verdana" w:hAnsi="Verdana"/>
          <w:sz w:val="18"/>
          <w:szCs w:val="18"/>
        </w:rPr>
        <w:t xml:space="preserve">L’activité de SSR diminue de -22% en nombre de séjours et progresse de +29% en nombre de venues. </w:t>
      </w:r>
    </w:p>
    <w:p w:rsidR="0070448C" w:rsidRPr="00D94D70" w:rsidRDefault="0070448C" w:rsidP="0070448C">
      <w:pPr>
        <w:jc w:val="both"/>
        <w:rPr>
          <w:rFonts w:ascii="Verdana" w:hAnsi="Verdana"/>
          <w:sz w:val="18"/>
          <w:szCs w:val="18"/>
        </w:rPr>
      </w:pPr>
      <w:r w:rsidRPr="00D94D70">
        <w:rPr>
          <w:rFonts w:ascii="Verdana" w:hAnsi="Verdana"/>
          <w:sz w:val="18"/>
          <w:szCs w:val="18"/>
        </w:rPr>
        <w:t>78,3% des patients vivent en Ille et Vilaine et 20,0% viennent de la Manche.</w:t>
      </w:r>
    </w:p>
    <w:p w:rsidR="0070448C" w:rsidRPr="00D94D70" w:rsidRDefault="0070448C" w:rsidP="0070448C">
      <w:pPr>
        <w:rPr>
          <w:rFonts w:ascii="Verdana" w:hAnsi="Verdana"/>
          <w:sz w:val="18"/>
          <w:szCs w:val="18"/>
        </w:rPr>
      </w:pPr>
    </w:p>
    <w:p w:rsidR="0070448C" w:rsidRPr="00D94D70" w:rsidRDefault="0070448C" w:rsidP="0070448C">
      <w:pPr>
        <w:pStyle w:val="-dossierTITRE2"/>
        <w:spacing w:before="0"/>
        <w:jc w:val="center"/>
        <w:rPr>
          <w:rFonts w:cs="Galette-Medium"/>
          <w:b/>
          <w:color w:val="auto"/>
          <w:sz w:val="18"/>
          <w:szCs w:val="18"/>
          <w:u w:val="single"/>
        </w:rPr>
      </w:pPr>
      <w:r w:rsidRPr="00D94D70">
        <w:rPr>
          <w:rFonts w:cs="Galette-Medium"/>
          <w:b/>
          <w:color w:val="auto"/>
          <w:sz w:val="18"/>
          <w:szCs w:val="18"/>
          <w:u w:val="single"/>
        </w:rPr>
        <w:t>Catégories Majeures principales</w:t>
      </w:r>
    </w:p>
    <w:p w:rsidR="0070448C" w:rsidRPr="00D94D70" w:rsidRDefault="0070448C" w:rsidP="00100CFA">
      <w:pPr>
        <w:pStyle w:val="Paragraphedeliste"/>
        <w:numPr>
          <w:ilvl w:val="0"/>
          <w:numId w:val="48"/>
        </w:numPr>
        <w:jc w:val="both"/>
        <w:rPr>
          <w:rFonts w:ascii="Verdana" w:hAnsi="Verdana"/>
          <w:sz w:val="18"/>
          <w:szCs w:val="18"/>
        </w:rPr>
      </w:pPr>
      <w:r w:rsidRPr="00D94D70">
        <w:rPr>
          <w:rFonts w:ascii="Verdana" w:hAnsi="Verdana"/>
          <w:sz w:val="18"/>
          <w:szCs w:val="18"/>
        </w:rPr>
        <w:t>Les « affections du système nerveux » (</w:t>
      </w:r>
      <w:r w:rsidRPr="00D94D70">
        <w:rPr>
          <w:rFonts w:ascii="Verdana" w:hAnsi="Verdana"/>
          <w:b/>
          <w:sz w:val="18"/>
          <w:szCs w:val="18"/>
        </w:rPr>
        <w:t>CM 01</w:t>
      </w:r>
      <w:r w:rsidRPr="00D94D70">
        <w:rPr>
          <w:rFonts w:ascii="Verdana" w:hAnsi="Verdana"/>
          <w:sz w:val="18"/>
          <w:szCs w:val="18"/>
        </w:rPr>
        <w:t>)</w:t>
      </w:r>
      <w:r w:rsidRPr="00D94D70">
        <w:rPr>
          <w:rFonts w:ascii="Verdana" w:hAnsi="Verdana"/>
          <w:b/>
          <w:sz w:val="18"/>
          <w:szCs w:val="18"/>
        </w:rPr>
        <w:t xml:space="preserve"> </w:t>
      </w:r>
      <w:r w:rsidRPr="00D94D70">
        <w:rPr>
          <w:rFonts w:ascii="Verdana" w:hAnsi="Verdana"/>
          <w:sz w:val="18"/>
          <w:szCs w:val="18"/>
        </w:rPr>
        <w:t xml:space="preserve">représentent 91,8% des séjours (56) et 92,7% des journées de présence (1 057 journées soit +20,1% en une année). La CM01 est constituée à 45,5% par les affections vasculaires cérébraux avec paraplégie et à 16,8% par les autres affections du système nerveux (hors Alzheimer et démences apparentées). </w:t>
      </w:r>
    </w:p>
    <w:p w:rsidR="0070448C" w:rsidRPr="00D94D70" w:rsidRDefault="0070448C" w:rsidP="00100CFA">
      <w:pPr>
        <w:pStyle w:val="Paragraphedeliste"/>
        <w:numPr>
          <w:ilvl w:val="0"/>
          <w:numId w:val="48"/>
        </w:numPr>
        <w:jc w:val="both"/>
        <w:rPr>
          <w:rFonts w:ascii="Verdana" w:hAnsi="Verdana"/>
          <w:sz w:val="18"/>
          <w:szCs w:val="18"/>
        </w:rPr>
      </w:pPr>
      <w:r w:rsidRPr="00D94D70">
        <w:rPr>
          <w:rFonts w:ascii="Verdana" w:hAnsi="Verdana"/>
          <w:sz w:val="18"/>
          <w:szCs w:val="18"/>
        </w:rPr>
        <w:t>Les « autres motifs de recours aux services de santé » (</w:t>
      </w:r>
      <w:r w:rsidRPr="00D94D70">
        <w:rPr>
          <w:rFonts w:ascii="Verdana" w:hAnsi="Verdana"/>
          <w:b/>
          <w:sz w:val="18"/>
          <w:szCs w:val="18"/>
        </w:rPr>
        <w:t>CM 23</w:t>
      </w:r>
      <w:r w:rsidRPr="00D94D70">
        <w:rPr>
          <w:rFonts w:ascii="Verdana" w:hAnsi="Verdana"/>
          <w:sz w:val="18"/>
          <w:szCs w:val="18"/>
        </w:rPr>
        <w:t>) réalisent 6,1% des séjours et 6,4% des journées de présence (79).  La CM23 est composée à 100% par les troubles de la marche.</w:t>
      </w:r>
    </w:p>
    <w:p w:rsidR="0070448C" w:rsidRPr="00D94D70" w:rsidRDefault="0070448C" w:rsidP="0070448C">
      <w:pPr>
        <w:jc w:val="both"/>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70448C" w:rsidRDefault="0070448C" w:rsidP="0070448C">
      <w:pPr>
        <w:rPr>
          <w:rFonts w:ascii="Verdana" w:hAnsi="Verdana"/>
          <w:sz w:val="18"/>
          <w:szCs w:val="18"/>
          <w:highlight w:val="yellow"/>
        </w:rPr>
      </w:pPr>
    </w:p>
    <w:p w:rsidR="004C1C10" w:rsidRDefault="006C4836" w:rsidP="003C449D">
      <w:pPr>
        <w:spacing w:line="276" w:lineRule="auto"/>
        <w:rPr>
          <w:highlight w:val="yellow"/>
        </w:rPr>
      </w:pPr>
      <w:r>
        <w:rPr>
          <w:noProof/>
          <w:color w:val="00B0F0"/>
          <w:sz w:val="22"/>
        </w:rPr>
        <w:drawing>
          <wp:inline distT="0" distB="0" distL="0" distR="0" wp14:anchorId="3E4AF583" wp14:editId="5CB97BFA">
            <wp:extent cx="1722475" cy="1647549"/>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41245" cy="1665503"/>
                    </a:xfrm>
                    <a:prstGeom prst="rect">
                      <a:avLst/>
                    </a:prstGeom>
                    <a:noFill/>
                    <a:ln>
                      <a:noFill/>
                    </a:ln>
                  </pic:spPr>
                </pic:pic>
              </a:graphicData>
            </a:graphic>
          </wp:inline>
        </w:drawing>
      </w:r>
      <w:r w:rsidR="003C449D">
        <w:rPr>
          <w:rFonts w:ascii="Verdana" w:hAnsi="Verdana"/>
          <w:sz w:val="18"/>
          <w:szCs w:val="18"/>
        </w:rPr>
        <w:tab/>
      </w:r>
      <w:r w:rsidR="003C449D">
        <w:rPr>
          <w:rFonts w:ascii="Verdana" w:hAnsi="Verdana"/>
          <w:sz w:val="18"/>
          <w:szCs w:val="18"/>
        </w:rPr>
        <w:tab/>
      </w:r>
      <w:r w:rsidR="00093C37">
        <w:rPr>
          <w:noProof/>
          <w:color w:val="00B0F0"/>
          <w:sz w:val="22"/>
        </w:rPr>
        <w:drawing>
          <wp:inline distT="0" distB="0" distL="0" distR="0" wp14:anchorId="52D61A68" wp14:editId="7ABFF9E5">
            <wp:extent cx="1950504" cy="1616149"/>
            <wp:effectExtent l="0" t="0" r="0" b="317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8627" cy="1639451"/>
                    </a:xfrm>
                    <a:prstGeom prst="rect">
                      <a:avLst/>
                    </a:prstGeom>
                    <a:noFill/>
                    <a:ln>
                      <a:noFill/>
                    </a:ln>
                  </pic:spPr>
                </pic:pic>
              </a:graphicData>
            </a:graphic>
          </wp:inline>
        </w:drawing>
      </w:r>
    </w:p>
    <w:p w:rsidR="00093C37" w:rsidRDefault="00073B01" w:rsidP="00093C37">
      <w:pPr>
        <w:pStyle w:val="-dossierTITRE1"/>
        <w:jc w:val="right"/>
      </w:pPr>
      <w:r>
        <w:t xml:space="preserve">         </w:t>
      </w:r>
    </w:p>
    <w:p w:rsidR="00513CE1" w:rsidRPr="00130C9A" w:rsidRDefault="00513CE1" w:rsidP="00093C37">
      <w:pPr>
        <w:pStyle w:val="-dossierTITRE1"/>
        <w:rPr>
          <w:color w:val="7F7F7F" w:themeColor="text1" w:themeTint="80"/>
          <w:highlight w:val="yellow"/>
        </w:rPr>
      </w:pPr>
      <w:r w:rsidRPr="00093C37">
        <w:rPr>
          <w:rFonts w:ascii="Galette-Medium" w:hAnsi="Galette-Medium" w:cs="Galette-Medium"/>
          <w:color w:val="595959" w:themeColor="text1" w:themeTint="A6"/>
          <w:szCs w:val="66"/>
        </w:rPr>
        <w:t xml:space="preserve">Chapitre </w:t>
      </w:r>
      <w:r w:rsidR="000232BC" w:rsidRPr="00093C37">
        <w:rPr>
          <w:rFonts w:ascii="Galette-Medium" w:hAnsi="Galette-Medium" w:cs="Galette-Medium"/>
          <w:color w:val="595959" w:themeColor="text1" w:themeTint="A6"/>
          <w:szCs w:val="66"/>
        </w:rPr>
        <w:t>4</w:t>
      </w:r>
    </w:p>
    <w:p w:rsidR="00513CE1" w:rsidRPr="00BF5F39" w:rsidRDefault="00513CE1" w:rsidP="00093C37">
      <w:pPr>
        <w:autoSpaceDE w:val="0"/>
        <w:autoSpaceDN w:val="0"/>
        <w:adjustRightInd w:val="0"/>
        <w:rPr>
          <w:rFonts w:ascii="Galette-Medium" w:hAnsi="Galette-Medium" w:cs="Galette-Medium"/>
          <w:b/>
          <w:color w:val="0070C0"/>
          <w:sz w:val="72"/>
          <w:szCs w:val="72"/>
        </w:rPr>
      </w:pPr>
      <w:r w:rsidRPr="00BF5F39">
        <w:rPr>
          <w:rFonts w:ascii="Galette-Medium" w:hAnsi="Galette-Medium" w:cs="Galette-Medium"/>
          <w:b/>
          <w:color w:val="0070C0"/>
          <w:sz w:val="72"/>
          <w:szCs w:val="72"/>
        </w:rPr>
        <w:t>E.H.P.A.D</w:t>
      </w:r>
    </w:p>
    <w:p w:rsidR="00513CE1" w:rsidRPr="002546A8" w:rsidRDefault="008D44A6" w:rsidP="008D44A6">
      <w:pPr>
        <w:tabs>
          <w:tab w:val="left" w:pos="3030"/>
        </w:tabs>
        <w:rPr>
          <w:color w:val="00B0F0"/>
        </w:rPr>
      </w:pPr>
      <w:r>
        <w:rPr>
          <w:color w:val="00B0F0"/>
        </w:rPr>
        <w:tab/>
      </w:r>
    </w:p>
    <w:p w:rsidR="00095B2B" w:rsidRPr="00093C37" w:rsidRDefault="00EF00AE" w:rsidP="00093C37">
      <w:pPr>
        <w:autoSpaceDE w:val="0"/>
        <w:autoSpaceDN w:val="0"/>
        <w:adjustRightInd w:val="0"/>
        <w:spacing w:after="240"/>
        <w:rPr>
          <w:rFonts w:ascii="Galette-Medium" w:hAnsi="Galette-Medium" w:cs="Galette-Medium"/>
          <w:color w:val="0070C0"/>
          <w:sz w:val="28"/>
          <w:szCs w:val="28"/>
        </w:rPr>
      </w:pPr>
      <w:r>
        <w:rPr>
          <w:rFonts w:ascii="Galette-Medium" w:hAnsi="Galette-Medium" w:cs="Galette-Medium"/>
          <w:color w:val="0070C0"/>
          <w:sz w:val="28"/>
          <w:szCs w:val="28"/>
        </w:rPr>
        <w:t>Présentation générale</w:t>
      </w:r>
      <w:r w:rsidR="00095B2B" w:rsidRPr="00093C37">
        <w:rPr>
          <w:rFonts w:ascii="Galette-Medium" w:hAnsi="Galette-Medium" w:cs="Galette-Medium"/>
          <w:color w:val="0070C0"/>
          <w:sz w:val="28"/>
          <w:szCs w:val="28"/>
        </w:rPr>
        <w:t xml:space="preserve"> – page </w:t>
      </w:r>
      <w:r w:rsidR="00792533">
        <w:rPr>
          <w:rFonts w:ascii="Galette-Medium" w:hAnsi="Galette-Medium" w:cs="Galette-Medium"/>
          <w:color w:val="0070C0"/>
          <w:sz w:val="28"/>
          <w:szCs w:val="28"/>
        </w:rPr>
        <w:t>3</w:t>
      </w:r>
      <w:r w:rsidR="00615A14">
        <w:rPr>
          <w:rFonts w:ascii="Galette-Medium" w:hAnsi="Galette-Medium" w:cs="Galette-Medium"/>
          <w:color w:val="0070C0"/>
          <w:sz w:val="28"/>
          <w:szCs w:val="28"/>
        </w:rPr>
        <w:t>7</w:t>
      </w:r>
    </w:p>
    <w:p w:rsidR="00095B2B" w:rsidRPr="009C56D4" w:rsidRDefault="00E13DA3" w:rsidP="00093C37">
      <w:pPr>
        <w:autoSpaceDE w:val="0"/>
        <w:autoSpaceDN w:val="0"/>
        <w:adjustRightInd w:val="0"/>
        <w:spacing w:after="240"/>
        <w:rPr>
          <w:rFonts w:ascii="Galette-Medium" w:hAnsi="Galette-Medium" w:cs="Galette-Medium"/>
          <w:color w:val="0070C0"/>
          <w:sz w:val="28"/>
          <w:szCs w:val="28"/>
        </w:rPr>
      </w:pPr>
      <w:r w:rsidRPr="009C56D4">
        <w:rPr>
          <w:rFonts w:ascii="Galette-Medium" w:hAnsi="Galette-Medium" w:cs="Galette-Medium"/>
          <w:color w:val="0070C0"/>
          <w:sz w:val="28"/>
          <w:szCs w:val="28"/>
        </w:rPr>
        <w:t>La Loysance</w:t>
      </w:r>
      <w:r w:rsidR="008A0F58">
        <w:rPr>
          <w:rFonts w:ascii="Galette-Medium" w:hAnsi="Galette-Medium" w:cs="Galette-Medium"/>
          <w:color w:val="0070C0"/>
          <w:sz w:val="28"/>
          <w:szCs w:val="28"/>
        </w:rPr>
        <w:t xml:space="preserve"> : Activité </w:t>
      </w:r>
      <w:r w:rsidR="00D61276">
        <w:rPr>
          <w:rFonts w:ascii="Galette-Medium" w:hAnsi="Galette-Medium" w:cs="Galette-Medium"/>
          <w:color w:val="0070C0"/>
          <w:sz w:val="28"/>
          <w:szCs w:val="28"/>
        </w:rPr>
        <w:t>et</w:t>
      </w:r>
      <w:r w:rsidR="008A0F58">
        <w:rPr>
          <w:rFonts w:ascii="Galette-Medium" w:hAnsi="Galette-Medium" w:cs="Galette-Medium"/>
          <w:color w:val="0070C0"/>
          <w:sz w:val="28"/>
          <w:szCs w:val="28"/>
        </w:rPr>
        <w:t xml:space="preserve"> Animation </w:t>
      </w:r>
      <w:r w:rsidR="00095B2B" w:rsidRPr="009C56D4">
        <w:rPr>
          <w:rFonts w:ascii="Galette-Medium" w:hAnsi="Galette-Medium" w:cs="Galette-Medium"/>
          <w:color w:val="0070C0"/>
          <w:sz w:val="28"/>
          <w:szCs w:val="28"/>
        </w:rPr>
        <w:t>– page</w:t>
      </w:r>
      <w:r w:rsidR="00D61276">
        <w:rPr>
          <w:rFonts w:ascii="Galette-Medium" w:hAnsi="Galette-Medium" w:cs="Galette-Medium"/>
          <w:color w:val="0070C0"/>
          <w:sz w:val="28"/>
          <w:szCs w:val="28"/>
        </w:rPr>
        <w:t xml:space="preserve">s </w:t>
      </w:r>
      <w:r w:rsidR="00615A14">
        <w:rPr>
          <w:rFonts w:ascii="Galette-Medium" w:hAnsi="Galette-Medium" w:cs="Galette-Medium"/>
          <w:color w:val="0070C0"/>
          <w:sz w:val="28"/>
          <w:szCs w:val="28"/>
        </w:rPr>
        <w:t>40 &amp; 42</w:t>
      </w:r>
      <w:r w:rsidR="00095B2B" w:rsidRPr="009C56D4">
        <w:rPr>
          <w:rFonts w:ascii="Galette-Medium" w:hAnsi="Galette-Medium" w:cs="Galette-Medium"/>
          <w:color w:val="0070C0"/>
          <w:sz w:val="28"/>
          <w:szCs w:val="28"/>
        </w:rPr>
        <w:t xml:space="preserve"> </w:t>
      </w:r>
    </w:p>
    <w:p w:rsidR="00792533" w:rsidRPr="009C56D4" w:rsidRDefault="00792533" w:rsidP="00792533">
      <w:pPr>
        <w:autoSpaceDE w:val="0"/>
        <w:autoSpaceDN w:val="0"/>
        <w:adjustRightInd w:val="0"/>
        <w:spacing w:after="240"/>
        <w:rPr>
          <w:rFonts w:ascii="Galette-Medium" w:hAnsi="Galette-Medium" w:cs="Galette-Medium"/>
          <w:color w:val="0070C0"/>
          <w:sz w:val="28"/>
          <w:szCs w:val="28"/>
        </w:rPr>
      </w:pPr>
      <w:r w:rsidRPr="009C56D4">
        <w:rPr>
          <w:rFonts w:ascii="Galette-Medium" w:hAnsi="Galette-Medium" w:cs="Galette-Medium"/>
          <w:color w:val="0070C0"/>
          <w:sz w:val="28"/>
          <w:szCs w:val="28"/>
        </w:rPr>
        <w:t>Les Hameaux du Coglais </w:t>
      </w:r>
      <w:r w:rsidR="008A0F58">
        <w:rPr>
          <w:rFonts w:ascii="Galette-Medium" w:hAnsi="Galette-Medium" w:cs="Galette-Medium"/>
          <w:color w:val="0070C0"/>
          <w:sz w:val="28"/>
          <w:szCs w:val="28"/>
        </w:rPr>
        <w:t xml:space="preserve">: Activité </w:t>
      </w:r>
      <w:r w:rsidR="00D61276">
        <w:rPr>
          <w:rFonts w:ascii="Galette-Medium" w:hAnsi="Galette-Medium" w:cs="Galette-Medium"/>
          <w:color w:val="0070C0"/>
          <w:sz w:val="28"/>
          <w:szCs w:val="28"/>
        </w:rPr>
        <w:t>et</w:t>
      </w:r>
      <w:r w:rsidR="008A0F58">
        <w:rPr>
          <w:rFonts w:ascii="Galette-Medium" w:hAnsi="Galette-Medium" w:cs="Galette-Medium"/>
          <w:color w:val="0070C0"/>
          <w:sz w:val="28"/>
          <w:szCs w:val="28"/>
        </w:rPr>
        <w:t xml:space="preserve"> Animation</w:t>
      </w:r>
      <w:r w:rsidR="008A0F58" w:rsidRPr="009C56D4">
        <w:rPr>
          <w:rFonts w:ascii="Galette-Medium" w:hAnsi="Galette-Medium" w:cs="Galette-Medium"/>
          <w:color w:val="0070C0"/>
          <w:sz w:val="28"/>
          <w:szCs w:val="28"/>
        </w:rPr>
        <w:t xml:space="preserve"> </w:t>
      </w:r>
      <w:r w:rsidRPr="009C56D4">
        <w:rPr>
          <w:rFonts w:ascii="Galette-Medium" w:hAnsi="Galette-Medium" w:cs="Galette-Medium"/>
          <w:color w:val="0070C0"/>
          <w:sz w:val="28"/>
          <w:szCs w:val="28"/>
        </w:rPr>
        <w:t xml:space="preserve">– </w:t>
      </w:r>
      <w:r w:rsidR="00D61276">
        <w:rPr>
          <w:rFonts w:ascii="Galette-Medium" w:hAnsi="Galette-Medium" w:cs="Galette-Medium"/>
          <w:color w:val="0070C0"/>
          <w:sz w:val="28"/>
          <w:szCs w:val="28"/>
        </w:rPr>
        <w:t>pages 4</w:t>
      </w:r>
      <w:r w:rsidR="00615A14">
        <w:rPr>
          <w:rFonts w:ascii="Galette-Medium" w:hAnsi="Galette-Medium" w:cs="Galette-Medium"/>
          <w:color w:val="0070C0"/>
          <w:sz w:val="28"/>
          <w:szCs w:val="28"/>
        </w:rPr>
        <w:t>4</w:t>
      </w:r>
      <w:r w:rsidR="00D61276">
        <w:rPr>
          <w:rFonts w:ascii="Galette-Medium" w:hAnsi="Galette-Medium" w:cs="Galette-Medium"/>
          <w:color w:val="0070C0"/>
          <w:sz w:val="28"/>
          <w:szCs w:val="28"/>
        </w:rPr>
        <w:t xml:space="preserve"> &amp; 4</w:t>
      </w:r>
      <w:r w:rsidR="00615A14">
        <w:rPr>
          <w:rFonts w:ascii="Galette-Medium" w:hAnsi="Galette-Medium" w:cs="Galette-Medium"/>
          <w:color w:val="0070C0"/>
          <w:sz w:val="28"/>
          <w:szCs w:val="28"/>
        </w:rPr>
        <w:t>6</w:t>
      </w:r>
    </w:p>
    <w:p w:rsidR="0061027C" w:rsidRPr="009C56D4" w:rsidRDefault="00792533" w:rsidP="00093C37">
      <w:pPr>
        <w:autoSpaceDE w:val="0"/>
        <w:autoSpaceDN w:val="0"/>
        <w:adjustRightInd w:val="0"/>
        <w:spacing w:after="240"/>
        <w:rPr>
          <w:rFonts w:ascii="Galette-Medium" w:hAnsi="Galette-Medium" w:cs="Galette-Medium"/>
          <w:color w:val="0070C0"/>
          <w:sz w:val="28"/>
          <w:szCs w:val="28"/>
        </w:rPr>
      </w:pPr>
      <w:r>
        <w:rPr>
          <w:rFonts w:ascii="Galette-Medium" w:hAnsi="Galette-Medium" w:cs="Galette-Medium"/>
          <w:color w:val="0070C0"/>
          <w:sz w:val="28"/>
          <w:szCs w:val="28"/>
        </w:rPr>
        <w:t xml:space="preserve">Les Acacias </w:t>
      </w:r>
      <w:r w:rsidR="00D61276">
        <w:rPr>
          <w:rFonts w:ascii="Galette-Medium" w:hAnsi="Galette-Medium" w:cs="Galette-Medium"/>
          <w:color w:val="0070C0"/>
          <w:sz w:val="28"/>
          <w:szCs w:val="28"/>
        </w:rPr>
        <w:t>: Activité et</w:t>
      </w:r>
      <w:r w:rsidR="008A0F58">
        <w:rPr>
          <w:rFonts w:ascii="Galette-Medium" w:hAnsi="Galette-Medium" w:cs="Galette-Medium"/>
          <w:color w:val="0070C0"/>
          <w:sz w:val="28"/>
          <w:szCs w:val="28"/>
        </w:rPr>
        <w:t xml:space="preserve"> Animation</w:t>
      </w:r>
      <w:r w:rsidR="008A0F58" w:rsidRPr="009C56D4">
        <w:rPr>
          <w:rFonts w:ascii="Galette-Medium" w:hAnsi="Galette-Medium" w:cs="Galette-Medium"/>
          <w:color w:val="0070C0"/>
          <w:sz w:val="28"/>
          <w:szCs w:val="28"/>
        </w:rPr>
        <w:t xml:space="preserve"> </w:t>
      </w:r>
      <w:r w:rsidR="0061027C" w:rsidRPr="009C56D4">
        <w:rPr>
          <w:rFonts w:ascii="Galette-Medium" w:hAnsi="Galette-Medium" w:cs="Galette-Medium"/>
          <w:color w:val="0070C0"/>
          <w:sz w:val="28"/>
          <w:szCs w:val="28"/>
        </w:rPr>
        <w:t>– page</w:t>
      </w:r>
      <w:r w:rsidR="00D61276">
        <w:rPr>
          <w:rFonts w:ascii="Galette-Medium" w:hAnsi="Galette-Medium" w:cs="Galette-Medium"/>
          <w:color w:val="0070C0"/>
          <w:sz w:val="28"/>
          <w:szCs w:val="28"/>
        </w:rPr>
        <w:t xml:space="preserve">s </w:t>
      </w:r>
      <w:r w:rsidR="00615A14">
        <w:rPr>
          <w:rFonts w:ascii="Galette-Medium" w:hAnsi="Galette-Medium" w:cs="Galette-Medium"/>
          <w:color w:val="0070C0"/>
          <w:sz w:val="28"/>
          <w:szCs w:val="28"/>
        </w:rPr>
        <w:t>48</w:t>
      </w:r>
      <w:r w:rsidR="00D61276">
        <w:rPr>
          <w:rFonts w:ascii="Galette-Medium" w:hAnsi="Galette-Medium" w:cs="Galette-Medium"/>
          <w:color w:val="0070C0"/>
          <w:sz w:val="28"/>
          <w:szCs w:val="28"/>
        </w:rPr>
        <w:t xml:space="preserve"> &amp; </w:t>
      </w:r>
      <w:r w:rsidR="00615A14">
        <w:rPr>
          <w:rFonts w:ascii="Galette-Medium" w:hAnsi="Galette-Medium" w:cs="Galette-Medium"/>
          <w:color w:val="0070C0"/>
          <w:sz w:val="28"/>
          <w:szCs w:val="28"/>
        </w:rPr>
        <w:t>50</w:t>
      </w:r>
    </w:p>
    <w:p w:rsidR="00E13DA3" w:rsidRDefault="00E13DA3" w:rsidP="00093C37">
      <w:pPr>
        <w:autoSpaceDE w:val="0"/>
        <w:autoSpaceDN w:val="0"/>
        <w:adjustRightInd w:val="0"/>
        <w:spacing w:after="240"/>
        <w:rPr>
          <w:rFonts w:ascii="Galette-Medium" w:hAnsi="Galette-Medium" w:cs="Galette-Medium"/>
          <w:color w:val="0070C0"/>
          <w:sz w:val="28"/>
          <w:szCs w:val="28"/>
        </w:rPr>
      </w:pPr>
      <w:r w:rsidRPr="009C56D4">
        <w:rPr>
          <w:rFonts w:ascii="Galette-Medium" w:hAnsi="Galette-Medium" w:cs="Galette-Medium"/>
          <w:color w:val="0070C0"/>
          <w:sz w:val="28"/>
          <w:szCs w:val="28"/>
        </w:rPr>
        <w:t xml:space="preserve">Les </w:t>
      </w:r>
      <w:r w:rsidR="00792533">
        <w:rPr>
          <w:rFonts w:ascii="Galette-Medium" w:hAnsi="Galette-Medium" w:cs="Galette-Medium"/>
          <w:color w:val="0070C0"/>
          <w:sz w:val="28"/>
          <w:szCs w:val="28"/>
        </w:rPr>
        <w:t>Landes</w:t>
      </w:r>
      <w:r w:rsidR="008A0F58">
        <w:rPr>
          <w:rFonts w:ascii="Galette-Medium" w:hAnsi="Galette-Medium" w:cs="Galette-Medium"/>
          <w:color w:val="0070C0"/>
          <w:sz w:val="28"/>
          <w:szCs w:val="28"/>
        </w:rPr>
        <w:t xml:space="preserve">: Activité </w:t>
      </w:r>
      <w:r w:rsidR="00D61276">
        <w:rPr>
          <w:rFonts w:ascii="Galette-Medium" w:hAnsi="Galette-Medium" w:cs="Galette-Medium"/>
          <w:color w:val="0070C0"/>
          <w:sz w:val="28"/>
          <w:szCs w:val="28"/>
        </w:rPr>
        <w:t>et</w:t>
      </w:r>
      <w:r w:rsidR="008A0F58">
        <w:rPr>
          <w:rFonts w:ascii="Galette-Medium" w:hAnsi="Galette-Medium" w:cs="Galette-Medium"/>
          <w:color w:val="0070C0"/>
          <w:sz w:val="28"/>
          <w:szCs w:val="28"/>
        </w:rPr>
        <w:t xml:space="preserve"> Animation </w:t>
      </w:r>
      <w:r w:rsidRPr="009C56D4">
        <w:rPr>
          <w:rFonts w:ascii="Galette-Medium" w:hAnsi="Galette-Medium" w:cs="Galette-Medium"/>
          <w:color w:val="0070C0"/>
          <w:sz w:val="28"/>
          <w:szCs w:val="28"/>
        </w:rPr>
        <w:t>– page</w:t>
      </w:r>
      <w:r w:rsidR="00D61276">
        <w:rPr>
          <w:rFonts w:ascii="Galette-Medium" w:hAnsi="Galette-Medium" w:cs="Galette-Medium"/>
          <w:color w:val="0070C0"/>
          <w:sz w:val="28"/>
          <w:szCs w:val="28"/>
        </w:rPr>
        <w:t xml:space="preserve">s </w:t>
      </w:r>
      <w:r w:rsidR="00615A14">
        <w:rPr>
          <w:rFonts w:ascii="Galette-Medium" w:hAnsi="Galette-Medium" w:cs="Galette-Medium"/>
          <w:color w:val="0070C0"/>
          <w:sz w:val="28"/>
          <w:szCs w:val="28"/>
        </w:rPr>
        <w:t>52</w:t>
      </w:r>
      <w:r w:rsidR="00D61276">
        <w:rPr>
          <w:rFonts w:ascii="Galette-Medium" w:hAnsi="Galette-Medium" w:cs="Galette-Medium"/>
          <w:color w:val="0070C0"/>
          <w:sz w:val="28"/>
          <w:szCs w:val="28"/>
        </w:rPr>
        <w:t xml:space="preserve"> &amp; </w:t>
      </w:r>
      <w:r w:rsidR="00615A14">
        <w:rPr>
          <w:rFonts w:ascii="Galette-Medium" w:hAnsi="Galette-Medium" w:cs="Galette-Medium"/>
          <w:color w:val="0070C0"/>
          <w:sz w:val="28"/>
          <w:szCs w:val="28"/>
        </w:rPr>
        <w:t>54</w:t>
      </w:r>
    </w:p>
    <w:p w:rsidR="00792533" w:rsidRPr="009C56D4" w:rsidRDefault="00792533" w:rsidP="00093C37">
      <w:pPr>
        <w:autoSpaceDE w:val="0"/>
        <w:autoSpaceDN w:val="0"/>
        <w:adjustRightInd w:val="0"/>
        <w:spacing w:after="240"/>
        <w:rPr>
          <w:rFonts w:ascii="Galette-Medium" w:hAnsi="Galette-Medium" w:cs="Galette-Medium"/>
          <w:color w:val="0070C0"/>
          <w:sz w:val="28"/>
          <w:szCs w:val="28"/>
        </w:rPr>
      </w:pPr>
    </w:p>
    <w:p w:rsidR="00513CE1" w:rsidRDefault="00093C37" w:rsidP="003C449D">
      <w:pPr>
        <w:jc w:val="center"/>
        <w:rPr>
          <w:color w:val="00B0F0"/>
          <w:sz w:val="22"/>
        </w:rPr>
      </w:pPr>
      <w:r>
        <w:rPr>
          <w:noProof/>
          <w:color w:val="00B0F0"/>
          <w:sz w:val="22"/>
        </w:rPr>
        <w:drawing>
          <wp:inline distT="0" distB="0" distL="0" distR="0" wp14:anchorId="31E2B888" wp14:editId="61CE1A49">
            <wp:extent cx="3162300" cy="2632865"/>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80386" cy="2647923"/>
                    </a:xfrm>
                    <a:prstGeom prst="rect">
                      <a:avLst/>
                    </a:prstGeom>
                    <a:noFill/>
                    <a:ln>
                      <a:noFill/>
                    </a:ln>
                  </pic:spPr>
                </pic:pic>
              </a:graphicData>
            </a:graphic>
          </wp:inline>
        </w:drawing>
      </w:r>
    </w:p>
    <w:p w:rsidR="00482529" w:rsidRDefault="00482529">
      <w:pP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br w:type="page"/>
      </w:r>
    </w:p>
    <w:p w:rsidR="00A42C94" w:rsidRPr="00A2105E" w:rsidRDefault="00A42C94" w:rsidP="00A42C94">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Présentation générale</w:t>
      </w:r>
    </w:p>
    <w:p w:rsidR="00A42C94" w:rsidRDefault="00A42C94" w:rsidP="00A42C94">
      <w:pPr>
        <w:spacing w:line="276" w:lineRule="auto"/>
        <w:jc w:val="both"/>
        <w:rPr>
          <w:rFonts w:ascii="Verdana" w:hAnsi="Verdana"/>
          <w:b/>
          <w:bCs/>
          <w:sz w:val="18"/>
          <w:szCs w:val="18"/>
        </w:rPr>
      </w:pPr>
    </w:p>
    <w:p w:rsidR="008A0F58" w:rsidRDefault="008A0F58" w:rsidP="00A42C94">
      <w:pPr>
        <w:spacing w:line="276" w:lineRule="auto"/>
        <w:jc w:val="both"/>
        <w:rPr>
          <w:rFonts w:ascii="Verdana" w:hAnsi="Verdana"/>
          <w:b/>
          <w:bCs/>
          <w:sz w:val="18"/>
          <w:szCs w:val="18"/>
        </w:rPr>
      </w:pPr>
    </w:p>
    <w:p w:rsidR="008A0F58" w:rsidRDefault="008A0F58" w:rsidP="00A42C94">
      <w:pPr>
        <w:spacing w:line="276" w:lineRule="auto"/>
        <w:jc w:val="both"/>
        <w:rPr>
          <w:rFonts w:ascii="Verdana" w:hAnsi="Verdana"/>
          <w:b/>
          <w:bCs/>
          <w:sz w:val="18"/>
          <w:szCs w:val="18"/>
        </w:rPr>
      </w:pPr>
    </w:p>
    <w:p w:rsidR="00A42C94" w:rsidRDefault="00A42C94" w:rsidP="00A42C94">
      <w:pPr>
        <w:spacing w:line="276" w:lineRule="auto"/>
        <w:jc w:val="both"/>
        <w:rPr>
          <w:rFonts w:ascii="Verdana" w:hAnsi="Verdana"/>
          <w:b/>
          <w:bCs/>
          <w:sz w:val="18"/>
          <w:szCs w:val="18"/>
        </w:rPr>
      </w:pPr>
      <w:r>
        <w:rPr>
          <w:rFonts w:ascii="Verdana" w:hAnsi="Verdana"/>
          <w:b/>
          <w:bCs/>
          <w:sz w:val="18"/>
          <w:szCs w:val="18"/>
        </w:rPr>
        <w:t>L’offre d’hébergement pour personnes âgées dépendantes propose 517</w:t>
      </w:r>
      <w:r w:rsidRPr="000D7625">
        <w:rPr>
          <w:rFonts w:ascii="Verdana" w:hAnsi="Verdana"/>
          <w:b/>
          <w:bCs/>
          <w:sz w:val="18"/>
          <w:szCs w:val="18"/>
        </w:rPr>
        <w:t xml:space="preserve"> lits et </w:t>
      </w:r>
      <w:r>
        <w:rPr>
          <w:rFonts w:ascii="Verdana" w:hAnsi="Verdana"/>
          <w:b/>
          <w:bCs/>
          <w:sz w:val="18"/>
          <w:szCs w:val="18"/>
        </w:rPr>
        <w:t>27</w:t>
      </w:r>
      <w:r w:rsidRPr="000D7625">
        <w:rPr>
          <w:rFonts w:ascii="Verdana" w:hAnsi="Verdana"/>
          <w:b/>
          <w:bCs/>
          <w:sz w:val="18"/>
          <w:szCs w:val="18"/>
        </w:rPr>
        <w:t xml:space="preserve"> </w:t>
      </w:r>
      <w:r>
        <w:rPr>
          <w:rFonts w:ascii="Verdana" w:hAnsi="Verdana"/>
          <w:b/>
          <w:bCs/>
          <w:sz w:val="18"/>
          <w:szCs w:val="18"/>
        </w:rPr>
        <w:t>places.</w:t>
      </w:r>
    </w:p>
    <w:p w:rsidR="005C2D3A" w:rsidRPr="000D7625" w:rsidRDefault="005C2D3A" w:rsidP="00A42C94">
      <w:pPr>
        <w:spacing w:line="276" w:lineRule="auto"/>
        <w:jc w:val="both"/>
        <w:rPr>
          <w:rFonts w:ascii="Verdana" w:hAnsi="Verdana"/>
          <w:b/>
          <w:bCs/>
          <w:sz w:val="18"/>
          <w:szCs w:val="18"/>
        </w:rPr>
      </w:pPr>
    </w:p>
    <w:tbl>
      <w:tblPr>
        <w:tblW w:w="0" w:type="auto"/>
        <w:tblLayout w:type="fixed"/>
        <w:tblCellMar>
          <w:left w:w="30" w:type="dxa"/>
          <w:right w:w="30" w:type="dxa"/>
        </w:tblCellMar>
        <w:tblLook w:val="0000" w:firstRow="0" w:lastRow="0" w:firstColumn="0" w:lastColumn="0" w:noHBand="0" w:noVBand="0"/>
      </w:tblPr>
      <w:tblGrid>
        <w:gridCol w:w="975"/>
        <w:gridCol w:w="2599"/>
        <w:gridCol w:w="941"/>
        <w:gridCol w:w="915"/>
        <w:gridCol w:w="900"/>
        <w:gridCol w:w="975"/>
        <w:gridCol w:w="870"/>
        <w:gridCol w:w="1020"/>
      </w:tblGrid>
      <w:tr w:rsidR="00F9080A" w:rsidTr="005C2D3A">
        <w:trPr>
          <w:trHeight w:val="255"/>
        </w:trPr>
        <w:tc>
          <w:tcPr>
            <w:tcW w:w="3574" w:type="dxa"/>
            <w:gridSpan w:val="2"/>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DONNEES ADMINISTRATIVES</w:t>
            </w:r>
          </w:p>
        </w:tc>
        <w:tc>
          <w:tcPr>
            <w:tcW w:w="941" w:type="dxa"/>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p>
        </w:tc>
        <w:tc>
          <w:tcPr>
            <w:tcW w:w="915" w:type="dxa"/>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p>
        </w:tc>
        <w:tc>
          <w:tcPr>
            <w:tcW w:w="900" w:type="dxa"/>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p>
        </w:tc>
        <w:tc>
          <w:tcPr>
            <w:tcW w:w="975" w:type="dxa"/>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p>
        </w:tc>
        <w:tc>
          <w:tcPr>
            <w:tcW w:w="870" w:type="dxa"/>
            <w:tcBorders>
              <w:top w:val="nil"/>
              <w:left w:val="nil"/>
              <w:bottom w:val="nil"/>
              <w:right w:val="nil"/>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p>
        </w:tc>
        <w:tc>
          <w:tcPr>
            <w:tcW w:w="1020" w:type="dxa"/>
            <w:tcBorders>
              <w:top w:val="nil"/>
              <w:left w:val="nil"/>
              <w:bottom w:val="nil"/>
              <w:right w:val="nil"/>
            </w:tcBorders>
          </w:tcPr>
          <w:p w:rsidR="00F9080A" w:rsidRDefault="00F9080A">
            <w:pPr>
              <w:autoSpaceDE w:val="0"/>
              <w:autoSpaceDN w:val="0"/>
              <w:adjustRightInd w:val="0"/>
              <w:jc w:val="center"/>
              <w:rPr>
                <w:rFonts w:ascii="Calibri" w:hAnsi="Calibri" w:cs="Calibri"/>
                <w:b/>
                <w:bCs/>
                <w:color w:val="000000"/>
                <w:sz w:val="20"/>
                <w:szCs w:val="20"/>
              </w:rPr>
            </w:pPr>
            <w:r>
              <w:rPr>
                <w:rFonts w:ascii="Calibri" w:hAnsi="Calibri" w:cs="Calibri"/>
                <w:b/>
                <w:bCs/>
                <w:color w:val="000000"/>
                <w:sz w:val="20"/>
                <w:szCs w:val="20"/>
              </w:rPr>
              <w:t>au 31/12</w:t>
            </w:r>
          </w:p>
        </w:tc>
      </w:tr>
      <w:tr w:rsidR="00F9080A" w:rsidTr="005C2D3A">
        <w:trPr>
          <w:trHeight w:val="585"/>
        </w:trPr>
        <w:tc>
          <w:tcPr>
            <w:tcW w:w="3574" w:type="dxa"/>
            <w:gridSpan w:val="2"/>
            <w:tcBorders>
              <w:top w:val="single" w:sz="12" w:space="0" w:color="FFFFFF"/>
              <w:left w:val="nil"/>
              <w:bottom w:val="nil"/>
              <w:right w:val="single" w:sz="6" w:space="0" w:color="FFFFFF"/>
            </w:tcBorders>
            <w:shd w:val="solid" w:color="808080" w:fill="auto"/>
          </w:tcPr>
          <w:p w:rsidR="00F9080A" w:rsidRDefault="005C2D3A" w:rsidP="005C2D3A">
            <w:pPr>
              <w:autoSpaceDE w:val="0"/>
              <w:autoSpaceDN w:val="0"/>
              <w:adjustRightInd w:val="0"/>
              <w:rPr>
                <w:rFonts w:ascii="Calibri" w:hAnsi="Calibri" w:cs="Calibri"/>
                <w:b/>
                <w:bCs/>
                <w:color w:val="FFFFFF"/>
                <w:sz w:val="18"/>
                <w:szCs w:val="18"/>
              </w:rPr>
            </w:pPr>
            <w:r>
              <w:rPr>
                <w:rFonts w:ascii="Calibri" w:hAnsi="Calibri" w:cs="Calibri"/>
                <w:b/>
                <w:bCs/>
                <w:color w:val="FFFFFF"/>
                <w:sz w:val="18"/>
                <w:szCs w:val="18"/>
              </w:rPr>
              <w:t>Activités</w:t>
            </w:r>
          </w:p>
        </w:tc>
        <w:tc>
          <w:tcPr>
            <w:tcW w:w="941" w:type="dxa"/>
            <w:tcBorders>
              <w:top w:val="single" w:sz="12" w:space="0" w:color="FFFFFF"/>
              <w:left w:val="single" w:sz="6" w:space="0" w:color="FFFFFF"/>
              <w:bottom w:val="single" w:sz="18" w:space="0" w:color="FFFFFF"/>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Admissions</w:t>
            </w:r>
          </w:p>
        </w:tc>
        <w:tc>
          <w:tcPr>
            <w:tcW w:w="915" w:type="dxa"/>
            <w:tcBorders>
              <w:top w:val="single" w:sz="12" w:space="0" w:color="FFFFFF"/>
              <w:left w:val="single" w:sz="6" w:space="0" w:color="FFFFFF"/>
              <w:bottom w:val="single" w:sz="18" w:space="0" w:color="FFFFFF"/>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Journées / venues réalisées</w:t>
            </w:r>
          </w:p>
        </w:tc>
        <w:tc>
          <w:tcPr>
            <w:tcW w:w="900" w:type="dxa"/>
            <w:tcBorders>
              <w:top w:val="single" w:sz="12" w:space="0" w:color="FFFFFF"/>
              <w:left w:val="single" w:sz="6" w:space="0" w:color="FFFFFF"/>
              <w:bottom w:val="single" w:sz="18" w:space="0" w:color="FFFFFF"/>
              <w:right w:val="single" w:sz="6" w:space="0" w:color="FFFFFF"/>
            </w:tcBorders>
            <w:shd w:val="solid" w:color="808080" w:fill="auto"/>
          </w:tcPr>
          <w:p w:rsidR="00F9080A" w:rsidRDefault="00F9080A" w:rsidP="005C2D3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Journées ou venues (</w:t>
            </w:r>
            <w:r w:rsidR="005C2D3A">
              <w:rPr>
                <w:rFonts w:ascii="Calibri" w:hAnsi="Calibri" w:cs="Calibri"/>
                <w:b/>
                <w:bCs/>
                <w:color w:val="FFFFFF"/>
                <w:sz w:val="18"/>
                <w:szCs w:val="18"/>
              </w:rPr>
              <w:t>avec résa</w:t>
            </w:r>
            <w:r>
              <w:rPr>
                <w:rFonts w:ascii="Calibri" w:hAnsi="Calibri" w:cs="Calibri"/>
                <w:b/>
                <w:bCs/>
                <w:color w:val="FFFFFF"/>
                <w:sz w:val="18"/>
                <w:szCs w:val="18"/>
              </w:rPr>
              <w:t>)</w:t>
            </w:r>
          </w:p>
        </w:tc>
        <w:tc>
          <w:tcPr>
            <w:tcW w:w="975" w:type="dxa"/>
            <w:tcBorders>
              <w:top w:val="single" w:sz="12" w:space="0" w:color="FFFFFF"/>
              <w:left w:val="single" w:sz="6" w:space="0" w:color="FFFFFF"/>
              <w:bottom w:val="single" w:sz="18" w:space="0" w:color="FFFFFF"/>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Nb moyen lits /places occupé(e)s</w:t>
            </w:r>
          </w:p>
        </w:tc>
        <w:tc>
          <w:tcPr>
            <w:tcW w:w="870" w:type="dxa"/>
            <w:tcBorders>
              <w:top w:val="single" w:sz="12" w:space="0" w:color="FFFFFF"/>
              <w:left w:val="nil"/>
              <w:bottom w:val="single" w:sz="18" w:space="0" w:color="FFFFFF"/>
              <w:right w:val="single" w:sz="12" w:space="0" w:color="FFFFFF"/>
            </w:tcBorders>
            <w:shd w:val="solid" w:color="808080" w:fill="auto"/>
          </w:tcPr>
          <w:p w:rsidR="00F9080A" w:rsidRDefault="005C2D3A">
            <w:pPr>
              <w:autoSpaceDE w:val="0"/>
              <w:autoSpaceDN w:val="0"/>
              <w:adjustRightInd w:val="0"/>
              <w:jc w:val="center"/>
              <w:rPr>
                <w:rFonts w:ascii="Calibri" w:hAnsi="Calibri" w:cs="Calibri"/>
                <w:b/>
                <w:bCs/>
                <w:color w:val="FFFFFF"/>
                <w:sz w:val="18"/>
                <w:szCs w:val="18"/>
              </w:rPr>
            </w:pPr>
            <w:r>
              <w:rPr>
                <w:rFonts w:ascii="Calibri" w:hAnsi="Calibri" w:cs="Calibri"/>
                <w:b/>
                <w:bCs/>
                <w:color w:val="FFFFFF"/>
                <w:sz w:val="18"/>
                <w:szCs w:val="18"/>
              </w:rPr>
              <w:t>TO</w:t>
            </w:r>
          </w:p>
        </w:tc>
        <w:tc>
          <w:tcPr>
            <w:tcW w:w="1020" w:type="dxa"/>
            <w:tcBorders>
              <w:top w:val="single" w:sz="12" w:space="0" w:color="FFFFFF"/>
              <w:left w:val="single" w:sz="6" w:space="0" w:color="FFFFFF"/>
              <w:bottom w:val="single" w:sz="18" w:space="0" w:color="FFFFFF"/>
              <w:right w:val="single" w:sz="6" w:space="0" w:color="FFFFFF"/>
            </w:tcBorders>
            <w:shd w:val="solid" w:color="808080" w:fill="auto"/>
          </w:tcPr>
          <w:p w:rsidR="005C2D3A" w:rsidRDefault="00F9080A">
            <w:pPr>
              <w:autoSpaceDE w:val="0"/>
              <w:autoSpaceDN w:val="0"/>
              <w:adjustRightInd w:val="0"/>
              <w:jc w:val="center"/>
              <w:rPr>
                <w:rFonts w:ascii="Calibri" w:hAnsi="Calibri" w:cs="Calibri"/>
                <w:b/>
                <w:bCs/>
                <w:color w:val="FFFFFF"/>
                <w:sz w:val="20"/>
                <w:szCs w:val="20"/>
              </w:rPr>
            </w:pPr>
            <w:r>
              <w:rPr>
                <w:rFonts w:ascii="Calibri" w:hAnsi="Calibri" w:cs="Calibri"/>
                <w:b/>
                <w:bCs/>
                <w:color w:val="FFFFFF"/>
                <w:sz w:val="20"/>
                <w:szCs w:val="20"/>
              </w:rPr>
              <w:t>Lits/</w:t>
            </w:r>
          </w:p>
          <w:p w:rsidR="00F9080A" w:rsidRDefault="00F9080A">
            <w:pPr>
              <w:autoSpaceDE w:val="0"/>
              <w:autoSpaceDN w:val="0"/>
              <w:adjustRightInd w:val="0"/>
              <w:jc w:val="center"/>
              <w:rPr>
                <w:rFonts w:ascii="Calibri" w:hAnsi="Calibri" w:cs="Calibri"/>
                <w:b/>
                <w:bCs/>
                <w:color w:val="FFFFFF"/>
                <w:sz w:val="20"/>
                <w:szCs w:val="20"/>
              </w:rPr>
            </w:pPr>
            <w:r>
              <w:rPr>
                <w:rFonts w:ascii="Calibri" w:hAnsi="Calibri" w:cs="Calibri"/>
                <w:b/>
                <w:bCs/>
                <w:color w:val="FFFFFF"/>
                <w:sz w:val="20"/>
                <w:szCs w:val="20"/>
              </w:rPr>
              <w:t>places*</w:t>
            </w:r>
          </w:p>
        </w:tc>
      </w:tr>
      <w:tr w:rsidR="00F9080A" w:rsidTr="005C2D3A">
        <w:trPr>
          <w:trHeight w:val="210"/>
        </w:trPr>
        <w:tc>
          <w:tcPr>
            <w:tcW w:w="975" w:type="dxa"/>
            <w:tcBorders>
              <w:top w:val="single" w:sz="18" w:space="0" w:color="FFFFFF"/>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FFFFFF"/>
                <w:sz w:val="18"/>
                <w:szCs w:val="18"/>
              </w:rPr>
            </w:pPr>
            <w:r>
              <w:rPr>
                <w:rFonts w:ascii="Calibri" w:hAnsi="Calibri" w:cs="Calibri"/>
                <w:b/>
                <w:bCs/>
                <w:color w:val="FFFFFF"/>
                <w:sz w:val="18"/>
                <w:szCs w:val="18"/>
              </w:rPr>
              <w:t>EHPAD</w:t>
            </w:r>
          </w:p>
        </w:tc>
        <w:tc>
          <w:tcPr>
            <w:tcW w:w="2599" w:type="dxa"/>
            <w:tcBorders>
              <w:top w:val="single" w:sz="18" w:space="0" w:color="FFFFFF"/>
              <w:left w:val="nil"/>
              <w:bottom w:val="single" w:sz="6" w:space="0" w:color="FFFFFF"/>
              <w:right w:val="nil"/>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Hébergement permanent classique</w:t>
            </w:r>
          </w:p>
        </w:tc>
        <w:tc>
          <w:tcPr>
            <w:tcW w:w="941" w:type="dxa"/>
            <w:tcBorders>
              <w:top w:val="single" w:sz="18"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100   </w:t>
            </w:r>
          </w:p>
        </w:tc>
        <w:tc>
          <w:tcPr>
            <w:tcW w:w="915" w:type="dxa"/>
            <w:tcBorders>
              <w:top w:val="single" w:sz="18"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162 862   </w:t>
            </w:r>
          </w:p>
        </w:tc>
        <w:tc>
          <w:tcPr>
            <w:tcW w:w="900" w:type="dxa"/>
            <w:tcBorders>
              <w:top w:val="single" w:sz="18"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165 218   </w:t>
            </w:r>
          </w:p>
        </w:tc>
        <w:tc>
          <w:tcPr>
            <w:tcW w:w="975" w:type="dxa"/>
            <w:tcBorders>
              <w:top w:val="single" w:sz="18"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452,7   </w:t>
            </w:r>
          </w:p>
        </w:tc>
        <w:tc>
          <w:tcPr>
            <w:tcW w:w="870" w:type="dxa"/>
            <w:tcBorders>
              <w:top w:val="single" w:sz="18"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99%</w:t>
            </w:r>
          </w:p>
        </w:tc>
        <w:tc>
          <w:tcPr>
            <w:tcW w:w="1020" w:type="dxa"/>
            <w:tcBorders>
              <w:top w:val="single" w:sz="18"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458</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10   </w:t>
            </w:r>
          </w:p>
        </w:tc>
        <w:tc>
          <w:tcPr>
            <w:tcW w:w="91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40 549   </w:t>
            </w:r>
          </w:p>
        </w:tc>
        <w:tc>
          <w:tcPr>
            <w:tcW w:w="900"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40 997   </w:t>
            </w:r>
          </w:p>
        </w:tc>
        <w:tc>
          <w:tcPr>
            <w:tcW w:w="97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112,3   </w:t>
            </w:r>
          </w:p>
        </w:tc>
        <w:tc>
          <w:tcPr>
            <w:tcW w:w="870" w:type="dxa"/>
            <w:tcBorders>
              <w:top w:val="single" w:sz="6" w:space="0" w:color="FFFFFF"/>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100%</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112</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Loysance</w:t>
            </w:r>
          </w:p>
        </w:tc>
        <w:tc>
          <w:tcPr>
            <w:tcW w:w="941"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41   </w:t>
            </w:r>
          </w:p>
        </w:tc>
        <w:tc>
          <w:tcPr>
            <w:tcW w:w="91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51 121   </w:t>
            </w:r>
          </w:p>
        </w:tc>
        <w:tc>
          <w:tcPr>
            <w:tcW w:w="90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51 740   </w:t>
            </w:r>
          </w:p>
        </w:tc>
        <w:tc>
          <w:tcPr>
            <w:tcW w:w="97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141,8   </w:t>
            </w:r>
          </w:p>
        </w:tc>
        <w:tc>
          <w:tcPr>
            <w:tcW w:w="870" w:type="dxa"/>
            <w:tcBorders>
              <w:top w:val="nil"/>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98%</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145</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Acacias</w:t>
            </w:r>
          </w:p>
        </w:tc>
        <w:tc>
          <w:tcPr>
            <w:tcW w:w="941"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25   </w:t>
            </w:r>
          </w:p>
        </w:tc>
        <w:tc>
          <w:tcPr>
            <w:tcW w:w="91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38 312   </w:t>
            </w:r>
          </w:p>
        </w:tc>
        <w:tc>
          <w:tcPr>
            <w:tcW w:w="90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38 999   </w:t>
            </w:r>
          </w:p>
        </w:tc>
        <w:tc>
          <w:tcPr>
            <w:tcW w:w="97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106,8   </w:t>
            </w:r>
          </w:p>
        </w:tc>
        <w:tc>
          <w:tcPr>
            <w:tcW w:w="870" w:type="dxa"/>
            <w:tcBorders>
              <w:top w:val="nil"/>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98%</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109</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single" w:sz="6" w:space="0" w:color="FFFFFF"/>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Les Landes</w:t>
            </w:r>
          </w:p>
        </w:tc>
        <w:tc>
          <w:tcPr>
            <w:tcW w:w="941" w:type="dxa"/>
            <w:tcBorders>
              <w:top w:val="nil"/>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24   </w:t>
            </w:r>
          </w:p>
        </w:tc>
        <w:tc>
          <w:tcPr>
            <w:tcW w:w="915" w:type="dxa"/>
            <w:tcBorders>
              <w:top w:val="nil"/>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32 880   </w:t>
            </w:r>
          </w:p>
        </w:tc>
        <w:tc>
          <w:tcPr>
            <w:tcW w:w="900" w:type="dxa"/>
            <w:tcBorders>
              <w:top w:val="nil"/>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33 482   </w:t>
            </w:r>
          </w:p>
        </w:tc>
        <w:tc>
          <w:tcPr>
            <w:tcW w:w="975" w:type="dxa"/>
            <w:tcBorders>
              <w:top w:val="nil"/>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91,7   </w:t>
            </w:r>
          </w:p>
        </w:tc>
        <w:tc>
          <w:tcPr>
            <w:tcW w:w="870" w:type="dxa"/>
            <w:tcBorders>
              <w:top w:val="nil"/>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100%</w:t>
            </w:r>
          </w:p>
        </w:tc>
        <w:tc>
          <w:tcPr>
            <w:tcW w:w="1020" w:type="dxa"/>
            <w:tcBorders>
              <w:top w:val="nil"/>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92</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Accueil temporaire classique</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254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6 566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6 724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18,4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102%</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18</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204   </w:t>
            </w:r>
          </w:p>
        </w:tc>
        <w:tc>
          <w:tcPr>
            <w:tcW w:w="91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3 945   </w:t>
            </w:r>
          </w:p>
        </w:tc>
        <w:tc>
          <w:tcPr>
            <w:tcW w:w="900"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4 027   </w:t>
            </w:r>
          </w:p>
        </w:tc>
        <w:tc>
          <w:tcPr>
            <w:tcW w:w="97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11,0   </w:t>
            </w:r>
          </w:p>
        </w:tc>
        <w:tc>
          <w:tcPr>
            <w:tcW w:w="870" w:type="dxa"/>
            <w:tcBorders>
              <w:top w:val="single" w:sz="6" w:space="0" w:color="FFFFFF"/>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92%</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12</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Loysance</w:t>
            </w:r>
          </w:p>
        </w:tc>
        <w:tc>
          <w:tcPr>
            <w:tcW w:w="941"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37   </w:t>
            </w:r>
          </w:p>
        </w:tc>
        <w:tc>
          <w:tcPr>
            <w:tcW w:w="91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2 052   </w:t>
            </w:r>
          </w:p>
        </w:tc>
        <w:tc>
          <w:tcPr>
            <w:tcW w:w="90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2 112   </w:t>
            </w:r>
          </w:p>
        </w:tc>
        <w:tc>
          <w:tcPr>
            <w:tcW w:w="97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5,8   </w:t>
            </w:r>
          </w:p>
        </w:tc>
        <w:tc>
          <w:tcPr>
            <w:tcW w:w="870" w:type="dxa"/>
            <w:tcBorders>
              <w:top w:val="nil"/>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116%</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5</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Acacias</w:t>
            </w:r>
          </w:p>
        </w:tc>
        <w:tc>
          <w:tcPr>
            <w:tcW w:w="941"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13   </w:t>
            </w:r>
          </w:p>
        </w:tc>
        <w:tc>
          <w:tcPr>
            <w:tcW w:w="91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569   </w:t>
            </w:r>
          </w:p>
        </w:tc>
        <w:tc>
          <w:tcPr>
            <w:tcW w:w="90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585   </w:t>
            </w:r>
          </w:p>
        </w:tc>
        <w:tc>
          <w:tcPr>
            <w:tcW w:w="97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1,6   </w:t>
            </w:r>
          </w:p>
        </w:tc>
        <w:tc>
          <w:tcPr>
            <w:tcW w:w="870" w:type="dxa"/>
            <w:tcBorders>
              <w:top w:val="nil"/>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160%</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w:t>
            </w:r>
          </w:p>
        </w:tc>
      </w:tr>
      <w:tr w:rsidR="00F9080A" w:rsidTr="005C2D3A">
        <w:trPr>
          <w:trHeight w:val="39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Hébergement permanent spécialisé</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5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12 803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13 354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36,6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102%</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36</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Les Landes</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66CC"/>
                <w:sz w:val="18"/>
                <w:szCs w:val="18"/>
              </w:rPr>
            </w:pPr>
            <w:r>
              <w:rPr>
                <w:rFonts w:ascii="Calibri" w:hAnsi="Calibri" w:cs="Calibri"/>
                <w:color w:val="0066CC"/>
                <w:sz w:val="18"/>
                <w:szCs w:val="18"/>
              </w:rPr>
              <w:t xml:space="preserve">               5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66CC"/>
                <w:sz w:val="18"/>
                <w:szCs w:val="18"/>
              </w:rPr>
            </w:pPr>
            <w:r>
              <w:rPr>
                <w:rFonts w:ascii="Calibri" w:hAnsi="Calibri" w:cs="Calibri"/>
                <w:color w:val="0066CC"/>
                <w:sz w:val="18"/>
                <w:szCs w:val="18"/>
              </w:rPr>
              <w:t xml:space="preserve">        12 803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66CC"/>
                <w:sz w:val="18"/>
                <w:szCs w:val="18"/>
              </w:rPr>
            </w:pPr>
            <w:r>
              <w:rPr>
                <w:rFonts w:ascii="Calibri" w:hAnsi="Calibri" w:cs="Calibri"/>
                <w:color w:val="0066CC"/>
                <w:sz w:val="18"/>
                <w:szCs w:val="18"/>
              </w:rPr>
              <w:t xml:space="preserve">       13 354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66CC"/>
                <w:sz w:val="18"/>
                <w:szCs w:val="18"/>
              </w:rPr>
            </w:pPr>
            <w:r>
              <w:rPr>
                <w:rFonts w:ascii="Calibri" w:hAnsi="Calibri" w:cs="Calibri"/>
                <w:color w:val="0066CC"/>
                <w:sz w:val="18"/>
                <w:szCs w:val="18"/>
              </w:rPr>
              <w:t xml:space="preserve">             36,6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66CC"/>
                <w:sz w:val="18"/>
                <w:szCs w:val="18"/>
              </w:rPr>
            </w:pPr>
            <w:r>
              <w:rPr>
                <w:rFonts w:ascii="Calibri" w:hAnsi="Calibri" w:cs="Calibri"/>
                <w:color w:val="0066CC"/>
                <w:sz w:val="18"/>
                <w:szCs w:val="18"/>
              </w:rPr>
              <w:t>102%</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36</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Hébergement permanent Alzheimer</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10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7 943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8 103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22,2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97%</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23</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   </w:t>
            </w:r>
          </w:p>
        </w:tc>
        <w:tc>
          <w:tcPr>
            <w:tcW w:w="91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5 169   </w:t>
            </w:r>
          </w:p>
        </w:tc>
        <w:tc>
          <w:tcPr>
            <w:tcW w:w="900"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5 279   </w:t>
            </w:r>
          </w:p>
        </w:tc>
        <w:tc>
          <w:tcPr>
            <w:tcW w:w="97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14,5   </w:t>
            </w:r>
          </w:p>
        </w:tc>
        <w:tc>
          <w:tcPr>
            <w:tcW w:w="870" w:type="dxa"/>
            <w:tcBorders>
              <w:top w:val="single" w:sz="6" w:space="0" w:color="FFFFFF"/>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96%</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15</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nil"/>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Les Landes</w:t>
            </w:r>
          </w:p>
        </w:tc>
        <w:tc>
          <w:tcPr>
            <w:tcW w:w="941"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5   </w:t>
            </w:r>
          </w:p>
        </w:tc>
        <w:tc>
          <w:tcPr>
            <w:tcW w:w="91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2 774   </w:t>
            </w:r>
          </w:p>
        </w:tc>
        <w:tc>
          <w:tcPr>
            <w:tcW w:w="90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2 824   </w:t>
            </w:r>
          </w:p>
        </w:tc>
        <w:tc>
          <w:tcPr>
            <w:tcW w:w="975"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7,7   </w:t>
            </w:r>
          </w:p>
        </w:tc>
        <w:tc>
          <w:tcPr>
            <w:tcW w:w="870" w:type="dxa"/>
            <w:tcBorders>
              <w:top w:val="nil"/>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97%</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8</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Accueil temporaire Alzheimer</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40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658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689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1,9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94%</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2</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40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658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689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1,9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94%</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2</w:t>
            </w:r>
          </w:p>
        </w:tc>
      </w:tr>
      <w:tr w:rsidR="00F9080A" w:rsidTr="005C2D3A">
        <w:trPr>
          <w:trHeight w:val="255"/>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Accueil de nuit Alzheimer</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0%</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1</w:t>
            </w:r>
          </w:p>
        </w:tc>
      </w:tr>
      <w:tr w:rsidR="00F9080A" w:rsidTr="005C2D3A">
        <w:trPr>
          <w:trHeight w:val="24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1</w:t>
            </w:r>
          </w:p>
        </w:tc>
      </w:tr>
      <w:tr w:rsidR="00F9080A" w:rsidTr="005C2D3A">
        <w:trPr>
          <w:trHeight w:val="39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single" w:sz="6" w:space="0" w:color="FFFFFF"/>
              <w:right w:val="single" w:sz="6" w:space="0" w:color="FFFFFF"/>
            </w:tcBorders>
            <w:shd w:val="solid" w:color="CCFFFF" w:fill="auto"/>
          </w:tcPr>
          <w:p w:rsidR="00F9080A" w:rsidRDefault="00F9080A">
            <w:pPr>
              <w:autoSpaceDE w:val="0"/>
              <w:autoSpaceDN w:val="0"/>
              <w:adjustRightInd w:val="0"/>
              <w:rPr>
                <w:rFonts w:ascii="Calibri" w:hAnsi="Calibri" w:cs="Calibri"/>
                <w:color w:val="000000"/>
                <w:sz w:val="18"/>
                <w:szCs w:val="18"/>
              </w:rPr>
            </w:pPr>
            <w:r>
              <w:rPr>
                <w:rFonts w:ascii="Calibri" w:hAnsi="Calibri" w:cs="Calibri"/>
                <w:color w:val="000000"/>
                <w:sz w:val="18"/>
                <w:szCs w:val="18"/>
              </w:rPr>
              <w:t>Accueil de jour Alzheimer (6 jours / semaine et hors jours fériés)</w:t>
            </w:r>
          </w:p>
        </w:tc>
        <w:tc>
          <w:tcPr>
            <w:tcW w:w="941"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13   </w:t>
            </w:r>
          </w:p>
        </w:tc>
        <w:tc>
          <w:tcPr>
            <w:tcW w:w="91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1 623   </w:t>
            </w:r>
          </w:p>
        </w:tc>
        <w:tc>
          <w:tcPr>
            <w:tcW w:w="90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1 623   </w:t>
            </w:r>
          </w:p>
        </w:tc>
        <w:tc>
          <w:tcPr>
            <w:tcW w:w="975"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18"/>
                <w:szCs w:val="18"/>
              </w:rPr>
            </w:pPr>
            <w:r>
              <w:rPr>
                <w:rFonts w:ascii="Calibri" w:hAnsi="Calibri" w:cs="Calibri"/>
                <w:color w:val="000000"/>
                <w:sz w:val="18"/>
                <w:szCs w:val="18"/>
              </w:rPr>
              <w:t xml:space="preserve">               5,3   </w:t>
            </w:r>
          </w:p>
        </w:tc>
        <w:tc>
          <w:tcPr>
            <w:tcW w:w="870" w:type="dxa"/>
            <w:tcBorders>
              <w:top w:val="single" w:sz="6" w:space="0" w:color="FFFFFF"/>
              <w:left w:val="nil"/>
              <w:bottom w:val="single" w:sz="6" w:space="0" w:color="FFFFFF"/>
              <w:right w:val="single" w:sz="12" w:space="0" w:color="FFFFFF"/>
            </w:tcBorders>
            <w:shd w:val="solid" w:color="CCFFFF" w:fill="auto"/>
          </w:tcPr>
          <w:p w:rsidR="00F9080A" w:rsidRDefault="00F9080A">
            <w:pPr>
              <w:autoSpaceDE w:val="0"/>
              <w:autoSpaceDN w:val="0"/>
              <w:adjustRightInd w:val="0"/>
              <w:jc w:val="right"/>
              <w:rPr>
                <w:rFonts w:ascii="Calibri" w:hAnsi="Calibri" w:cs="Calibri"/>
                <w:color w:val="000000"/>
                <w:sz w:val="18"/>
                <w:szCs w:val="18"/>
              </w:rPr>
            </w:pPr>
            <w:r>
              <w:rPr>
                <w:rFonts w:ascii="Calibri" w:hAnsi="Calibri" w:cs="Calibri"/>
                <w:color w:val="000000"/>
                <w:sz w:val="18"/>
                <w:szCs w:val="18"/>
              </w:rPr>
              <w:t>89%</w:t>
            </w:r>
          </w:p>
        </w:tc>
        <w:tc>
          <w:tcPr>
            <w:tcW w:w="1020" w:type="dxa"/>
            <w:tcBorders>
              <w:top w:val="single" w:sz="6" w:space="0" w:color="FFFFFF"/>
              <w:left w:val="single" w:sz="6" w:space="0" w:color="FFFFFF"/>
              <w:bottom w:val="single" w:sz="6" w:space="0" w:color="FFFFFF"/>
              <w:right w:val="single" w:sz="6" w:space="0" w:color="FFFFFF"/>
            </w:tcBorders>
            <w:shd w:val="solid" w:color="CCFFFF" w:fill="auto"/>
          </w:tcPr>
          <w:p w:rsidR="00F9080A" w:rsidRDefault="00F9080A">
            <w:pPr>
              <w:autoSpaceDE w:val="0"/>
              <w:autoSpaceDN w:val="0"/>
              <w:adjustRightInd w:val="0"/>
              <w:jc w:val="center"/>
              <w:rPr>
                <w:rFonts w:ascii="Calibri" w:hAnsi="Calibri" w:cs="Calibri"/>
                <w:color w:val="000000"/>
                <w:sz w:val="20"/>
                <w:szCs w:val="20"/>
              </w:rPr>
            </w:pPr>
            <w:r>
              <w:rPr>
                <w:rFonts w:ascii="Calibri" w:hAnsi="Calibri" w:cs="Calibri"/>
                <w:color w:val="000000"/>
                <w:sz w:val="20"/>
                <w:szCs w:val="20"/>
              </w:rPr>
              <w:t>6</w:t>
            </w:r>
          </w:p>
        </w:tc>
      </w:tr>
      <w:tr w:rsidR="00F9080A" w:rsidTr="005C2D3A">
        <w:trPr>
          <w:trHeight w:val="210"/>
        </w:trPr>
        <w:tc>
          <w:tcPr>
            <w:tcW w:w="975" w:type="dxa"/>
            <w:tcBorders>
              <w:top w:val="nil"/>
              <w:left w:val="single" w:sz="12" w:space="0" w:color="FFFFFF"/>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CCFFFF" w:fill="auto"/>
          </w:tcPr>
          <w:p w:rsidR="00F9080A" w:rsidRDefault="00F9080A">
            <w:pPr>
              <w:autoSpaceDE w:val="0"/>
              <w:autoSpaceDN w:val="0"/>
              <w:adjustRightInd w:val="0"/>
              <w:rPr>
                <w:rFonts w:ascii="Calibri" w:hAnsi="Calibri" w:cs="Calibri"/>
                <w:i/>
                <w:iCs/>
                <w:color w:val="0066CC"/>
                <w:sz w:val="18"/>
                <w:szCs w:val="18"/>
              </w:rPr>
            </w:pPr>
            <w:r>
              <w:rPr>
                <w:rFonts w:ascii="Calibri" w:hAnsi="Calibri" w:cs="Calibri"/>
                <w:i/>
                <w:iCs/>
                <w:color w:val="0066CC"/>
                <w:sz w:val="18"/>
                <w:szCs w:val="18"/>
              </w:rPr>
              <w:t>dont Hameaux du Coglais</w:t>
            </w:r>
          </w:p>
        </w:tc>
        <w:tc>
          <w:tcPr>
            <w:tcW w:w="941"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13   </w:t>
            </w:r>
          </w:p>
        </w:tc>
        <w:tc>
          <w:tcPr>
            <w:tcW w:w="91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1 623   </w:t>
            </w:r>
          </w:p>
        </w:tc>
        <w:tc>
          <w:tcPr>
            <w:tcW w:w="900"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1 623   </w:t>
            </w:r>
          </w:p>
        </w:tc>
        <w:tc>
          <w:tcPr>
            <w:tcW w:w="975" w:type="dxa"/>
            <w:tcBorders>
              <w:top w:val="single" w:sz="6" w:space="0" w:color="FFFFFF"/>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18"/>
                <w:szCs w:val="18"/>
              </w:rPr>
            </w:pPr>
            <w:r>
              <w:rPr>
                <w:rFonts w:ascii="Calibri" w:hAnsi="Calibri" w:cs="Calibri"/>
                <w:i/>
                <w:iCs/>
                <w:color w:val="0066CC"/>
                <w:sz w:val="18"/>
                <w:szCs w:val="18"/>
              </w:rPr>
              <w:t xml:space="preserve">               4,4   </w:t>
            </w:r>
          </w:p>
        </w:tc>
        <w:tc>
          <w:tcPr>
            <w:tcW w:w="870" w:type="dxa"/>
            <w:tcBorders>
              <w:top w:val="single" w:sz="6" w:space="0" w:color="FFFFFF"/>
              <w:left w:val="nil"/>
              <w:bottom w:val="nil"/>
              <w:right w:val="single" w:sz="12" w:space="0" w:color="FFFFFF"/>
            </w:tcBorders>
            <w:shd w:val="solid" w:color="CCFFFF" w:fill="auto"/>
          </w:tcPr>
          <w:p w:rsidR="00F9080A" w:rsidRDefault="00F9080A">
            <w:pPr>
              <w:autoSpaceDE w:val="0"/>
              <w:autoSpaceDN w:val="0"/>
              <w:adjustRightInd w:val="0"/>
              <w:jc w:val="right"/>
              <w:rPr>
                <w:rFonts w:ascii="Calibri" w:hAnsi="Calibri" w:cs="Calibri"/>
                <w:i/>
                <w:iCs/>
                <w:color w:val="0066CC"/>
                <w:sz w:val="18"/>
                <w:szCs w:val="18"/>
              </w:rPr>
            </w:pPr>
            <w:r>
              <w:rPr>
                <w:rFonts w:ascii="Calibri" w:hAnsi="Calibri" w:cs="Calibri"/>
                <w:i/>
                <w:iCs/>
                <w:color w:val="0066CC"/>
                <w:sz w:val="18"/>
                <w:szCs w:val="18"/>
              </w:rPr>
              <w:t>74%</w:t>
            </w:r>
          </w:p>
        </w:tc>
        <w:tc>
          <w:tcPr>
            <w:tcW w:w="1020" w:type="dxa"/>
            <w:tcBorders>
              <w:top w:val="nil"/>
              <w:left w:val="single" w:sz="6" w:space="0" w:color="FFFFFF"/>
              <w:bottom w:val="nil"/>
              <w:right w:val="single" w:sz="6" w:space="0" w:color="FFFFFF"/>
            </w:tcBorders>
            <w:shd w:val="solid" w:color="CCFFFF" w:fill="auto"/>
          </w:tcPr>
          <w:p w:rsidR="00F9080A" w:rsidRDefault="00F9080A">
            <w:pPr>
              <w:autoSpaceDE w:val="0"/>
              <w:autoSpaceDN w:val="0"/>
              <w:adjustRightInd w:val="0"/>
              <w:jc w:val="center"/>
              <w:rPr>
                <w:rFonts w:ascii="Calibri" w:hAnsi="Calibri" w:cs="Calibri"/>
                <w:i/>
                <w:iCs/>
                <w:color w:val="0066CC"/>
                <w:sz w:val="20"/>
                <w:szCs w:val="20"/>
              </w:rPr>
            </w:pPr>
            <w:r>
              <w:rPr>
                <w:rFonts w:ascii="Calibri" w:hAnsi="Calibri" w:cs="Calibri"/>
                <w:i/>
                <w:iCs/>
                <w:color w:val="0066CC"/>
                <w:sz w:val="20"/>
                <w:szCs w:val="20"/>
              </w:rPr>
              <w:t>6</w:t>
            </w:r>
          </w:p>
        </w:tc>
      </w:tr>
      <w:tr w:rsidR="00F9080A" w:rsidTr="005C2D3A">
        <w:trPr>
          <w:trHeight w:val="405"/>
        </w:trPr>
        <w:tc>
          <w:tcPr>
            <w:tcW w:w="975" w:type="dxa"/>
            <w:tcBorders>
              <w:top w:val="nil"/>
              <w:left w:val="single" w:sz="12" w:space="0" w:color="FFFFFF"/>
              <w:bottom w:val="single" w:sz="12" w:space="0" w:color="FFFFFF"/>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p>
        </w:tc>
        <w:tc>
          <w:tcPr>
            <w:tcW w:w="2599" w:type="dxa"/>
            <w:tcBorders>
              <w:top w:val="single" w:sz="6" w:space="0" w:color="FFFFFF"/>
              <w:left w:val="nil"/>
              <w:bottom w:val="nil"/>
              <w:right w:val="nil"/>
            </w:tcBorders>
            <w:shd w:val="solid" w:color="808080" w:fill="auto"/>
          </w:tcPr>
          <w:p w:rsidR="00F9080A" w:rsidRDefault="00F9080A">
            <w:pPr>
              <w:autoSpaceDE w:val="0"/>
              <w:autoSpaceDN w:val="0"/>
              <w:adjustRightInd w:val="0"/>
              <w:rPr>
                <w:rFonts w:ascii="Calibri" w:hAnsi="Calibri" w:cs="Calibri"/>
                <w:b/>
                <w:bCs/>
                <w:color w:val="000000"/>
                <w:sz w:val="18"/>
                <w:szCs w:val="18"/>
              </w:rPr>
            </w:pPr>
            <w:r>
              <w:rPr>
                <w:rFonts w:ascii="Calibri" w:hAnsi="Calibri" w:cs="Calibri"/>
                <w:b/>
                <w:bCs/>
                <w:color w:val="000000"/>
                <w:sz w:val="18"/>
                <w:szCs w:val="18"/>
              </w:rPr>
              <w:t>Total EHPAD*</w:t>
            </w:r>
          </w:p>
        </w:tc>
        <w:tc>
          <w:tcPr>
            <w:tcW w:w="941" w:type="dxa"/>
            <w:tcBorders>
              <w:top w:val="single" w:sz="6" w:space="0" w:color="FFFFFF"/>
              <w:left w:val="single" w:sz="6" w:space="0" w:color="FFFFFF"/>
              <w:bottom w:val="nil"/>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000000"/>
                <w:sz w:val="18"/>
                <w:szCs w:val="18"/>
              </w:rPr>
            </w:pPr>
            <w:r>
              <w:rPr>
                <w:rFonts w:ascii="Calibri" w:hAnsi="Calibri" w:cs="Calibri"/>
                <w:b/>
                <w:bCs/>
                <w:color w:val="000000"/>
                <w:sz w:val="18"/>
                <w:szCs w:val="18"/>
              </w:rPr>
              <w:t xml:space="preserve">           422   </w:t>
            </w:r>
          </w:p>
        </w:tc>
        <w:tc>
          <w:tcPr>
            <w:tcW w:w="915" w:type="dxa"/>
            <w:tcBorders>
              <w:top w:val="single" w:sz="6" w:space="0" w:color="FFFFFF"/>
              <w:left w:val="single" w:sz="6" w:space="0" w:color="FFFFFF"/>
              <w:bottom w:val="nil"/>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000000"/>
                <w:sz w:val="18"/>
                <w:szCs w:val="18"/>
              </w:rPr>
            </w:pPr>
            <w:r>
              <w:rPr>
                <w:rFonts w:ascii="Calibri" w:hAnsi="Calibri" w:cs="Calibri"/>
                <w:b/>
                <w:bCs/>
                <w:color w:val="000000"/>
                <w:sz w:val="18"/>
                <w:szCs w:val="18"/>
              </w:rPr>
              <w:t xml:space="preserve">      192 455   </w:t>
            </w:r>
          </w:p>
        </w:tc>
        <w:tc>
          <w:tcPr>
            <w:tcW w:w="900" w:type="dxa"/>
            <w:tcBorders>
              <w:top w:val="single" w:sz="6" w:space="0" w:color="FFFFFF"/>
              <w:left w:val="single" w:sz="6" w:space="0" w:color="FFFFFF"/>
              <w:bottom w:val="nil"/>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000000"/>
                <w:sz w:val="18"/>
                <w:szCs w:val="18"/>
              </w:rPr>
            </w:pPr>
            <w:r>
              <w:rPr>
                <w:rFonts w:ascii="Calibri" w:hAnsi="Calibri" w:cs="Calibri"/>
                <w:b/>
                <w:bCs/>
                <w:color w:val="000000"/>
                <w:sz w:val="18"/>
                <w:szCs w:val="18"/>
              </w:rPr>
              <w:t xml:space="preserve">     195 711   </w:t>
            </w:r>
          </w:p>
        </w:tc>
        <w:tc>
          <w:tcPr>
            <w:tcW w:w="975" w:type="dxa"/>
            <w:tcBorders>
              <w:top w:val="single" w:sz="6" w:space="0" w:color="FFFFFF"/>
              <w:left w:val="single" w:sz="6" w:space="0" w:color="FFFFFF"/>
              <w:bottom w:val="nil"/>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000000"/>
                <w:sz w:val="18"/>
                <w:szCs w:val="18"/>
              </w:rPr>
            </w:pPr>
            <w:r>
              <w:rPr>
                <w:rFonts w:ascii="Calibri" w:hAnsi="Calibri" w:cs="Calibri"/>
                <w:b/>
                <w:bCs/>
                <w:color w:val="000000"/>
                <w:sz w:val="18"/>
                <w:szCs w:val="18"/>
              </w:rPr>
              <w:t xml:space="preserve">           537,1   </w:t>
            </w:r>
          </w:p>
        </w:tc>
        <w:tc>
          <w:tcPr>
            <w:tcW w:w="870" w:type="dxa"/>
            <w:tcBorders>
              <w:top w:val="single" w:sz="6" w:space="0" w:color="FFFFFF"/>
              <w:left w:val="nil"/>
              <w:bottom w:val="nil"/>
              <w:right w:val="single" w:sz="12" w:space="0" w:color="FFFFFF"/>
            </w:tcBorders>
            <w:shd w:val="solid" w:color="808080" w:fill="auto"/>
          </w:tcPr>
          <w:p w:rsidR="00F9080A" w:rsidRDefault="00F9080A">
            <w:pPr>
              <w:autoSpaceDE w:val="0"/>
              <w:autoSpaceDN w:val="0"/>
              <w:adjustRightInd w:val="0"/>
              <w:jc w:val="right"/>
              <w:rPr>
                <w:rFonts w:ascii="Calibri" w:hAnsi="Calibri" w:cs="Calibri"/>
                <w:b/>
                <w:bCs/>
                <w:color w:val="000000"/>
                <w:sz w:val="18"/>
                <w:szCs w:val="18"/>
              </w:rPr>
            </w:pPr>
            <w:r>
              <w:rPr>
                <w:rFonts w:ascii="Calibri" w:hAnsi="Calibri" w:cs="Calibri"/>
                <w:b/>
                <w:bCs/>
                <w:color w:val="000000"/>
                <w:sz w:val="18"/>
                <w:szCs w:val="18"/>
              </w:rPr>
              <w:t>98,7%</w:t>
            </w:r>
          </w:p>
        </w:tc>
        <w:tc>
          <w:tcPr>
            <w:tcW w:w="1020" w:type="dxa"/>
            <w:tcBorders>
              <w:top w:val="single" w:sz="6" w:space="0" w:color="FFFFFF"/>
              <w:left w:val="single" w:sz="6" w:space="0" w:color="FFFFFF"/>
              <w:bottom w:val="nil"/>
              <w:right w:val="single" w:sz="6" w:space="0" w:color="FFFFFF"/>
            </w:tcBorders>
            <w:shd w:val="solid" w:color="808080" w:fill="auto"/>
          </w:tcPr>
          <w:p w:rsidR="00F9080A" w:rsidRDefault="00F9080A">
            <w:pPr>
              <w:autoSpaceDE w:val="0"/>
              <w:autoSpaceDN w:val="0"/>
              <w:adjustRightInd w:val="0"/>
              <w:jc w:val="center"/>
              <w:rPr>
                <w:rFonts w:ascii="Calibri" w:hAnsi="Calibri" w:cs="Calibri"/>
                <w:b/>
                <w:bCs/>
                <w:color w:val="000000"/>
                <w:sz w:val="20"/>
                <w:szCs w:val="20"/>
              </w:rPr>
            </w:pPr>
            <w:r>
              <w:rPr>
                <w:rFonts w:ascii="Calibri" w:hAnsi="Calibri" w:cs="Calibri"/>
                <w:b/>
                <w:bCs/>
                <w:color w:val="000000"/>
                <w:sz w:val="20"/>
                <w:szCs w:val="20"/>
              </w:rPr>
              <w:t>544</w:t>
            </w:r>
          </w:p>
        </w:tc>
      </w:tr>
    </w:tbl>
    <w:p w:rsidR="008A0F58" w:rsidRPr="00960B10" w:rsidRDefault="00960B10" w:rsidP="00A42C94">
      <w:pPr>
        <w:spacing w:line="276" w:lineRule="auto"/>
        <w:jc w:val="both"/>
        <w:rPr>
          <w:rFonts w:ascii="Verdana" w:hAnsi="Verdana" w:cs="Arial"/>
          <w:i/>
          <w:sz w:val="16"/>
          <w:szCs w:val="16"/>
        </w:rPr>
      </w:pPr>
      <w:r w:rsidRPr="00960B10">
        <w:rPr>
          <w:rFonts w:ascii="Verdana" w:hAnsi="Verdana" w:cs="Arial"/>
          <w:i/>
          <w:sz w:val="16"/>
          <w:szCs w:val="16"/>
        </w:rPr>
        <w:t>* Le total des admissions exclut les mutations internes entre services d'une même discipline (ex : SSR vers SSR, EHPAD vers EHPAD)</w:t>
      </w:r>
    </w:p>
    <w:p w:rsidR="00960B10" w:rsidRDefault="00960B10" w:rsidP="00A42C94">
      <w:pPr>
        <w:spacing w:line="276" w:lineRule="auto"/>
        <w:jc w:val="both"/>
        <w:rPr>
          <w:rFonts w:ascii="Verdana" w:hAnsi="Verdana" w:cs="Arial"/>
          <w:sz w:val="18"/>
          <w:szCs w:val="18"/>
        </w:rPr>
      </w:pPr>
    </w:p>
    <w:p w:rsidR="00960B10" w:rsidRDefault="00960B10" w:rsidP="00A42C94">
      <w:pPr>
        <w:spacing w:line="276" w:lineRule="auto"/>
        <w:jc w:val="both"/>
        <w:rPr>
          <w:rFonts w:ascii="Verdana" w:hAnsi="Verdana" w:cs="Arial"/>
          <w:sz w:val="18"/>
          <w:szCs w:val="18"/>
        </w:rPr>
      </w:pPr>
    </w:p>
    <w:p w:rsidR="00960B10" w:rsidRDefault="00960B10" w:rsidP="00A42C94">
      <w:pPr>
        <w:spacing w:line="276" w:lineRule="auto"/>
        <w:jc w:val="both"/>
        <w:rPr>
          <w:rFonts w:ascii="Verdana" w:hAnsi="Verdana" w:cs="Arial"/>
          <w:sz w:val="18"/>
          <w:szCs w:val="18"/>
        </w:rPr>
      </w:pPr>
    </w:p>
    <w:p w:rsidR="00960B10" w:rsidRDefault="00960B10" w:rsidP="00A42C94">
      <w:pPr>
        <w:spacing w:line="276" w:lineRule="auto"/>
        <w:jc w:val="both"/>
        <w:rPr>
          <w:rFonts w:ascii="Verdana" w:hAnsi="Verdana" w:cs="Arial"/>
          <w:sz w:val="18"/>
          <w:szCs w:val="18"/>
        </w:rPr>
      </w:pPr>
    </w:p>
    <w:p w:rsidR="00960B10" w:rsidRDefault="00960B10" w:rsidP="00A42C94">
      <w:pPr>
        <w:spacing w:line="276" w:lineRule="auto"/>
        <w:jc w:val="both"/>
        <w:rPr>
          <w:rFonts w:ascii="Verdana" w:hAnsi="Verdana" w:cs="Arial"/>
          <w:sz w:val="18"/>
          <w:szCs w:val="18"/>
        </w:rPr>
      </w:pPr>
    </w:p>
    <w:p w:rsidR="008A0F58" w:rsidRDefault="008A0F58" w:rsidP="00A42C94">
      <w:pPr>
        <w:spacing w:line="276" w:lineRule="auto"/>
        <w:jc w:val="both"/>
        <w:rPr>
          <w:rFonts w:ascii="Verdana" w:hAnsi="Verdana" w:cs="Arial"/>
          <w:sz w:val="18"/>
          <w:szCs w:val="18"/>
        </w:rPr>
      </w:pPr>
    </w:p>
    <w:p w:rsidR="008A0F58" w:rsidRDefault="008A0F58" w:rsidP="00A42C94">
      <w:pPr>
        <w:spacing w:line="276" w:lineRule="auto"/>
        <w:jc w:val="both"/>
        <w:rPr>
          <w:rFonts w:ascii="Verdana" w:hAnsi="Verdana" w:cs="Arial"/>
          <w:sz w:val="18"/>
          <w:szCs w:val="18"/>
        </w:rPr>
      </w:pPr>
    </w:p>
    <w:p w:rsidR="008A0F58" w:rsidRDefault="008A0F58" w:rsidP="00A42C94">
      <w:pPr>
        <w:spacing w:line="276" w:lineRule="auto"/>
        <w:jc w:val="both"/>
        <w:rPr>
          <w:rFonts w:ascii="Verdana" w:hAnsi="Verdana" w:cs="Arial"/>
          <w:sz w:val="18"/>
          <w:szCs w:val="18"/>
        </w:rPr>
      </w:pPr>
    </w:p>
    <w:p w:rsidR="008A0F58" w:rsidRDefault="008A0F58" w:rsidP="00A42C94">
      <w:pPr>
        <w:spacing w:line="276" w:lineRule="auto"/>
        <w:jc w:val="both"/>
        <w:rPr>
          <w:rFonts w:ascii="Verdana" w:hAnsi="Verdana" w:cs="Arial"/>
          <w:sz w:val="18"/>
          <w:szCs w:val="18"/>
        </w:rPr>
      </w:pPr>
    </w:p>
    <w:p w:rsidR="008A0F58" w:rsidRDefault="008A0F58"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5C2D3A" w:rsidRDefault="005C2D3A" w:rsidP="00A42C94">
      <w:pPr>
        <w:spacing w:line="276" w:lineRule="auto"/>
        <w:jc w:val="both"/>
        <w:rPr>
          <w:rFonts w:ascii="Verdana" w:hAnsi="Verdana" w:cs="Arial"/>
          <w:sz w:val="18"/>
          <w:szCs w:val="18"/>
        </w:rPr>
      </w:pPr>
    </w:p>
    <w:p w:rsidR="002E203C" w:rsidRPr="002E203C" w:rsidRDefault="002E203C" w:rsidP="002E203C">
      <w:pPr>
        <w:spacing w:line="276" w:lineRule="auto"/>
        <w:jc w:val="both"/>
        <w:rPr>
          <w:rFonts w:ascii="Verdana" w:hAnsi="Verdana"/>
          <w:b/>
          <w:sz w:val="18"/>
          <w:szCs w:val="18"/>
        </w:rPr>
      </w:pPr>
      <w:r>
        <w:rPr>
          <w:rFonts w:ascii="Verdana" w:hAnsi="Verdana" w:cs="Arial"/>
          <w:b/>
          <w:sz w:val="18"/>
          <w:szCs w:val="18"/>
        </w:rPr>
        <w:lastRenderedPageBreak/>
        <w:t>La qualité de vie du résident</w:t>
      </w:r>
      <w:r w:rsidRPr="002E203C">
        <w:rPr>
          <w:rFonts w:ascii="Verdana" w:hAnsi="Verdana" w:cs="Arial"/>
          <w:b/>
          <w:sz w:val="18"/>
          <w:szCs w:val="18"/>
        </w:rPr>
        <w:t xml:space="preserve"> est un principe fondamental</w:t>
      </w:r>
      <w:r>
        <w:rPr>
          <w:rFonts w:ascii="Verdana" w:hAnsi="Verdana" w:cs="Arial"/>
          <w:b/>
          <w:sz w:val="18"/>
          <w:szCs w:val="18"/>
        </w:rPr>
        <w:t>,</w:t>
      </w:r>
      <w:r w:rsidRPr="002E203C">
        <w:rPr>
          <w:rFonts w:ascii="Verdana" w:hAnsi="Verdana" w:cs="Arial"/>
          <w:b/>
          <w:sz w:val="18"/>
          <w:szCs w:val="18"/>
        </w:rPr>
        <w:t xml:space="preserve"> que des équipes formées au respect du rythme et à l’accompagnement personnalisé mettent en œuvre. Le projet de vie, l’animation, le lien social y sont largement développés, permettant au résident de se sentir « chez lui ».</w:t>
      </w:r>
      <w:r w:rsidRPr="002E203C">
        <w:rPr>
          <w:rFonts w:ascii="Verdana" w:hAnsi="Verdana"/>
          <w:b/>
          <w:sz w:val="18"/>
          <w:szCs w:val="18"/>
        </w:rPr>
        <w:t xml:space="preserve"> </w:t>
      </w:r>
    </w:p>
    <w:p w:rsidR="002E203C" w:rsidRPr="002E203C" w:rsidRDefault="002E203C" w:rsidP="002E203C">
      <w:pPr>
        <w:spacing w:line="276" w:lineRule="auto"/>
        <w:jc w:val="both"/>
        <w:rPr>
          <w:rFonts w:ascii="Verdana" w:hAnsi="Verdana" w:cs="Arial"/>
          <w:b/>
          <w:sz w:val="18"/>
          <w:szCs w:val="18"/>
        </w:rPr>
      </w:pPr>
      <w:r w:rsidRPr="002E203C">
        <w:rPr>
          <w:rFonts w:ascii="Verdana" w:hAnsi="Verdana"/>
          <w:b/>
          <w:sz w:val="18"/>
          <w:szCs w:val="18"/>
        </w:rPr>
        <w:t>Répartis sur quatre sites, l</w:t>
      </w:r>
      <w:r w:rsidRPr="002E203C">
        <w:rPr>
          <w:rFonts w:ascii="Verdana" w:hAnsi="Verdana" w:cs="Arial"/>
          <w:b/>
          <w:sz w:val="18"/>
          <w:szCs w:val="18"/>
        </w:rPr>
        <w:t>es quatre établissements sont d’une architecture récente et agréablement paysagés. Les lieux de vie sont multiples : terrasses, salles de restaurant, salons de coiffure, salle de kinésithérapie, chapelles, espaces Snoezelen, etc.</w:t>
      </w:r>
    </w:p>
    <w:p w:rsidR="00ED6C3A" w:rsidRDefault="002E203C" w:rsidP="002E203C">
      <w:pPr>
        <w:rPr>
          <w:rFonts w:ascii="Verdana" w:hAnsi="Verdana" w:cs="Arial"/>
          <w:b/>
          <w:sz w:val="18"/>
          <w:szCs w:val="18"/>
        </w:rPr>
      </w:pPr>
      <w:r w:rsidRPr="002E203C">
        <w:rPr>
          <w:rFonts w:ascii="Verdana" w:hAnsi="Verdana" w:cs="Arial"/>
          <w:b/>
          <w:sz w:val="18"/>
          <w:szCs w:val="18"/>
        </w:rPr>
        <w:t>Le CH de référence est le CHF.</w:t>
      </w:r>
    </w:p>
    <w:p w:rsidR="002E203C" w:rsidRPr="002E203C" w:rsidRDefault="002E203C" w:rsidP="002E203C">
      <w:pPr>
        <w:rPr>
          <w:b/>
          <w:color w:val="00B0F0"/>
          <w:sz w:val="22"/>
        </w:rPr>
      </w:pPr>
    </w:p>
    <w:p w:rsidR="00792533" w:rsidRPr="002E203C" w:rsidRDefault="00792533" w:rsidP="00792533">
      <w:pPr>
        <w:spacing w:line="276" w:lineRule="auto"/>
        <w:rPr>
          <w:rFonts w:ascii="Verdana" w:hAnsi="Verdana" w:cs="Arial"/>
          <w:b/>
          <w:sz w:val="18"/>
          <w:szCs w:val="18"/>
        </w:rPr>
      </w:pPr>
    </w:p>
    <w:p w:rsidR="00275F32" w:rsidRPr="002E203C" w:rsidRDefault="00792533" w:rsidP="00C11EB6">
      <w:pPr>
        <w:pStyle w:val="Paragraphedeliste"/>
        <w:numPr>
          <w:ilvl w:val="0"/>
          <w:numId w:val="50"/>
        </w:numPr>
        <w:overflowPunct w:val="0"/>
        <w:autoSpaceDE w:val="0"/>
        <w:autoSpaceDN w:val="0"/>
        <w:adjustRightInd w:val="0"/>
        <w:spacing w:after="120" w:line="276" w:lineRule="auto"/>
        <w:ind w:left="927"/>
        <w:jc w:val="both"/>
        <w:textAlignment w:val="baseline"/>
        <w:rPr>
          <w:rFonts w:ascii="Galette-Medium" w:hAnsi="Galette-Medium" w:cs="Galette-Medium"/>
        </w:rPr>
      </w:pPr>
      <w:r w:rsidRPr="002E203C">
        <w:rPr>
          <w:rFonts w:ascii="Galette-Medium" w:hAnsi="Galette-Medium" w:cs="Galette-Medium"/>
          <w:color w:val="0070C0"/>
          <w:sz w:val="34"/>
          <w:szCs w:val="34"/>
        </w:rPr>
        <w:t>Les établissements géographiques</w:t>
      </w:r>
    </w:p>
    <w:p w:rsidR="002E203C" w:rsidRPr="002E203C" w:rsidRDefault="002E203C" w:rsidP="00A46C54">
      <w:pPr>
        <w:pStyle w:val="Paragraphedeliste"/>
        <w:overflowPunct w:val="0"/>
        <w:autoSpaceDE w:val="0"/>
        <w:autoSpaceDN w:val="0"/>
        <w:adjustRightInd w:val="0"/>
        <w:spacing w:after="120" w:line="276" w:lineRule="auto"/>
        <w:ind w:left="927"/>
        <w:jc w:val="both"/>
        <w:textAlignment w:val="baseline"/>
        <w:rPr>
          <w:rFonts w:ascii="Galette-Medium" w:hAnsi="Galette-Medium" w:cs="Galette-Medium"/>
        </w:rPr>
      </w:pPr>
    </w:p>
    <w:p w:rsidR="00B15BC5" w:rsidRPr="00606F02" w:rsidRDefault="00B15BC5" w:rsidP="00606F02">
      <w:pPr>
        <w:pStyle w:val="Titre3"/>
        <w:overflowPunct w:val="0"/>
        <w:autoSpaceDE w:val="0"/>
        <w:autoSpaceDN w:val="0"/>
        <w:adjustRightInd w:val="0"/>
        <w:spacing w:after="120"/>
        <w:jc w:val="both"/>
        <w:textAlignment w:val="baseline"/>
        <w:rPr>
          <w:rFonts w:ascii="Galette-Medium" w:hAnsi="Galette-Medium" w:cs="Galette-Medium"/>
          <w:bCs w:val="0"/>
        </w:rPr>
      </w:pPr>
      <w:r w:rsidRPr="00606F02">
        <w:rPr>
          <w:rFonts w:ascii="Galette-Medium" w:hAnsi="Galette-Medium" w:cs="Galette-Medium"/>
          <w:bCs w:val="0"/>
        </w:rPr>
        <w:t>RESIDENCE LA LOYSANCE</w:t>
      </w:r>
      <w:r w:rsidR="007B4118" w:rsidRPr="00606F02">
        <w:rPr>
          <w:rFonts w:ascii="Galette-Medium" w:hAnsi="Galette-Medium" w:cs="Galette-Medium"/>
          <w:bCs w:val="0"/>
        </w:rPr>
        <w:t xml:space="preserve"> – Site d’Antrain</w:t>
      </w:r>
    </w:p>
    <w:p w:rsidR="008C26B8" w:rsidRDefault="008C26B8" w:rsidP="008C26B8">
      <w:pPr>
        <w:rPr>
          <w:rFonts w:ascii="Verdana" w:hAnsi="Verdana" w:cs="Arial"/>
          <w:sz w:val="18"/>
          <w:szCs w:val="18"/>
        </w:rPr>
      </w:pPr>
      <w:r>
        <w:rPr>
          <w:rFonts w:ascii="Verdana" w:hAnsi="Verdana" w:cs="Arial"/>
          <w:noProof/>
          <w:sz w:val="18"/>
          <w:szCs w:val="18"/>
        </w:rPr>
        <w:drawing>
          <wp:inline distT="0" distB="0" distL="0" distR="0" wp14:anchorId="3E09B159" wp14:editId="14E5680B">
            <wp:extent cx="2867024" cy="1800225"/>
            <wp:effectExtent l="19050" t="19050" r="1016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72633" cy="1803747"/>
                    </a:xfrm>
                    <a:prstGeom prst="rect">
                      <a:avLst/>
                    </a:prstGeom>
                    <a:noFill/>
                    <a:ln>
                      <a:solidFill>
                        <a:schemeClr val="bg1"/>
                      </a:solidFill>
                    </a:ln>
                  </pic:spPr>
                </pic:pic>
              </a:graphicData>
            </a:graphic>
          </wp:inline>
        </w:drawing>
      </w:r>
    </w:p>
    <w:p w:rsidR="00606F02" w:rsidRDefault="00606F02" w:rsidP="007232B7">
      <w:pPr>
        <w:spacing w:line="276" w:lineRule="auto"/>
        <w:jc w:val="both"/>
        <w:rPr>
          <w:rFonts w:ascii="Verdana" w:hAnsi="Verdana" w:cs="Arial"/>
          <w:color w:val="000000"/>
          <w:sz w:val="18"/>
          <w:szCs w:val="18"/>
        </w:rPr>
      </w:pPr>
    </w:p>
    <w:p w:rsidR="007232B7" w:rsidRDefault="007232B7" w:rsidP="00606F02">
      <w:pPr>
        <w:jc w:val="both"/>
        <w:rPr>
          <w:rFonts w:ascii="Verdana" w:hAnsi="Verdana" w:cs="Arial"/>
          <w:color w:val="000000"/>
          <w:sz w:val="18"/>
          <w:szCs w:val="18"/>
        </w:rPr>
      </w:pPr>
      <w:r w:rsidRPr="00061E54">
        <w:rPr>
          <w:rFonts w:ascii="Verdana" w:hAnsi="Verdana" w:cs="Arial"/>
          <w:color w:val="000000"/>
          <w:sz w:val="18"/>
          <w:szCs w:val="18"/>
        </w:rPr>
        <w:t>L’E</w:t>
      </w:r>
      <w:r>
        <w:rPr>
          <w:rFonts w:ascii="Verdana" w:hAnsi="Verdana" w:cs="Arial"/>
          <w:color w:val="000000"/>
          <w:sz w:val="18"/>
          <w:szCs w:val="18"/>
        </w:rPr>
        <w:t>HP</w:t>
      </w:r>
      <w:r w:rsidRPr="00061E54">
        <w:rPr>
          <w:rFonts w:ascii="Verdana" w:hAnsi="Verdana" w:cs="Arial"/>
          <w:color w:val="000000"/>
          <w:sz w:val="18"/>
          <w:szCs w:val="18"/>
        </w:rPr>
        <w:t>AD « </w:t>
      </w:r>
      <w:r w:rsidR="000C60AE">
        <w:rPr>
          <w:rFonts w:ascii="Verdana" w:hAnsi="Verdana" w:cs="Arial"/>
          <w:color w:val="000000"/>
          <w:sz w:val="18"/>
          <w:szCs w:val="18"/>
        </w:rPr>
        <w:t>La R</w:t>
      </w:r>
      <w:r>
        <w:rPr>
          <w:rFonts w:ascii="Verdana" w:hAnsi="Verdana" w:cs="Arial"/>
          <w:color w:val="000000"/>
          <w:sz w:val="18"/>
          <w:szCs w:val="18"/>
        </w:rPr>
        <w:t>ésidence de La Loysance</w:t>
      </w:r>
      <w:r w:rsidRPr="00061E54">
        <w:rPr>
          <w:rFonts w:ascii="Verdana" w:hAnsi="Verdana" w:cs="Arial"/>
          <w:color w:val="000000"/>
          <w:sz w:val="18"/>
          <w:szCs w:val="18"/>
        </w:rPr>
        <w:t xml:space="preserve"> » est situé au cœur </w:t>
      </w:r>
      <w:r>
        <w:rPr>
          <w:rFonts w:ascii="Verdana" w:hAnsi="Verdana" w:cs="Arial"/>
          <w:color w:val="000000"/>
          <w:sz w:val="18"/>
          <w:szCs w:val="18"/>
        </w:rPr>
        <w:t>d’Antrain</w:t>
      </w:r>
      <w:r w:rsidRPr="00061E54">
        <w:rPr>
          <w:rFonts w:ascii="Verdana" w:hAnsi="Verdana" w:cs="Arial"/>
          <w:color w:val="000000"/>
          <w:sz w:val="18"/>
          <w:szCs w:val="18"/>
        </w:rPr>
        <w:t xml:space="preserve">, commune </w:t>
      </w:r>
      <w:r>
        <w:rPr>
          <w:rFonts w:ascii="Verdana" w:hAnsi="Verdana" w:cs="Arial"/>
          <w:color w:val="000000"/>
          <w:sz w:val="18"/>
          <w:szCs w:val="18"/>
        </w:rPr>
        <w:t>c</w:t>
      </w:r>
      <w:r w:rsidRPr="00124131">
        <w:rPr>
          <w:rFonts w:ascii="Verdana" w:hAnsi="Verdana" w:cs="Arial"/>
          <w:color w:val="000000"/>
          <w:sz w:val="18"/>
          <w:szCs w:val="18"/>
        </w:rPr>
        <w:t xml:space="preserve">hef-lieu d'un </w:t>
      </w:r>
      <w:r>
        <w:rPr>
          <w:rFonts w:ascii="Verdana" w:hAnsi="Verdana" w:cs="Arial"/>
          <w:color w:val="000000"/>
          <w:sz w:val="18"/>
          <w:szCs w:val="18"/>
        </w:rPr>
        <w:t>canton de 31 communes, qui</w:t>
      </w:r>
      <w:r w:rsidRPr="00124131">
        <w:rPr>
          <w:rFonts w:ascii="Verdana" w:hAnsi="Verdana" w:cs="Arial"/>
          <w:color w:val="000000"/>
          <w:sz w:val="18"/>
          <w:szCs w:val="18"/>
        </w:rPr>
        <w:t xml:space="preserve"> occupe une position centrale à la limite des bassins de vie de Fougères, Dol de Bretagne et Pontorson (</w:t>
      </w:r>
      <w:r w:rsidR="007B5907">
        <w:rPr>
          <w:rFonts w:ascii="Verdana" w:hAnsi="Verdana" w:cs="Arial"/>
          <w:color w:val="000000"/>
          <w:sz w:val="18"/>
          <w:szCs w:val="18"/>
        </w:rPr>
        <w:t xml:space="preserve">à </w:t>
      </w:r>
      <w:r w:rsidRPr="00124131">
        <w:rPr>
          <w:rFonts w:ascii="Verdana" w:hAnsi="Verdana" w:cs="Arial"/>
          <w:color w:val="000000"/>
          <w:sz w:val="18"/>
          <w:szCs w:val="18"/>
        </w:rPr>
        <w:t>35 minutes de Rennes et d'Avran</w:t>
      </w:r>
      <w:r>
        <w:rPr>
          <w:rFonts w:ascii="Verdana" w:hAnsi="Verdana" w:cs="Arial"/>
          <w:color w:val="000000"/>
          <w:sz w:val="18"/>
          <w:szCs w:val="18"/>
        </w:rPr>
        <w:t>ches, 45 minutes de Saint Malo)</w:t>
      </w:r>
      <w:r w:rsidRPr="00061E54">
        <w:rPr>
          <w:rFonts w:ascii="Verdana" w:hAnsi="Verdana" w:cs="Arial"/>
          <w:color w:val="000000"/>
          <w:sz w:val="18"/>
          <w:szCs w:val="18"/>
        </w:rPr>
        <w:t>.</w:t>
      </w:r>
    </w:p>
    <w:p w:rsidR="00B15BC5" w:rsidRDefault="00B15BC5" w:rsidP="00606F02">
      <w:pPr>
        <w:jc w:val="both"/>
        <w:rPr>
          <w:rFonts w:ascii="Verdana" w:hAnsi="Verdana" w:cs="Arial"/>
          <w:sz w:val="18"/>
          <w:szCs w:val="18"/>
        </w:rPr>
      </w:pPr>
      <w:r w:rsidRPr="009657D5">
        <w:rPr>
          <w:rFonts w:ascii="Verdana" w:hAnsi="Verdana" w:cs="Arial"/>
          <w:sz w:val="18"/>
          <w:szCs w:val="18"/>
        </w:rPr>
        <w:t xml:space="preserve">Architecture recherchant les espaces, la lumière, </w:t>
      </w:r>
      <w:r w:rsidR="00D35DB7">
        <w:rPr>
          <w:rFonts w:ascii="Verdana" w:hAnsi="Verdana" w:cs="Arial"/>
          <w:sz w:val="18"/>
          <w:szCs w:val="18"/>
        </w:rPr>
        <w:t>l</w:t>
      </w:r>
      <w:r w:rsidR="00D35DB7" w:rsidRPr="009657D5">
        <w:rPr>
          <w:rFonts w:ascii="Verdana" w:hAnsi="Verdana" w:cs="Arial"/>
          <w:sz w:val="18"/>
          <w:szCs w:val="18"/>
        </w:rPr>
        <w:t>e b</w:t>
      </w:r>
      <w:r w:rsidR="00D35DB7">
        <w:rPr>
          <w:rFonts w:ascii="Verdana" w:hAnsi="Verdana" w:cs="Arial"/>
          <w:sz w:val="18"/>
          <w:szCs w:val="18"/>
        </w:rPr>
        <w:t>âtiment est vaste et accueille</w:t>
      </w:r>
      <w:r w:rsidR="00D35DB7" w:rsidRPr="009657D5">
        <w:rPr>
          <w:rFonts w:ascii="Verdana" w:hAnsi="Verdana" w:cs="Arial"/>
          <w:sz w:val="18"/>
          <w:szCs w:val="18"/>
        </w:rPr>
        <w:t xml:space="preserve"> 150 résidents.</w:t>
      </w:r>
      <w:r w:rsidRPr="009657D5">
        <w:rPr>
          <w:rFonts w:ascii="Verdana" w:hAnsi="Verdana" w:cs="Arial"/>
          <w:sz w:val="18"/>
          <w:szCs w:val="18"/>
        </w:rPr>
        <w:t xml:space="preserve"> Implanté</w:t>
      </w:r>
      <w:r w:rsidR="00A3341C">
        <w:rPr>
          <w:rFonts w:ascii="Verdana" w:hAnsi="Verdana" w:cs="Arial"/>
          <w:sz w:val="18"/>
          <w:szCs w:val="18"/>
        </w:rPr>
        <w:t>e</w:t>
      </w:r>
      <w:r w:rsidRPr="009657D5">
        <w:rPr>
          <w:rFonts w:ascii="Verdana" w:hAnsi="Verdana" w:cs="Arial"/>
          <w:sz w:val="18"/>
          <w:szCs w:val="18"/>
        </w:rPr>
        <w:t xml:space="preserve"> à flanc de coteaux, </w:t>
      </w:r>
      <w:r w:rsidR="002650F7">
        <w:rPr>
          <w:rFonts w:ascii="Verdana" w:hAnsi="Verdana" w:cs="Arial"/>
          <w:sz w:val="18"/>
          <w:szCs w:val="18"/>
        </w:rPr>
        <w:t>la résidence</w:t>
      </w:r>
      <w:r w:rsidRPr="009657D5">
        <w:rPr>
          <w:rFonts w:ascii="Verdana" w:hAnsi="Verdana" w:cs="Arial"/>
          <w:sz w:val="18"/>
          <w:szCs w:val="18"/>
        </w:rPr>
        <w:t xml:space="preserve"> dispose d’un environnement tranquille et d’une vue sur les paysages. </w:t>
      </w:r>
      <w:r w:rsidR="00161E28" w:rsidRPr="00161E28">
        <w:rPr>
          <w:rFonts w:ascii="Verdana" w:hAnsi="Verdana" w:cs="Arial"/>
          <w:sz w:val="18"/>
          <w:szCs w:val="18"/>
        </w:rPr>
        <w:t>L’accueil se fait sur 2 niveaux de 75 résidents, répartis en 3 unités de 25 résidents. Chaque unité fonctionne en autonomie, permettant ainsi de créer une ambiance conviviale et chaleureuse.</w:t>
      </w:r>
      <w:r w:rsidR="00161E28">
        <w:rPr>
          <w:rFonts w:ascii="Verdana" w:hAnsi="Verdana" w:cs="Arial"/>
          <w:sz w:val="18"/>
          <w:szCs w:val="18"/>
        </w:rPr>
        <w:t xml:space="preserve"> </w:t>
      </w:r>
    </w:p>
    <w:p w:rsidR="000077C7" w:rsidRDefault="000077C7" w:rsidP="00606F02">
      <w:pPr>
        <w:jc w:val="both"/>
        <w:rPr>
          <w:rFonts w:ascii="Verdana" w:hAnsi="Verdana" w:cs="Arial"/>
          <w:sz w:val="18"/>
          <w:szCs w:val="18"/>
        </w:rPr>
      </w:pPr>
    </w:p>
    <w:p w:rsidR="00275F32" w:rsidRDefault="00275F32" w:rsidP="00606F02">
      <w:pPr>
        <w:jc w:val="both"/>
        <w:rPr>
          <w:rFonts w:ascii="Verdana" w:hAnsi="Verdana" w:cs="Arial"/>
          <w:sz w:val="18"/>
          <w:szCs w:val="18"/>
        </w:rPr>
      </w:pPr>
    </w:p>
    <w:p w:rsidR="00B15BC5" w:rsidRPr="00606F02" w:rsidRDefault="00606F02" w:rsidP="008A0F58">
      <w:pPr>
        <w:pStyle w:val="Titre3"/>
        <w:overflowPunct w:val="0"/>
        <w:autoSpaceDE w:val="0"/>
        <w:autoSpaceDN w:val="0"/>
        <w:adjustRightInd w:val="0"/>
        <w:spacing w:after="120"/>
        <w:jc w:val="right"/>
        <w:textAlignment w:val="baseline"/>
        <w:rPr>
          <w:rFonts w:ascii="Galette-Medium" w:hAnsi="Galette-Medium" w:cs="Galette-Medium"/>
          <w:bCs w:val="0"/>
        </w:rPr>
      </w:pPr>
      <w:r>
        <w:rPr>
          <w:rFonts w:ascii="Galette-Medium" w:hAnsi="Galette-Medium" w:cs="Galette-Medium"/>
          <w:bCs w:val="0"/>
        </w:rPr>
        <w:t xml:space="preserve">LES HAMEAUX DU COGLAIS – </w:t>
      </w:r>
      <w:r w:rsidR="00161E28" w:rsidRPr="00606F02">
        <w:rPr>
          <w:rFonts w:ascii="Galette-Medium" w:hAnsi="Galette-Medium" w:cs="Galette-Medium"/>
          <w:bCs w:val="0"/>
        </w:rPr>
        <w:t xml:space="preserve">Site de </w:t>
      </w:r>
      <w:r w:rsidR="00CF0920" w:rsidRPr="00606F02">
        <w:rPr>
          <w:rFonts w:ascii="Galette-Medium" w:hAnsi="Galette-Medium" w:cs="Galette-Medium"/>
          <w:bCs w:val="0"/>
        </w:rPr>
        <w:t>Maen Roch</w:t>
      </w:r>
    </w:p>
    <w:p w:rsidR="00B15BC5" w:rsidRDefault="0070479A" w:rsidP="008A0F58">
      <w:pPr>
        <w:jc w:val="right"/>
      </w:pPr>
      <w:r>
        <w:rPr>
          <w:noProof/>
        </w:rPr>
        <w:drawing>
          <wp:inline distT="0" distB="0" distL="0" distR="0" wp14:anchorId="21A6B448" wp14:editId="135EF591">
            <wp:extent cx="2790825" cy="1733550"/>
            <wp:effectExtent l="19050" t="19050" r="28575" b="19050"/>
            <wp:docPr id="45" name="Image 45" descr="C:\Users\s.allain\Documents\rapport activité\SITE INTERNET\photos photographe\Saint-Brice\IMG_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llain\Documents\rapport activité\SITE INTERNET\photos photographe\Saint-Brice\IMG_354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0825" cy="1733550"/>
                    </a:xfrm>
                    <a:prstGeom prst="rect">
                      <a:avLst/>
                    </a:prstGeom>
                    <a:noFill/>
                    <a:ln>
                      <a:solidFill>
                        <a:schemeClr val="bg1"/>
                      </a:solidFill>
                    </a:ln>
                  </pic:spPr>
                </pic:pic>
              </a:graphicData>
            </a:graphic>
          </wp:inline>
        </w:drawing>
      </w:r>
    </w:p>
    <w:p w:rsidR="00606F02" w:rsidRDefault="00606F02" w:rsidP="00606F02">
      <w:pPr>
        <w:jc w:val="both"/>
        <w:rPr>
          <w:rFonts w:ascii="Verdana" w:hAnsi="Verdana" w:cs="Arial"/>
          <w:sz w:val="18"/>
          <w:szCs w:val="18"/>
        </w:rPr>
      </w:pPr>
    </w:p>
    <w:p w:rsidR="00C10197" w:rsidRDefault="000C60AE" w:rsidP="00606F02">
      <w:pPr>
        <w:jc w:val="both"/>
        <w:rPr>
          <w:rFonts w:ascii="Verdana" w:hAnsi="Verdana" w:cs="Arial"/>
          <w:sz w:val="18"/>
          <w:szCs w:val="18"/>
        </w:rPr>
      </w:pPr>
      <w:r>
        <w:rPr>
          <w:rFonts w:ascii="Verdana" w:hAnsi="Verdana" w:cs="Arial"/>
          <w:sz w:val="18"/>
          <w:szCs w:val="18"/>
        </w:rPr>
        <w:t>L’EHPAD des « Hameaux du C</w:t>
      </w:r>
      <w:r w:rsidR="00C10197" w:rsidRPr="00C10197">
        <w:rPr>
          <w:rFonts w:ascii="Verdana" w:hAnsi="Verdana" w:cs="Arial"/>
          <w:sz w:val="18"/>
          <w:szCs w:val="18"/>
        </w:rPr>
        <w:t xml:space="preserve">oglais » est situé au cœur de </w:t>
      </w:r>
      <w:r w:rsidR="00CF0920">
        <w:rPr>
          <w:rFonts w:ascii="Verdana" w:hAnsi="Verdana" w:cs="Arial"/>
          <w:sz w:val="18"/>
          <w:szCs w:val="18"/>
        </w:rPr>
        <w:t>Maen Roch</w:t>
      </w:r>
      <w:r w:rsidR="00C10197" w:rsidRPr="00C10197">
        <w:rPr>
          <w:rFonts w:ascii="Verdana" w:hAnsi="Verdana" w:cs="Arial"/>
          <w:sz w:val="18"/>
          <w:szCs w:val="18"/>
        </w:rPr>
        <w:t xml:space="preserve">, au nord de l’Ille et Vilaine, dans un territoire à l’identité culturelle marquée. Il est desservi, à 5 km, par l’autoroute A84. </w:t>
      </w:r>
    </w:p>
    <w:p w:rsidR="007A1F65" w:rsidRDefault="003D7175" w:rsidP="00606F02">
      <w:pPr>
        <w:jc w:val="both"/>
        <w:rPr>
          <w:rFonts w:ascii="Verdana" w:hAnsi="Verdana" w:cs="Arial"/>
          <w:sz w:val="18"/>
          <w:szCs w:val="18"/>
        </w:rPr>
      </w:pPr>
      <w:r>
        <w:rPr>
          <w:rFonts w:ascii="Verdana" w:hAnsi="Verdana" w:cs="Arial"/>
          <w:sz w:val="18"/>
          <w:szCs w:val="18"/>
        </w:rPr>
        <w:t>Le</w:t>
      </w:r>
      <w:r w:rsidR="00B15BC5" w:rsidRPr="00606B2A">
        <w:rPr>
          <w:rFonts w:ascii="Verdana" w:hAnsi="Verdana" w:cs="Arial"/>
          <w:sz w:val="18"/>
          <w:szCs w:val="18"/>
        </w:rPr>
        <w:t xml:space="preserve"> vaste bâtiment fonctionne comme un hameau. Il est doté de </w:t>
      </w:r>
      <w:r>
        <w:rPr>
          <w:rFonts w:ascii="Verdana" w:hAnsi="Verdana" w:cs="Arial"/>
          <w:sz w:val="18"/>
          <w:szCs w:val="18"/>
        </w:rPr>
        <w:t>7</w:t>
      </w:r>
      <w:r w:rsidR="00B15BC5" w:rsidRPr="00606B2A">
        <w:rPr>
          <w:rFonts w:ascii="Verdana" w:hAnsi="Verdana" w:cs="Arial"/>
          <w:sz w:val="18"/>
          <w:szCs w:val="18"/>
        </w:rPr>
        <w:t xml:space="preserve"> unités de 18</w:t>
      </w:r>
      <w:r w:rsidR="00B15BC5">
        <w:rPr>
          <w:rFonts w:ascii="Verdana" w:hAnsi="Verdana" w:cs="Arial"/>
          <w:sz w:val="18"/>
          <w:szCs w:val="18"/>
        </w:rPr>
        <w:t xml:space="preserve"> à 20</w:t>
      </w:r>
      <w:r w:rsidR="00B15BC5" w:rsidRPr="00606B2A">
        <w:rPr>
          <w:rFonts w:ascii="Verdana" w:hAnsi="Verdana" w:cs="Arial"/>
          <w:sz w:val="18"/>
          <w:szCs w:val="18"/>
        </w:rPr>
        <w:t xml:space="preserve"> chambres. L’originalité de l’ensemble est qu’il est pourvu d’une multitude de lieux de vie ouverts au public comme aux résidents (crèche interentreprises, </w:t>
      </w:r>
      <w:r w:rsidR="00C90D71">
        <w:rPr>
          <w:rFonts w:ascii="Verdana" w:hAnsi="Verdana" w:cs="Arial"/>
          <w:sz w:val="18"/>
          <w:szCs w:val="18"/>
        </w:rPr>
        <w:t>salle de spectacles</w:t>
      </w:r>
      <w:r w:rsidR="00B15BC5" w:rsidRPr="00606B2A">
        <w:rPr>
          <w:rFonts w:ascii="Verdana" w:hAnsi="Verdana" w:cs="Arial"/>
          <w:sz w:val="18"/>
          <w:szCs w:val="18"/>
        </w:rPr>
        <w:t xml:space="preserve">). </w:t>
      </w:r>
      <w:r w:rsidR="00B15BC5">
        <w:rPr>
          <w:rFonts w:ascii="Verdana" w:hAnsi="Verdana" w:cs="Arial"/>
          <w:sz w:val="18"/>
          <w:szCs w:val="18"/>
        </w:rPr>
        <w:t>L</w:t>
      </w:r>
      <w:r w:rsidR="00B15BC5" w:rsidRPr="00606B2A">
        <w:rPr>
          <w:rFonts w:ascii="Verdana" w:hAnsi="Verdana" w:cs="Arial"/>
          <w:sz w:val="18"/>
          <w:szCs w:val="18"/>
        </w:rPr>
        <w:t>’ensemble est relié par une rue centrale pavée avec luminaires qui sert de véritable</w:t>
      </w:r>
      <w:r w:rsidR="008360D2">
        <w:rPr>
          <w:rFonts w:ascii="Verdana" w:hAnsi="Verdana" w:cs="Arial"/>
          <w:sz w:val="18"/>
          <w:szCs w:val="18"/>
        </w:rPr>
        <w:t xml:space="preserve"> lieu de déambulation sécurisé et qui ouvre sur 2 pôles d’animation fonctionnels, le restaurant et la salle de spectacle.</w:t>
      </w:r>
      <w:r w:rsidR="007232B7">
        <w:rPr>
          <w:rFonts w:ascii="Verdana" w:hAnsi="Verdana" w:cs="Arial"/>
          <w:sz w:val="18"/>
          <w:szCs w:val="18"/>
        </w:rPr>
        <w:t xml:space="preserve"> </w:t>
      </w:r>
    </w:p>
    <w:p w:rsidR="00792533" w:rsidRDefault="00792533" w:rsidP="00C90D71">
      <w:pPr>
        <w:spacing w:line="276" w:lineRule="auto"/>
        <w:jc w:val="both"/>
        <w:rPr>
          <w:rFonts w:ascii="Verdana" w:hAnsi="Verdana" w:cs="Arial"/>
          <w:sz w:val="18"/>
          <w:szCs w:val="18"/>
        </w:rPr>
      </w:pPr>
    </w:p>
    <w:p w:rsidR="000C60AE" w:rsidRDefault="000C60AE" w:rsidP="00606F02">
      <w:pPr>
        <w:pStyle w:val="Titre3"/>
        <w:overflowPunct w:val="0"/>
        <w:autoSpaceDE w:val="0"/>
        <w:autoSpaceDN w:val="0"/>
        <w:adjustRightInd w:val="0"/>
        <w:spacing w:after="120"/>
        <w:jc w:val="both"/>
        <w:textAlignment w:val="baseline"/>
        <w:rPr>
          <w:rFonts w:ascii="Galette-Medium" w:hAnsi="Galette-Medium" w:cs="Galette-Medium"/>
          <w:bCs w:val="0"/>
        </w:rPr>
      </w:pPr>
    </w:p>
    <w:p w:rsidR="00606F02" w:rsidRPr="00606F02" w:rsidRDefault="00606F02" w:rsidP="00606F02">
      <w:pPr>
        <w:pStyle w:val="Titre3"/>
        <w:overflowPunct w:val="0"/>
        <w:autoSpaceDE w:val="0"/>
        <w:autoSpaceDN w:val="0"/>
        <w:adjustRightInd w:val="0"/>
        <w:spacing w:after="120"/>
        <w:jc w:val="both"/>
        <w:textAlignment w:val="baseline"/>
        <w:rPr>
          <w:rFonts w:ascii="Galette-Medium" w:hAnsi="Galette-Medium" w:cs="Galette-Medium"/>
          <w:bCs w:val="0"/>
        </w:rPr>
      </w:pPr>
      <w:r w:rsidRPr="00606F02">
        <w:rPr>
          <w:rFonts w:ascii="Galette-Medium" w:hAnsi="Galette-Medium" w:cs="Galette-Medium"/>
          <w:bCs w:val="0"/>
        </w:rPr>
        <w:t xml:space="preserve">RESIDENCE </w:t>
      </w:r>
      <w:r>
        <w:rPr>
          <w:rFonts w:ascii="Galette-Medium" w:hAnsi="Galette-Medium" w:cs="Galette-Medium"/>
          <w:bCs w:val="0"/>
        </w:rPr>
        <w:t>LES ACACIAS – Site de Saint Georges de Reintembault</w:t>
      </w:r>
    </w:p>
    <w:p w:rsidR="00606F02" w:rsidRDefault="0011577C" w:rsidP="00606F02">
      <w:pPr>
        <w:rPr>
          <w:rFonts w:ascii="Verdana" w:hAnsi="Verdana" w:cs="Arial"/>
          <w:sz w:val="18"/>
          <w:szCs w:val="18"/>
        </w:rPr>
      </w:pPr>
      <w:r w:rsidRPr="0011577C">
        <w:rPr>
          <w:snapToGrid w:val="0"/>
          <w:color w:val="000000"/>
          <w:w w:val="0"/>
          <w:sz w:val="0"/>
          <w:szCs w:val="0"/>
          <w:u w:color="000000"/>
          <w:bdr w:val="none" w:sz="0" w:space="0" w:color="000000"/>
          <w:shd w:val="clear" w:color="000000" w:fill="000000"/>
          <w:lang w:val="x-none" w:eastAsia="x-none" w:bidi="x-none"/>
        </w:rPr>
        <w:t xml:space="preserve"> </w:t>
      </w:r>
      <w:r w:rsidRPr="0011577C">
        <w:rPr>
          <w:rFonts w:ascii="Verdana" w:hAnsi="Verdana" w:cs="Arial"/>
          <w:noProof/>
          <w:sz w:val="18"/>
          <w:szCs w:val="18"/>
        </w:rPr>
        <w:drawing>
          <wp:inline distT="0" distB="0" distL="0" distR="0">
            <wp:extent cx="2902689" cy="1934159"/>
            <wp:effectExtent l="0" t="0" r="0" b="9525"/>
            <wp:docPr id="272" name="Image 272" descr="C:\Users\c.karaszek\Pictures\SGDR ACACIAS ACCUE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karaszek\Pictures\SGDR ACACIAS ACCUEIL.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7743" cy="1944190"/>
                    </a:xfrm>
                    <a:prstGeom prst="rect">
                      <a:avLst/>
                    </a:prstGeom>
                    <a:noFill/>
                    <a:ln>
                      <a:noFill/>
                    </a:ln>
                  </pic:spPr>
                </pic:pic>
              </a:graphicData>
            </a:graphic>
          </wp:inline>
        </w:drawing>
      </w:r>
    </w:p>
    <w:p w:rsidR="00606F02" w:rsidRDefault="00606F02" w:rsidP="00606F02">
      <w:pPr>
        <w:spacing w:line="276" w:lineRule="auto"/>
        <w:jc w:val="both"/>
        <w:rPr>
          <w:rFonts w:ascii="Verdana" w:hAnsi="Verdana" w:cs="Arial"/>
          <w:color w:val="000000"/>
          <w:sz w:val="18"/>
          <w:szCs w:val="18"/>
        </w:rPr>
      </w:pPr>
    </w:p>
    <w:p w:rsidR="00606F02" w:rsidRDefault="00606F02" w:rsidP="00606F02">
      <w:pPr>
        <w:jc w:val="both"/>
        <w:rPr>
          <w:rFonts w:ascii="Verdana" w:hAnsi="Verdana" w:cs="Arial"/>
          <w:color w:val="000000"/>
          <w:sz w:val="18"/>
          <w:szCs w:val="18"/>
        </w:rPr>
      </w:pPr>
      <w:r>
        <w:rPr>
          <w:rFonts w:ascii="Verdana" w:hAnsi="Verdana" w:cs="Arial"/>
          <w:color w:val="000000"/>
          <w:sz w:val="18"/>
          <w:szCs w:val="18"/>
        </w:rPr>
        <w:t xml:space="preserve">La Résidence Les Acacias est </w:t>
      </w:r>
      <w:r w:rsidR="0011577C">
        <w:rPr>
          <w:rFonts w:ascii="Verdana" w:hAnsi="Verdana" w:cs="Arial"/>
          <w:color w:val="000000"/>
          <w:sz w:val="18"/>
          <w:szCs w:val="18"/>
        </w:rPr>
        <w:t>implantée dans le bourg de St Georges de Reintembault, au nord-est du département de l’Ille et Vilaine.</w:t>
      </w:r>
    </w:p>
    <w:p w:rsidR="00606F02" w:rsidRDefault="0011577C" w:rsidP="00606F02">
      <w:pPr>
        <w:jc w:val="both"/>
        <w:rPr>
          <w:rFonts w:ascii="Verdana" w:hAnsi="Verdana" w:cs="Arial"/>
          <w:sz w:val="18"/>
          <w:szCs w:val="18"/>
        </w:rPr>
      </w:pPr>
      <w:r>
        <w:rPr>
          <w:rFonts w:ascii="Verdana" w:hAnsi="Verdana" w:cs="Arial"/>
          <w:sz w:val="18"/>
          <w:szCs w:val="18"/>
        </w:rPr>
        <w:t>D’a</w:t>
      </w:r>
      <w:r w:rsidR="00606F02" w:rsidRPr="009657D5">
        <w:rPr>
          <w:rFonts w:ascii="Verdana" w:hAnsi="Verdana" w:cs="Arial"/>
          <w:sz w:val="18"/>
          <w:szCs w:val="18"/>
        </w:rPr>
        <w:t xml:space="preserve">rchitecture </w:t>
      </w:r>
      <w:r>
        <w:rPr>
          <w:rFonts w:ascii="Verdana" w:hAnsi="Verdana" w:cs="Arial"/>
          <w:sz w:val="18"/>
          <w:szCs w:val="18"/>
        </w:rPr>
        <w:t xml:space="preserve">récente, les lieux sont lumineux et fonctionnels. L’EHPAD y </w:t>
      </w:r>
      <w:r w:rsidR="00606F02">
        <w:rPr>
          <w:rFonts w:ascii="Verdana" w:hAnsi="Verdana" w:cs="Arial"/>
          <w:sz w:val="18"/>
          <w:szCs w:val="18"/>
        </w:rPr>
        <w:t>accueille</w:t>
      </w:r>
      <w:r w:rsidR="00606F02" w:rsidRPr="009657D5">
        <w:rPr>
          <w:rFonts w:ascii="Verdana" w:hAnsi="Verdana" w:cs="Arial"/>
          <w:sz w:val="18"/>
          <w:szCs w:val="18"/>
        </w:rPr>
        <w:t xml:space="preserve"> 1</w:t>
      </w:r>
      <w:r>
        <w:rPr>
          <w:rFonts w:ascii="Verdana" w:hAnsi="Verdana" w:cs="Arial"/>
          <w:sz w:val="18"/>
          <w:szCs w:val="18"/>
        </w:rPr>
        <w:t>09</w:t>
      </w:r>
      <w:r w:rsidR="00606F02" w:rsidRPr="009657D5">
        <w:rPr>
          <w:rFonts w:ascii="Verdana" w:hAnsi="Verdana" w:cs="Arial"/>
          <w:sz w:val="18"/>
          <w:szCs w:val="18"/>
        </w:rPr>
        <w:t xml:space="preserve"> résidents</w:t>
      </w:r>
      <w:r>
        <w:rPr>
          <w:rFonts w:ascii="Verdana" w:hAnsi="Verdana" w:cs="Arial"/>
          <w:sz w:val="18"/>
          <w:szCs w:val="18"/>
        </w:rPr>
        <w:t xml:space="preserve"> en hébergement permanent, et dispose de quelques chambres communicantes. Par ailleurs, il est autorisé pour 1 place d’accueil temporaire</w:t>
      </w:r>
      <w:r w:rsidR="00606F02" w:rsidRPr="009657D5">
        <w:rPr>
          <w:rFonts w:ascii="Verdana" w:hAnsi="Verdana" w:cs="Arial"/>
          <w:sz w:val="18"/>
          <w:szCs w:val="18"/>
        </w:rPr>
        <w:t xml:space="preserve">. </w:t>
      </w:r>
      <w:r>
        <w:rPr>
          <w:rFonts w:ascii="Verdana" w:hAnsi="Verdana" w:cs="Arial"/>
          <w:sz w:val="18"/>
          <w:szCs w:val="18"/>
        </w:rPr>
        <w:t>Agréablement paysagé, le site favorise le repos.</w:t>
      </w:r>
      <w:r w:rsidR="00606F02" w:rsidRPr="009657D5">
        <w:rPr>
          <w:rFonts w:ascii="Verdana" w:hAnsi="Verdana" w:cs="Arial"/>
          <w:sz w:val="18"/>
          <w:szCs w:val="18"/>
        </w:rPr>
        <w:t xml:space="preserve"> </w:t>
      </w:r>
      <w:r>
        <w:rPr>
          <w:rFonts w:ascii="Verdana" w:hAnsi="Verdana" w:cs="Arial"/>
          <w:sz w:val="18"/>
          <w:szCs w:val="18"/>
        </w:rPr>
        <w:t>La cuisine est élaborée sur place et les menus sont proposés par la diététicienne de la Résidence : de quoi rendre le séjour des résidents agréable.</w:t>
      </w:r>
    </w:p>
    <w:p w:rsidR="008A0F58" w:rsidRDefault="008A0F58" w:rsidP="00606F02">
      <w:pPr>
        <w:jc w:val="both"/>
        <w:rPr>
          <w:rFonts w:ascii="Verdana" w:hAnsi="Verdana" w:cs="Arial"/>
          <w:sz w:val="18"/>
          <w:szCs w:val="18"/>
        </w:rPr>
      </w:pPr>
    </w:p>
    <w:p w:rsidR="00275F32" w:rsidRDefault="00275F32" w:rsidP="00606F02">
      <w:pPr>
        <w:jc w:val="both"/>
        <w:rPr>
          <w:rFonts w:ascii="Verdana" w:hAnsi="Verdana" w:cs="Arial"/>
          <w:sz w:val="18"/>
          <w:szCs w:val="18"/>
        </w:rPr>
      </w:pPr>
    </w:p>
    <w:p w:rsidR="000077C7" w:rsidRDefault="000077C7" w:rsidP="00606F02">
      <w:pPr>
        <w:jc w:val="both"/>
        <w:rPr>
          <w:rFonts w:ascii="Verdana" w:hAnsi="Verdana" w:cs="Arial"/>
          <w:sz w:val="18"/>
          <w:szCs w:val="18"/>
        </w:rPr>
      </w:pPr>
    </w:p>
    <w:p w:rsidR="00606F02" w:rsidRPr="00606F02" w:rsidRDefault="00606F02" w:rsidP="008A0F58">
      <w:pPr>
        <w:pStyle w:val="Titre3"/>
        <w:overflowPunct w:val="0"/>
        <w:autoSpaceDE w:val="0"/>
        <w:autoSpaceDN w:val="0"/>
        <w:adjustRightInd w:val="0"/>
        <w:spacing w:after="120"/>
        <w:jc w:val="right"/>
        <w:textAlignment w:val="baseline"/>
        <w:rPr>
          <w:rFonts w:ascii="Galette-Medium" w:hAnsi="Galette-Medium" w:cs="Galette-Medium"/>
          <w:bCs w:val="0"/>
        </w:rPr>
      </w:pPr>
      <w:r w:rsidRPr="00606F02">
        <w:rPr>
          <w:rFonts w:ascii="Galette-Medium" w:hAnsi="Galette-Medium" w:cs="Galette-Medium"/>
          <w:bCs w:val="0"/>
        </w:rPr>
        <w:t xml:space="preserve">RESIDENCE </w:t>
      </w:r>
      <w:r>
        <w:rPr>
          <w:rFonts w:ascii="Galette-Medium" w:hAnsi="Galette-Medium" w:cs="Galette-Medium"/>
          <w:bCs w:val="0"/>
        </w:rPr>
        <w:t>LES LANDES</w:t>
      </w:r>
      <w:r w:rsidRPr="00606F02">
        <w:rPr>
          <w:rFonts w:ascii="Galette-Medium" w:hAnsi="Galette-Medium" w:cs="Galette-Medium"/>
          <w:bCs w:val="0"/>
        </w:rPr>
        <w:t xml:space="preserve"> – Site d</w:t>
      </w:r>
      <w:r>
        <w:rPr>
          <w:rFonts w:ascii="Galette-Medium" w:hAnsi="Galette-Medium" w:cs="Galette-Medium"/>
          <w:bCs w:val="0"/>
        </w:rPr>
        <w:t>e Tremblay</w:t>
      </w:r>
    </w:p>
    <w:p w:rsidR="00606F02" w:rsidRDefault="0011577C" w:rsidP="008A0F58">
      <w:pPr>
        <w:jc w:val="right"/>
        <w:rPr>
          <w:rFonts w:ascii="Verdana" w:hAnsi="Verdana" w:cs="Arial"/>
          <w:sz w:val="18"/>
          <w:szCs w:val="18"/>
        </w:rPr>
      </w:pPr>
      <w:r w:rsidRPr="0011577C">
        <w:rPr>
          <w:snapToGrid w:val="0"/>
          <w:color w:val="000000"/>
          <w:w w:val="0"/>
          <w:sz w:val="0"/>
          <w:szCs w:val="0"/>
          <w:u w:color="000000"/>
          <w:bdr w:val="none" w:sz="0" w:space="0" w:color="000000"/>
          <w:shd w:val="clear" w:color="000000" w:fill="000000"/>
          <w:lang w:val="x-none" w:eastAsia="x-none" w:bidi="x-none"/>
        </w:rPr>
        <w:t xml:space="preserve"> </w:t>
      </w:r>
      <w:r w:rsidRPr="0011577C">
        <w:rPr>
          <w:rFonts w:ascii="Verdana" w:hAnsi="Verdana" w:cs="Arial"/>
          <w:noProof/>
          <w:sz w:val="18"/>
          <w:szCs w:val="18"/>
        </w:rPr>
        <w:drawing>
          <wp:inline distT="0" distB="0" distL="0" distR="0">
            <wp:extent cx="2881424" cy="1793150"/>
            <wp:effectExtent l="0" t="0" r="0" b="0"/>
            <wp:docPr id="274" name="Image 274" descr="C:\Users\c.karaszek\Pictures\TREMBLAY 2017 PHOTOS\LE4A4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karaszek\Pictures\TREMBLAY 2017 PHOTOS\LE4A419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03585" cy="1806941"/>
                    </a:xfrm>
                    <a:prstGeom prst="rect">
                      <a:avLst/>
                    </a:prstGeom>
                    <a:noFill/>
                    <a:ln>
                      <a:noFill/>
                    </a:ln>
                  </pic:spPr>
                </pic:pic>
              </a:graphicData>
            </a:graphic>
          </wp:inline>
        </w:drawing>
      </w:r>
      <w:r w:rsidRPr="0011577C">
        <w:rPr>
          <w:snapToGrid w:val="0"/>
          <w:color w:val="000000"/>
          <w:w w:val="0"/>
          <w:sz w:val="0"/>
          <w:szCs w:val="0"/>
          <w:u w:color="000000"/>
          <w:bdr w:val="none" w:sz="0" w:space="0" w:color="000000"/>
          <w:shd w:val="clear" w:color="000000" w:fill="000000"/>
          <w:lang w:val="x-none" w:eastAsia="x-none" w:bidi="x-none"/>
        </w:rPr>
        <w:t xml:space="preserve"> </w:t>
      </w:r>
    </w:p>
    <w:p w:rsidR="00606F02" w:rsidRDefault="00606F02" w:rsidP="00606F02">
      <w:pPr>
        <w:spacing w:line="276" w:lineRule="auto"/>
        <w:jc w:val="both"/>
        <w:rPr>
          <w:rFonts w:ascii="Verdana" w:hAnsi="Verdana" w:cs="Arial"/>
          <w:color w:val="000000"/>
          <w:sz w:val="18"/>
          <w:szCs w:val="18"/>
        </w:rPr>
      </w:pPr>
    </w:p>
    <w:p w:rsidR="00606F02" w:rsidRDefault="00606F02" w:rsidP="00606F02">
      <w:pPr>
        <w:jc w:val="both"/>
        <w:rPr>
          <w:rFonts w:ascii="Verdana" w:hAnsi="Verdana" w:cs="Arial"/>
          <w:color w:val="000000"/>
          <w:sz w:val="18"/>
          <w:szCs w:val="18"/>
        </w:rPr>
      </w:pPr>
      <w:r w:rsidRPr="00061E54">
        <w:rPr>
          <w:rFonts w:ascii="Verdana" w:hAnsi="Verdana" w:cs="Arial"/>
          <w:color w:val="000000"/>
          <w:sz w:val="18"/>
          <w:szCs w:val="18"/>
        </w:rPr>
        <w:t>L’E</w:t>
      </w:r>
      <w:r>
        <w:rPr>
          <w:rFonts w:ascii="Verdana" w:hAnsi="Verdana" w:cs="Arial"/>
          <w:color w:val="000000"/>
          <w:sz w:val="18"/>
          <w:szCs w:val="18"/>
        </w:rPr>
        <w:t>HP</w:t>
      </w:r>
      <w:r w:rsidRPr="00061E54">
        <w:rPr>
          <w:rFonts w:ascii="Verdana" w:hAnsi="Verdana" w:cs="Arial"/>
          <w:color w:val="000000"/>
          <w:sz w:val="18"/>
          <w:szCs w:val="18"/>
        </w:rPr>
        <w:t xml:space="preserve">AD </w:t>
      </w:r>
      <w:r w:rsidR="00917E36">
        <w:rPr>
          <w:rFonts w:ascii="Verdana" w:hAnsi="Verdana" w:cs="Arial"/>
          <w:color w:val="000000"/>
          <w:sz w:val="18"/>
          <w:szCs w:val="18"/>
        </w:rPr>
        <w:t>Les Landes se situe aux abords du bourg de Tremblay, dans un écrin de verdure, traversé par un petit cours d’eau et partiellement aménagé</w:t>
      </w:r>
      <w:r w:rsidRPr="00061E54">
        <w:rPr>
          <w:rFonts w:ascii="Verdana" w:hAnsi="Verdana" w:cs="Arial"/>
          <w:color w:val="000000"/>
          <w:sz w:val="18"/>
          <w:szCs w:val="18"/>
        </w:rPr>
        <w:t xml:space="preserve"> </w:t>
      </w:r>
      <w:r w:rsidR="00917E36">
        <w:rPr>
          <w:rFonts w:ascii="Verdana" w:hAnsi="Verdana" w:cs="Arial"/>
          <w:color w:val="000000"/>
          <w:sz w:val="18"/>
          <w:szCs w:val="18"/>
        </w:rPr>
        <w:t>d’un parc animalier entretenu par le Foyer de Vie mitoyen, le lieu est bucolique et apaisant.</w:t>
      </w:r>
    </w:p>
    <w:p w:rsidR="00606F02" w:rsidRDefault="00917E36" w:rsidP="00606F02">
      <w:pPr>
        <w:jc w:val="both"/>
        <w:rPr>
          <w:rFonts w:ascii="Verdana" w:hAnsi="Verdana" w:cs="Arial"/>
          <w:sz w:val="18"/>
          <w:szCs w:val="18"/>
        </w:rPr>
      </w:pPr>
      <w:r>
        <w:rPr>
          <w:rFonts w:ascii="Verdana" w:hAnsi="Verdana" w:cs="Arial"/>
          <w:sz w:val="18"/>
          <w:szCs w:val="18"/>
        </w:rPr>
        <w:t>Les différentes unités disposent de leur salle de restauration et sont autonomes. L’une d’en</w:t>
      </w:r>
      <w:r w:rsidR="002E203C">
        <w:rPr>
          <w:rFonts w:ascii="Verdana" w:hAnsi="Verdana" w:cs="Arial"/>
          <w:sz w:val="18"/>
          <w:szCs w:val="18"/>
        </w:rPr>
        <w:t>tre elle est même équipée d’un C</w:t>
      </w:r>
      <w:r>
        <w:rPr>
          <w:rFonts w:ascii="Verdana" w:hAnsi="Verdana" w:cs="Arial"/>
          <w:sz w:val="18"/>
          <w:szCs w:val="18"/>
        </w:rPr>
        <w:t xml:space="preserve">antou rendant l’espace chaleureux et familial. 136 résidents sont hébergés dans 3 services répartis sur 2 niveaux : dédié aux personnes âgées dépendantes pour l’un, le second accueille des personnes âgées en situation de handicap, alors que le troisième est réservé à des personnes atteintes de la maladie d’Alzheimer et pathologies apparentées. </w:t>
      </w:r>
      <w:r w:rsidR="00606F02">
        <w:rPr>
          <w:rFonts w:ascii="Verdana" w:hAnsi="Verdana" w:cs="Arial"/>
          <w:sz w:val="18"/>
          <w:szCs w:val="18"/>
        </w:rPr>
        <w:t xml:space="preserve"> </w:t>
      </w:r>
    </w:p>
    <w:p w:rsidR="00792533" w:rsidRDefault="00792533" w:rsidP="00C90D71">
      <w:pPr>
        <w:spacing w:line="276" w:lineRule="auto"/>
        <w:jc w:val="both"/>
        <w:rPr>
          <w:rFonts w:ascii="Verdana" w:hAnsi="Verdana" w:cs="Arial"/>
          <w:sz w:val="18"/>
          <w:szCs w:val="18"/>
        </w:rPr>
      </w:pPr>
    </w:p>
    <w:p w:rsidR="007A1F65" w:rsidRPr="00606F02" w:rsidRDefault="00917E36" w:rsidP="00DE7866">
      <w:pPr>
        <w:jc w:val="both"/>
        <w:rPr>
          <w:rFonts w:ascii="Verdana" w:hAnsi="Verdana"/>
          <w:sz w:val="18"/>
          <w:szCs w:val="18"/>
        </w:rPr>
      </w:pPr>
      <w:r>
        <w:rPr>
          <w:rFonts w:ascii="Verdana" w:hAnsi="Verdana" w:cs="Arial"/>
          <w:sz w:val="18"/>
          <w:szCs w:val="18"/>
        </w:rPr>
        <w:t xml:space="preserve">Il est à noter que qu’une </w:t>
      </w:r>
      <w:r w:rsidR="007A1F65" w:rsidRPr="00606F02">
        <w:rPr>
          <w:rFonts w:ascii="Verdana" w:hAnsi="Verdana" w:cs="Arial"/>
          <w:color w:val="000000"/>
          <w:sz w:val="18"/>
          <w:szCs w:val="18"/>
        </w:rPr>
        <w:t xml:space="preserve">La Commission Médicale d’Admission et d’Orientation de Territoire (CMAOT) </w:t>
      </w:r>
      <w:r w:rsidR="007A1F65" w:rsidRPr="00606F02">
        <w:rPr>
          <w:rFonts w:ascii="Verdana" w:hAnsi="Verdana"/>
          <w:sz w:val="18"/>
          <w:szCs w:val="18"/>
        </w:rPr>
        <w:t xml:space="preserve">se déroule tous les 15 jours pour les </w:t>
      </w:r>
      <w:r w:rsidR="00DE7866">
        <w:rPr>
          <w:rFonts w:ascii="Verdana" w:hAnsi="Verdana"/>
          <w:sz w:val="18"/>
          <w:szCs w:val="18"/>
        </w:rPr>
        <w:t>5</w:t>
      </w:r>
      <w:r w:rsidR="007A1F65" w:rsidRPr="00606F02">
        <w:rPr>
          <w:rFonts w:ascii="Verdana" w:hAnsi="Verdana"/>
          <w:sz w:val="18"/>
          <w:szCs w:val="18"/>
        </w:rPr>
        <w:t xml:space="preserve"> EHPAD</w:t>
      </w:r>
      <w:r w:rsidR="00DE7866">
        <w:rPr>
          <w:rFonts w:ascii="Verdana" w:hAnsi="Verdana"/>
          <w:sz w:val="18"/>
          <w:szCs w:val="18"/>
        </w:rPr>
        <w:t xml:space="preserve"> du </w:t>
      </w:r>
      <w:r w:rsidR="002E203C">
        <w:rPr>
          <w:rFonts w:ascii="Verdana" w:hAnsi="Verdana"/>
          <w:sz w:val="18"/>
          <w:szCs w:val="18"/>
        </w:rPr>
        <w:t>territoire</w:t>
      </w:r>
      <w:r w:rsidR="007A1F65" w:rsidRPr="00606F02">
        <w:rPr>
          <w:rFonts w:ascii="Verdana" w:hAnsi="Verdana"/>
          <w:sz w:val="18"/>
          <w:szCs w:val="18"/>
        </w:rPr>
        <w:t xml:space="preserve"> (Antrain, </w:t>
      </w:r>
      <w:r w:rsidR="00DF7C88" w:rsidRPr="00606F02">
        <w:rPr>
          <w:rFonts w:ascii="Verdana" w:hAnsi="Verdana"/>
          <w:sz w:val="18"/>
          <w:szCs w:val="18"/>
        </w:rPr>
        <w:t>Maen Roch</w:t>
      </w:r>
      <w:r w:rsidR="007A1F65" w:rsidRPr="00606F02">
        <w:rPr>
          <w:rFonts w:ascii="Verdana" w:hAnsi="Verdana"/>
          <w:sz w:val="18"/>
          <w:szCs w:val="18"/>
        </w:rPr>
        <w:t>, Saint Georges, Tremblay</w:t>
      </w:r>
      <w:r w:rsidR="00DE7866">
        <w:rPr>
          <w:rFonts w:ascii="Verdana" w:hAnsi="Verdana"/>
          <w:sz w:val="18"/>
          <w:szCs w:val="18"/>
        </w:rPr>
        <w:t xml:space="preserve"> et Bazouges</w:t>
      </w:r>
      <w:r w:rsidR="007A1F65" w:rsidRPr="00606F02">
        <w:rPr>
          <w:rFonts w:ascii="Verdana" w:hAnsi="Verdana"/>
          <w:sz w:val="18"/>
          <w:szCs w:val="18"/>
        </w:rPr>
        <w:t>) entre les médecins coordonnateurs et les cadres de santé/direction.</w:t>
      </w:r>
    </w:p>
    <w:p w:rsidR="007A1F65" w:rsidRPr="00606F02" w:rsidRDefault="00DE7866" w:rsidP="00DE7866">
      <w:pPr>
        <w:jc w:val="both"/>
        <w:rPr>
          <w:rFonts w:ascii="Verdana" w:hAnsi="Verdana"/>
          <w:sz w:val="18"/>
          <w:szCs w:val="18"/>
        </w:rPr>
      </w:pPr>
      <w:r>
        <w:rPr>
          <w:rFonts w:ascii="Verdana" w:hAnsi="Verdana" w:cs="Arial"/>
          <w:color w:val="000000"/>
          <w:sz w:val="18"/>
          <w:szCs w:val="18"/>
        </w:rPr>
        <w:t>Par ailleurs, l</w:t>
      </w:r>
      <w:r w:rsidR="007A1F65" w:rsidRPr="00606F02">
        <w:rPr>
          <w:rFonts w:ascii="Verdana" w:hAnsi="Verdana" w:cs="Arial"/>
          <w:color w:val="000000"/>
          <w:sz w:val="18"/>
          <w:szCs w:val="18"/>
        </w:rPr>
        <w:t>es entretiens de préadmission ont lieu</w:t>
      </w:r>
      <w:r w:rsidR="007A1F65" w:rsidRPr="00606F02">
        <w:rPr>
          <w:rFonts w:ascii="Verdana" w:hAnsi="Verdana"/>
          <w:sz w:val="18"/>
          <w:szCs w:val="18"/>
        </w:rPr>
        <w:t xml:space="preserve"> systématiquement entre le cadre de santé ou l’IDE référente, le futur résident et ses proches. Cet entretien est complété par la visite des locaux et la remise du livret d’accueil contenant tous les informations légales nécessaires.</w:t>
      </w:r>
    </w:p>
    <w:p w:rsidR="00EF00AE" w:rsidRDefault="00EF00AE" w:rsidP="00606F02">
      <w:pPr>
        <w:spacing w:line="276" w:lineRule="auto"/>
        <w:ind w:left="360"/>
        <w:jc w:val="both"/>
        <w:rPr>
          <w:rFonts w:ascii="Verdana" w:hAnsi="Verdana"/>
          <w:sz w:val="18"/>
          <w:szCs w:val="18"/>
        </w:rPr>
      </w:pPr>
    </w:p>
    <w:p w:rsidR="00DE7866" w:rsidRDefault="00DE7866" w:rsidP="00606F02">
      <w:pPr>
        <w:spacing w:line="276" w:lineRule="auto"/>
        <w:ind w:left="360"/>
        <w:jc w:val="both"/>
        <w:rPr>
          <w:rFonts w:ascii="Verdana" w:hAnsi="Verdana"/>
          <w:sz w:val="18"/>
          <w:szCs w:val="18"/>
        </w:rPr>
      </w:pPr>
    </w:p>
    <w:p w:rsidR="00DE7866" w:rsidRDefault="00DE7866" w:rsidP="00606F02">
      <w:pPr>
        <w:spacing w:line="276" w:lineRule="auto"/>
        <w:ind w:left="360"/>
        <w:jc w:val="both"/>
        <w:rPr>
          <w:rFonts w:ascii="Verdana" w:hAnsi="Verdana"/>
          <w:sz w:val="18"/>
          <w:szCs w:val="18"/>
        </w:rPr>
      </w:pPr>
    </w:p>
    <w:p w:rsidR="00153224" w:rsidRDefault="00153224" w:rsidP="00606F02">
      <w:pPr>
        <w:spacing w:line="276" w:lineRule="auto"/>
        <w:ind w:left="360"/>
        <w:jc w:val="both"/>
        <w:rPr>
          <w:rFonts w:ascii="Verdana" w:hAnsi="Verdana"/>
          <w:sz w:val="18"/>
          <w:szCs w:val="18"/>
        </w:rPr>
      </w:pPr>
    </w:p>
    <w:p w:rsidR="002E203C" w:rsidRDefault="002E203C" w:rsidP="00606F02">
      <w:pPr>
        <w:spacing w:line="276" w:lineRule="auto"/>
        <w:ind w:left="360"/>
        <w:jc w:val="both"/>
        <w:rPr>
          <w:rFonts w:ascii="Verdana" w:hAnsi="Verdana"/>
          <w:sz w:val="18"/>
          <w:szCs w:val="18"/>
        </w:rPr>
      </w:pPr>
    </w:p>
    <w:p w:rsidR="00EA1F5B" w:rsidRPr="00A2105E" w:rsidRDefault="00A2105E" w:rsidP="00D76096">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La Loysance – Activité</w:t>
      </w:r>
    </w:p>
    <w:p w:rsidR="00DE7866" w:rsidRDefault="00DE7866" w:rsidP="00DE7866">
      <w:pPr>
        <w:pStyle w:val="Titre3"/>
        <w:overflowPunct w:val="0"/>
        <w:autoSpaceDE w:val="0"/>
        <w:autoSpaceDN w:val="0"/>
        <w:adjustRightInd w:val="0"/>
        <w:spacing w:before="280" w:after="200"/>
        <w:ind w:left="360"/>
        <w:jc w:val="both"/>
        <w:textAlignment w:val="baseline"/>
        <w:rPr>
          <w:rFonts w:ascii="Verdana" w:hAnsi="Verdana"/>
          <w:sz w:val="18"/>
          <w:szCs w:val="18"/>
        </w:rPr>
      </w:pPr>
    </w:p>
    <w:p w:rsidR="00DE7866" w:rsidRPr="00611623" w:rsidRDefault="00DE7866" w:rsidP="00DE7866">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Mouvements des résidents en 2017</w:t>
      </w:r>
    </w:p>
    <w:p w:rsidR="00DE7866" w:rsidRPr="00611623" w:rsidRDefault="00DE7866" w:rsidP="00DE7866">
      <w:pPr>
        <w:rPr>
          <w:rFonts w:ascii="Verdana" w:hAnsi="Verdana"/>
          <w:sz w:val="18"/>
          <w:szCs w:val="18"/>
        </w:rPr>
      </w:pPr>
      <w:r w:rsidRPr="00611623">
        <w:rPr>
          <w:rFonts w:ascii="Verdana" w:hAnsi="Verdana"/>
          <w:sz w:val="18"/>
          <w:szCs w:val="18"/>
        </w:rPr>
        <w:t>Hébergement permanent : 41 admissions dont 28 entrées directes et 13 par mutation.</w:t>
      </w:r>
    </w:p>
    <w:p w:rsidR="00DE7866" w:rsidRPr="00611623" w:rsidRDefault="00DE7866" w:rsidP="00DE7866">
      <w:pPr>
        <w:rPr>
          <w:rFonts w:ascii="Verdana" w:hAnsi="Verdana"/>
          <w:sz w:val="18"/>
          <w:szCs w:val="18"/>
        </w:rPr>
      </w:pPr>
      <w:r w:rsidRPr="00611623">
        <w:rPr>
          <w:rFonts w:ascii="Verdana" w:hAnsi="Verdana"/>
          <w:sz w:val="18"/>
          <w:szCs w:val="18"/>
        </w:rPr>
        <w:t>Hébergement temporaire : 37 admissions directes.</w:t>
      </w:r>
    </w:p>
    <w:p w:rsidR="00DE7866" w:rsidRPr="00611623" w:rsidRDefault="00DE7866" w:rsidP="00DE7866">
      <w:pPr>
        <w:rPr>
          <w:rFonts w:ascii="Verdana" w:hAnsi="Verdana"/>
          <w:sz w:val="18"/>
          <w:szCs w:val="18"/>
        </w:rPr>
      </w:pPr>
      <w:r w:rsidRPr="00611623">
        <w:rPr>
          <w:rFonts w:ascii="Verdana" w:hAnsi="Verdana"/>
          <w:sz w:val="18"/>
          <w:szCs w:val="18"/>
        </w:rPr>
        <w:t>En Hébergement permanent on compte 40 sorties dont 28 par décès.</w:t>
      </w:r>
    </w:p>
    <w:p w:rsidR="00DE7866" w:rsidRPr="00611623" w:rsidRDefault="00DE7866" w:rsidP="00DE7866">
      <w:pPr>
        <w:rPr>
          <w:rFonts w:ascii="Verdana" w:hAnsi="Verdana"/>
          <w:sz w:val="18"/>
          <w:szCs w:val="18"/>
        </w:rPr>
      </w:pPr>
    </w:p>
    <w:p w:rsidR="00DE7866" w:rsidRPr="00611623" w:rsidRDefault="00DE7866" w:rsidP="00DE7866">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Le taux d’occupation</w:t>
      </w:r>
    </w:p>
    <w:p w:rsidR="00DE7866" w:rsidRPr="00611623" w:rsidRDefault="00DE7866" w:rsidP="00DE7866">
      <w:pPr>
        <w:jc w:val="both"/>
        <w:rPr>
          <w:rFonts w:ascii="Verdana" w:hAnsi="Verdana" w:cs="Arial"/>
          <w:color w:val="000000"/>
          <w:sz w:val="18"/>
          <w:szCs w:val="18"/>
        </w:rPr>
      </w:pPr>
      <w:r w:rsidRPr="00611623">
        <w:rPr>
          <w:rFonts w:ascii="Verdana" w:hAnsi="Verdana" w:cs="Arial"/>
          <w:color w:val="000000"/>
          <w:sz w:val="18"/>
          <w:szCs w:val="18"/>
        </w:rPr>
        <w:t xml:space="preserve">Le taux d’occupation s’élève à </w:t>
      </w:r>
      <w:r w:rsidRPr="00DE7866">
        <w:rPr>
          <w:rFonts w:ascii="Verdana" w:hAnsi="Verdana" w:cs="Arial"/>
          <w:b/>
          <w:color w:val="000000"/>
          <w:sz w:val="18"/>
          <w:szCs w:val="18"/>
        </w:rPr>
        <w:t>98,4%.</w:t>
      </w:r>
    </w:p>
    <w:p w:rsidR="00DE7866" w:rsidRPr="00611623" w:rsidRDefault="00DE7866" w:rsidP="00DE7866">
      <w:pPr>
        <w:jc w:val="both"/>
        <w:rPr>
          <w:rFonts w:ascii="Verdana" w:hAnsi="Verdana" w:cs="Arial"/>
          <w:color w:val="000000"/>
          <w:sz w:val="18"/>
          <w:szCs w:val="18"/>
        </w:rPr>
      </w:pPr>
    </w:p>
    <w:tbl>
      <w:tblPr>
        <w:tblW w:w="10669" w:type="dxa"/>
        <w:jc w:val="center"/>
        <w:tblBorders>
          <w:top w:val="single" w:sz="18" w:space="0" w:color="auto"/>
          <w:bottom w:val="single" w:sz="18" w:space="0" w:color="auto"/>
        </w:tblBorders>
        <w:tblLayout w:type="fixed"/>
        <w:tblLook w:val="00A0" w:firstRow="1" w:lastRow="0" w:firstColumn="1" w:lastColumn="0" w:noHBand="0" w:noVBand="0"/>
      </w:tblPr>
      <w:tblGrid>
        <w:gridCol w:w="2907"/>
        <w:gridCol w:w="1559"/>
        <w:gridCol w:w="1276"/>
        <w:gridCol w:w="1275"/>
        <w:gridCol w:w="1134"/>
        <w:gridCol w:w="1242"/>
        <w:gridCol w:w="1276"/>
      </w:tblGrid>
      <w:tr w:rsidR="00DE7866" w:rsidRPr="009B2022" w:rsidTr="009B2022">
        <w:trPr>
          <w:trHeight w:val="359"/>
          <w:jc w:val="center"/>
        </w:trPr>
        <w:tc>
          <w:tcPr>
            <w:tcW w:w="2907" w:type="dxa"/>
            <w:tcBorders>
              <w:top w:val="single" w:sz="18" w:space="0" w:color="auto"/>
              <w:left w:val="nil"/>
              <w:bottom w:val="nil"/>
              <w:right w:val="nil"/>
            </w:tcBorders>
            <w:shd w:val="clear" w:color="auto" w:fill="4BACC6"/>
            <w:vAlign w:val="center"/>
          </w:tcPr>
          <w:p w:rsidR="00DE7866" w:rsidRPr="00164B8F" w:rsidRDefault="00DE7866" w:rsidP="009B2022">
            <w:pPr>
              <w:ind w:left="360"/>
              <w:jc w:val="center"/>
              <w:rPr>
                <w:rFonts w:ascii="Verdana" w:hAnsi="Verdana"/>
                <w:b/>
                <w:bCs/>
                <w:color w:val="FFFFFF"/>
                <w:sz w:val="16"/>
                <w:szCs w:val="16"/>
              </w:rPr>
            </w:pPr>
            <w:r w:rsidRPr="00164B8F">
              <w:rPr>
                <w:rFonts w:ascii="Verdana" w:hAnsi="Verdana"/>
                <w:b/>
                <w:bCs/>
                <w:color w:val="FFFFFF"/>
                <w:sz w:val="16"/>
                <w:szCs w:val="16"/>
              </w:rPr>
              <w:t>EHPAD – LOYSANCE</w:t>
            </w:r>
          </w:p>
        </w:tc>
        <w:tc>
          <w:tcPr>
            <w:tcW w:w="1559" w:type="dxa"/>
            <w:tcBorders>
              <w:top w:val="single" w:sz="18" w:space="0" w:color="auto"/>
              <w:left w:val="nil"/>
              <w:bottom w:val="nil"/>
              <w:right w:val="nil"/>
            </w:tcBorders>
            <w:shd w:val="clear" w:color="auto" w:fill="4BACC6"/>
            <w:vAlign w:val="center"/>
          </w:tcPr>
          <w:p w:rsidR="00DE7866" w:rsidRPr="00164B8F" w:rsidRDefault="00164B8F" w:rsidP="009B2022">
            <w:pPr>
              <w:ind w:left="360"/>
              <w:jc w:val="center"/>
              <w:rPr>
                <w:rFonts w:ascii="Verdana" w:hAnsi="Verdana"/>
                <w:b/>
                <w:bCs/>
                <w:color w:val="FFFFFF"/>
                <w:sz w:val="16"/>
                <w:szCs w:val="16"/>
              </w:rPr>
            </w:pPr>
            <w:r w:rsidRPr="00164B8F">
              <w:rPr>
                <w:rFonts w:ascii="Verdana" w:hAnsi="Verdana"/>
                <w:b/>
                <w:bCs/>
                <w:color w:val="FFFFFF"/>
                <w:sz w:val="16"/>
                <w:szCs w:val="16"/>
              </w:rPr>
              <w:t>J</w:t>
            </w:r>
            <w:r w:rsidR="00DE7866" w:rsidRPr="00164B8F">
              <w:rPr>
                <w:rFonts w:ascii="Verdana" w:hAnsi="Verdana"/>
                <w:b/>
                <w:bCs/>
                <w:color w:val="FFFFFF"/>
                <w:sz w:val="16"/>
                <w:szCs w:val="16"/>
              </w:rPr>
              <w:t>rnées réalisées</w:t>
            </w:r>
          </w:p>
        </w:tc>
        <w:tc>
          <w:tcPr>
            <w:tcW w:w="1276" w:type="dxa"/>
            <w:tcBorders>
              <w:top w:val="single" w:sz="18" w:space="0" w:color="auto"/>
              <w:left w:val="nil"/>
              <w:bottom w:val="nil"/>
              <w:right w:val="single" w:sz="12" w:space="0" w:color="FFFFFF"/>
            </w:tcBorders>
            <w:shd w:val="clear" w:color="auto" w:fill="4BACC6"/>
            <w:vAlign w:val="center"/>
          </w:tcPr>
          <w:p w:rsidR="00DE7866" w:rsidRPr="00164B8F" w:rsidRDefault="00DE7866" w:rsidP="009B2022">
            <w:pPr>
              <w:ind w:left="360"/>
              <w:jc w:val="center"/>
              <w:rPr>
                <w:rFonts w:ascii="Verdana" w:hAnsi="Verdana"/>
                <w:b/>
                <w:bCs/>
                <w:color w:val="FFFFFF"/>
                <w:sz w:val="16"/>
                <w:szCs w:val="16"/>
              </w:rPr>
            </w:pPr>
            <w:r w:rsidRPr="00164B8F">
              <w:rPr>
                <w:rFonts w:ascii="Verdana" w:hAnsi="Verdana"/>
                <w:b/>
                <w:bCs/>
                <w:color w:val="FFFFFF"/>
                <w:sz w:val="16"/>
                <w:szCs w:val="16"/>
              </w:rPr>
              <w:t>TO</w:t>
            </w:r>
          </w:p>
        </w:tc>
        <w:tc>
          <w:tcPr>
            <w:tcW w:w="1275" w:type="dxa"/>
            <w:tcBorders>
              <w:top w:val="single" w:sz="18" w:space="0" w:color="auto"/>
              <w:left w:val="single" w:sz="12" w:space="0" w:color="FFFFFF"/>
              <w:bottom w:val="nil"/>
              <w:right w:val="nil"/>
            </w:tcBorders>
            <w:shd w:val="clear" w:color="auto" w:fill="4BACC6"/>
            <w:vAlign w:val="center"/>
          </w:tcPr>
          <w:p w:rsidR="00DE7866" w:rsidRPr="00164B8F" w:rsidRDefault="00164B8F" w:rsidP="009B2022">
            <w:pPr>
              <w:ind w:left="360"/>
              <w:jc w:val="center"/>
              <w:rPr>
                <w:rFonts w:ascii="Verdana" w:hAnsi="Verdana"/>
                <w:b/>
                <w:bCs/>
                <w:color w:val="FFFFFF"/>
                <w:sz w:val="16"/>
                <w:szCs w:val="16"/>
              </w:rPr>
            </w:pPr>
            <w:r w:rsidRPr="00164B8F">
              <w:rPr>
                <w:rFonts w:ascii="Verdana" w:hAnsi="Verdana"/>
                <w:b/>
                <w:bCs/>
                <w:color w:val="FFFFFF"/>
                <w:sz w:val="16"/>
                <w:szCs w:val="16"/>
              </w:rPr>
              <w:t>J</w:t>
            </w:r>
            <w:r w:rsidR="009B2022" w:rsidRPr="00164B8F">
              <w:rPr>
                <w:rFonts w:ascii="Verdana" w:hAnsi="Verdana"/>
                <w:b/>
                <w:bCs/>
                <w:color w:val="FFFFFF"/>
                <w:sz w:val="16"/>
                <w:szCs w:val="16"/>
              </w:rPr>
              <w:t>rnée</w:t>
            </w:r>
            <w:r w:rsidR="00DE7866" w:rsidRPr="00164B8F">
              <w:rPr>
                <w:rFonts w:ascii="Verdana" w:hAnsi="Verdana"/>
                <w:b/>
                <w:bCs/>
                <w:color w:val="FFFFFF"/>
                <w:sz w:val="16"/>
                <w:szCs w:val="16"/>
              </w:rPr>
              <w:t>s totales</w:t>
            </w:r>
          </w:p>
        </w:tc>
        <w:tc>
          <w:tcPr>
            <w:tcW w:w="1134" w:type="dxa"/>
            <w:tcBorders>
              <w:top w:val="single" w:sz="18" w:space="0" w:color="auto"/>
              <w:left w:val="nil"/>
              <w:bottom w:val="nil"/>
              <w:right w:val="nil"/>
            </w:tcBorders>
            <w:shd w:val="clear" w:color="auto" w:fill="4BACC6"/>
            <w:vAlign w:val="center"/>
          </w:tcPr>
          <w:p w:rsidR="00DE7866" w:rsidRPr="00164B8F" w:rsidRDefault="00164B8F" w:rsidP="00164B8F">
            <w:pPr>
              <w:ind w:left="360"/>
              <w:jc w:val="center"/>
              <w:rPr>
                <w:rFonts w:ascii="Verdana" w:hAnsi="Verdana"/>
                <w:b/>
                <w:bCs/>
                <w:color w:val="FFFFFF"/>
                <w:sz w:val="16"/>
                <w:szCs w:val="16"/>
              </w:rPr>
            </w:pPr>
            <w:r>
              <w:rPr>
                <w:rFonts w:ascii="Verdana" w:hAnsi="Verdana"/>
                <w:b/>
                <w:bCs/>
                <w:color w:val="FFFFFF"/>
                <w:sz w:val="16"/>
                <w:szCs w:val="16"/>
              </w:rPr>
              <w:t xml:space="preserve">Lits </w:t>
            </w:r>
          </w:p>
        </w:tc>
        <w:tc>
          <w:tcPr>
            <w:tcW w:w="1242" w:type="dxa"/>
            <w:tcBorders>
              <w:top w:val="single" w:sz="18" w:space="0" w:color="auto"/>
              <w:left w:val="nil"/>
              <w:bottom w:val="nil"/>
              <w:right w:val="nil"/>
            </w:tcBorders>
            <w:shd w:val="clear" w:color="auto" w:fill="4BACC6"/>
            <w:vAlign w:val="center"/>
          </w:tcPr>
          <w:p w:rsidR="00DE7866" w:rsidRPr="00164B8F" w:rsidRDefault="00DE7866" w:rsidP="009B2022">
            <w:pPr>
              <w:ind w:left="360"/>
              <w:jc w:val="center"/>
              <w:rPr>
                <w:rFonts w:ascii="Verdana" w:hAnsi="Verdana"/>
                <w:b/>
                <w:bCs/>
                <w:color w:val="FFFFFF"/>
                <w:sz w:val="16"/>
                <w:szCs w:val="16"/>
              </w:rPr>
            </w:pPr>
            <w:r w:rsidRPr="00164B8F">
              <w:rPr>
                <w:rFonts w:ascii="Verdana" w:hAnsi="Verdana"/>
                <w:b/>
                <w:bCs/>
                <w:color w:val="FFFFFF"/>
                <w:sz w:val="16"/>
                <w:szCs w:val="16"/>
              </w:rPr>
              <w:t>TO</w:t>
            </w:r>
          </w:p>
        </w:tc>
        <w:tc>
          <w:tcPr>
            <w:tcW w:w="1276" w:type="dxa"/>
            <w:tcBorders>
              <w:top w:val="single" w:sz="18" w:space="0" w:color="auto"/>
              <w:left w:val="nil"/>
              <w:bottom w:val="nil"/>
              <w:right w:val="nil"/>
            </w:tcBorders>
            <w:shd w:val="clear" w:color="auto" w:fill="4BACC6"/>
            <w:vAlign w:val="center"/>
          </w:tcPr>
          <w:p w:rsidR="00DE7866" w:rsidRPr="00164B8F" w:rsidRDefault="00DE7866" w:rsidP="009B2022">
            <w:pPr>
              <w:ind w:left="360"/>
              <w:jc w:val="center"/>
              <w:rPr>
                <w:rFonts w:ascii="Verdana" w:hAnsi="Verdana"/>
                <w:b/>
                <w:bCs/>
                <w:color w:val="FFFFFF"/>
                <w:sz w:val="16"/>
                <w:szCs w:val="16"/>
              </w:rPr>
            </w:pPr>
            <w:r w:rsidRPr="00164B8F">
              <w:rPr>
                <w:rFonts w:ascii="Verdana" w:hAnsi="Verdana"/>
                <w:b/>
                <w:bCs/>
                <w:color w:val="FFFFFF"/>
                <w:sz w:val="16"/>
                <w:szCs w:val="16"/>
              </w:rPr>
              <w:t>N/N-1</w:t>
            </w:r>
          </w:p>
        </w:tc>
      </w:tr>
      <w:tr w:rsidR="00DE7866" w:rsidRPr="009B2022" w:rsidTr="009B2022">
        <w:trPr>
          <w:trHeight w:val="129"/>
          <w:jc w:val="center"/>
        </w:trPr>
        <w:tc>
          <w:tcPr>
            <w:tcW w:w="2907" w:type="dxa"/>
            <w:tcBorders>
              <w:top w:val="nil"/>
              <w:left w:val="nil"/>
              <w:bottom w:val="single" w:sz="18" w:space="0" w:color="auto"/>
              <w:right w:val="nil"/>
            </w:tcBorders>
            <w:shd w:val="clear" w:color="auto" w:fill="4BACC6"/>
            <w:noWrap/>
            <w:vAlign w:val="center"/>
          </w:tcPr>
          <w:p w:rsidR="00DE7866" w:rsidRPr="00164B8F" w:rsidRDefault="00DE7866" w:rsidP="009B2022">
            <w:pPr>
              <w:ind w:left="360"/>
              <w:jc w:val="center"/>
              <w:rPr>
                <w:rFonts w:ascii="Verdana" w:hAnsi="Verdana"/>
                <w:b/>
                <w:bCs/>
                <w:color w:val="FFFFFF"/>
                <w:sz w:val="16"/>
                <w:szCs w:val="16"/>
              </w:rPr>
            </w:pPr>
          </w:p>
        </w:tc>
        <w:tc>
          <w:tcPr>
            <w:tcW w:w="2835" w:type="dxa"/>
            <w:gridSpan w:val="2"/>
            <w:tcBorders>
              <w:top w:val="nil"/>
              <w:left w:val="nil"/>
              <w:bottom w:val="single" w:sz="18" w:space="0" w:color="auto"/>
              <w:right w:val="single" w:sz="12" w:space="0" w:color="FFFFFF"/>
            </w:tcBorders>
            <w:shd w:val="clear" w:color="auto" w:fill="4BACC6"/>
            <w:noWrap/>
            <w:vAlign w:val="center"/>
          </w:tcPr>
          <w:p w:rsidR="00DE7866" w:rsidRPr="00164B8F" w:rsidRDefault="00DE7866" w:rsidP="009B2022">
            <w:pPr>
              <w:ind w:left="360"/>
              <w:jc w:val="center"/>
              <w:rPr>
                <w:rFonts w:ascii="Verdana" w:hAnsi="Verdana"/>
                <w:color w:val="FFFFFF"/>
                <w:sz w:val="16"/>
                <w:szCs w:val="16"/>
              </w:rPr>
            </w:pPr>
            <w:r w:rsidRPr="00164B8F">
              <w:rPr>
                <w:rFonts w:ascii="Verdana" w:hAnsi="Verdana"/>
                <w:color w:val="FFFFFF"/>
                <w:sz w:val="16"/>
                <w:szCs w:val="16"/>
              </w:rPr>
              <w:t>Hors réservations</w:t>
            </w:r>
          </w:p>
        </w:tc>
        <w:tc>
          <w:tcPr>
            <w:tcW w:w="4927" w:type="dxa"/>
            <w:gridSpan w:val="4"/>
            <w:tcBorders>
              <w:top w:val="nil"/>
              <w:left w:val="single" w:sz="12" w:space="0" w:color="FFFFFF"/>
              <w:bottom w:val="single" w:sz="18" w:space="0" w:color="auto"/>
              <w:right w:val="nil"/>
            </w:tcBorders>
            <w:shd w:val="clear" w:color="auto" w:fill="4BACC6"/>
            <w:noWrap/>
            <w:vAlign w:val="center"/>
          </w:tcPr>
          <w:p w:rsidR="00DE7866" w:rsidRPr="00164B8F" w:rsidRDefault="00DE7866" w:rsidP="009B2022">
            <w:pPr>
              <w:ind w:left="360"/>
              <w:jc w:val="center"/>
              <w:rPr>
                <w:rFonts w:ascii="Verdana" w:hAnsi="Verdana"/>
                <w:color w:val="FFFFFF"/>
                <w:sz w:val="16"/>
                <w:szCs w:val="16"/>
              </w:rPr>
            </w:pPr>
            <w:r w:rsidRPr="00164B8F">
              <w:rPr>
                <w:rFonts w:ascii="Verdana" w:hAnsi="Verdana"/>
                <w:color w:val="FFFFFF"/>
                <w:sz w:val="16"/>
                <w:szCs w:val="16"/>
              </w:rPr>
              <w:t>Avec réservations</w:t>
            </w:r>
          </w:p>
        </w:tc>
      </w:tr>
      <w:tr w:rsidR="00DE7866" w:rsidRPr="009B2022" w:rsidTr="009B2022">
        <w:trPr>
          <w:trHeight w:val="255"/>
          <w:jc w:val="center"/>
        </w:trPr>
        <w:tc>
          <w:tcPr>
            <w:tcW w:w="2907" w:type="dxa"/>
            <w:tcBorders>
              <w:top w:val="single" w:sz="18" w:space="0" w:color="auto"/>
              <w:left w:val="nil"/>
              <w:bottom w:val="nil"/>
              <w:right w:val="nil"/>
            </w:tcBorders>
            <w:shd w:val="clear" w:color="auto" w:fill="4BACC6"/>
            <w:noWrap/>
            <w:vAlign w:val="center"/>
          </w:tcPr>
          <w:p w:rsidR="00DE7866" w:rsidRPr="00164B8F" w:rsidRDefault="00DE7866" w:rsidP="009B2022">
            <w:pPr>
              <w:ind w:left="360"/>
              <w:jc w:val="center"/>
              <w:rPr>
                <w:rFonts w:ascii="Verdana" w:hAnsi="Verdana"/>
                <w:b/>
                <w:bCs/>
                <w:color w:val="FFFFFF"/>
                <w:sz w:val="16"/>
                <w:szCs w:val="16"/>
              </w:rPr>
            </w:pPr>
            <w:r w:rsidRPr="00164B8F">
              <w:rPr>
                <w:rFonts w:ascii="Verdana" w:hAnsi="Verdana"/>
                <w:bCs/>
                <w:color w:val="FFFFFF"/>
                <w:sz w:val="16"/>
                <w:szCs w:val="16"/>
              </w:rPr>
              <w:t>LOYSANCE- Hébergement permanent</w:t>
            </w:r>
          </w:p>
        </w:tc>
        <w:tc>
          <w:tcPr>
            <w:tcW w:w="1559" w:type="dxa"/>
            <w:tcBorders>
              <w:top w:val="single" w:sz="18" w:space="0" w:color="auto"/>
              <w:left w:val="nil"/>
              <w:bottom w:val="nil"/>
              <w:right w:val="nil"/>
            </w:tcBorders>
            <w:shd w:val="clear" w:color="auto" w:fill="auto"/>
            <w:noWrap/>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51</w:t>
            </w:r>
            <w:r w:rsidR="00D37B72" w:rsidRPr="00164B8F">
              <w:rPr>
                <w:rFonts w:ascii="Verdana" w:hAnsi="Verdana"/>
                <w:color w:val="000000"/>
                <w:sz w:val="16"/>
                <w:szCs w:val="16"/>
              </w:rPr>
              <w:t xml:space="preserve"> </w:t>
            </w:r>
            <w:r w:rsidRPr="00164B8F">
              <w:rPr>
                <w:rFonts w:ascii="Verdana" w:hAnsi="Verdana"/>
                <w:color w:val="000000"/>
                <w:sz w:val="16"/>
                <w:szCs w:val="16"/>
              </w:rPr>
              <w:t>121</w:t>
            </w:r>
          </w:p>
        </w:tc>
        <w:tc>
          <w:tcPr>
            <w:tcW w:w="1276" w:type="dxa"/>
            <w:tcBorders>
              <w:top w:val="single" w:sz="18" w:space="0" w:color="auto"/>
              <w:left w:val="nil"/>
              <w:bottom w:val="nil"/>
              <w:right w:val="single" w:sz="12" w:space="0" w:color="4BACC6"/>
            </w:tcBorders>
            <w:shd w:val="clear" w:color="auto" w:fill="auto"/>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96.6 %</w:t>
            </w:r>
          </w:p>
        </w:tc>
        <w:tc>
          <w:tcPr>
            <w:tcW w:w="1275" w:type="dxa"/>
            <w:tcBorders>
              <w:top w:val="single" w:sz="18" w:space="0" w:color="auto"/>
              <w:left w:val="single" w:sz="12" w:space="0" w:color="4BACC6"/>
              <w:bottom w:val="nil"/>
              <w:right w:val="nil"/>
            </w:tcBorders>
            <w:shd w:val="clear" w:color="auto" w:fill="auto"/>
            <w:noWrap/>
            <w:vAlign w:val="center"/>
          </w:tcPr>
          <w:p w:rsidR="00DE7866" w:rsidRPr="00164B8F" w:rsidRDefault="00DE7866" w:rsidP="00B24670">
            <w:pPr>
              <w:ind w:left="360"/>
              <w:jc w:val="center"/>
              <w:rPr>
                <w:rFonts w:ascii="Verdana" w:hAnsi="Verdana"/>
                <w:color w:val="000000"/>
                <w:sz w:val="16"/>
                <w:szCs w:val="16"/>
              </w:rPr>
            </w:pPr>
            <w:r w:rsidRPr="00164B8F">
              <w:rPr>
                <w:rFonts w:ascii="Verdana" w:hAnsi="Verdana"/>
                <w:color w:val="000000"/>
                <w:sz w:val="16"/>
                <w:szCs w:val="16"/>
              </w:rPr>
              <w:t>51</w:t>
            </w:r>
            <w:r w:rsidR="00D37B72" w:rsidRPr="00164B8F">
              <w:rPr>
                <w:rFonts w:ascii="Verdana" w:hAnsi="Verdana"/>
                <w:color w:val="000000"/>
                <w:sz w:val="16"/>
                <w:szCs w:val="16"/>
              </w:rPr>
              <w:t xml:space="preserve"> </w:t>
            </w:r>
            <w:r w:rsidR="00B24670">
              <w:rPr>
                <w:rFonts w:ascii="Verdana" w:hAnsi="Verdana"/>
                <w:color w:val="000000"/>
                <w:sz w:val="16"/>
                <w:szCs w:val="16"/>
              </w:rPr>
              <w:t>740</w:t>
            </w:r>
          </w:p>
        </w:tc>
        <w:tc>
          <w:tcPr>
            <w:tcW w:w="1134" w:type="dxa"/>
            <w:tcBorders>
              <w:top w:val="single" w:sz="18" w:space="0" w:color="auto"/>
              <w:left w:val="nil"/>
              <w:bottom w:val="nil"/>
              <w:right w:val="nil"/>
            </w:tcBorders>
            <w:shd w:val="clear" w:color="auto" w:fill="auto"/>
            <w:noWrap/>
            <w:vAlign w:val="center"/>
          </w:tcPr>
          <w:p w:rsidR="00DE7866" w:rsidRPr="00164B8F" w:rsidRDefault="00B24670" w:rsidP="00164B8F">
            <w:pPr>
              <w:ind w:left="360"/>
              <w:jc w:val="center"/>
              <w:rPr>
                <w:rFonts w:ascii="Verdana" w:hAnsi="Verdana"/>
                <w:color w:val="000000"/>
                <w:sz w:val="16"/>
                <w:szCs w:val="16"/>
              </w:rPr>
            </w:pPr>
            <w:r>
              <w:rPr>
                <w:rFonts w:ascii="Verdana" w:hAnsi="Verdana"/>
                <w:color w:val="000000"/>
                <w:sz w:val="16"/>
                <w:szCs w:val="16"/>
              </w:rPr>
              <w:t>141.8</w:t>
            </w:r>
          </w:p>
        </w:tc>
        <w:tc>
          <w:tcPr>
            <w:tcW w:w="1242" w:type="dxa"/>
            <w:tcBorders>
              <w:top w:val="single" w:sz="18" w:space="0" w:color="auto"/>
              <w:left w:val="nil"/>
              <w:bottom w:val="nil"/>
              <w:right w:val="nil"/>
            </w:tcBorders>
            <w:shd w:val="clear" w:color="auto" w:fill="auto"/>
            <w:vAlign w:val="center"/>
          </w:tcPr>
          <w:p w:rsidR="00DE7866" w:rsidRPr="00164B8F" w:rsidRDefault="00B24670" w:rsidP="009B2022">
            <w:pPr>
              <w:ind w:left="360"/>
              <w:jc w:val="center"/>
              <w:rPr>
                <w:rFonts w:ascii="Verdana" w:hAnsi="Verdana"/>
                <w:color w:val="000000"/>
                <w:sz w:val="16"/>
                <w:szCs w:val="16"/>
              </w:rPr>
            </w:pPr>
            <w:r>
              <w:rPr>
                <w:rFonts w:ascii="Verdana" w:hAnsi="Verdana"/>
                <w:color w:val="000000"/>
                <w:sz w:val="16"/>
                <w:szCs w:val="16"/>
              </w:rPr>
              <w:t>98</w:t>
            </w:r>
            <w:r w:rsidR="00DE7866" w:rsidRPr="00164B8F">
              <w:rPr>
                <w:rFonts w:ascii="Verdana" w:hAnsi="Verdana"/>
                <w:color w:val="000000"/>
                <w:sz w:val="16"/>
                <w:szCs w:val="16"/>
              </w:rPr>
              <w:t>%</w:t>
            </w:r>
          </w:p>
        </w:tc>
        <w:tc>
          <w:tcPr>
            <w:tcW w:w="1276" w:type="dxa"/>
            <w:tcBorders>
              <w:top w:val="single" w:sz="18" w:space="0" w:color="auto"/>
              <w:left w:val="nil"/>
              <w:bottom w:val="nil"/>
              <w:right w:val="nil"/>
            </w:tcBorders>
            <w:shd w:val="clear" w:color="auto" w:fill="auto"/>
            <w:noWrap/>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1%</w:t>
            </w:r>
          </w:p>
        </w:tc>
      </w:tr>
      <w:tr w:rsidR="00DE7866" w:rsidRPr="009B2022" w:rsidTr="009B2022">
        <w:trPr>
          <w:trHeight w:val="255"/>
          <w:jc w:val="center"/>
        </w:trPr>
        <w:tc>
          <w:tcPr>
            <w:tcW w:w="2907" w:type="dxa"/>
            <w:tcBorders>
              <w:top w:val="nil"/>
              <w:left w:val="nil"/>
              <w:bottom w:val="nil"/>
              <w:right w:val="nil"/>
            </w:tcBorders>
            <w:shd w:val="clear" w:color="auto" w:fill="4BACC6"/>
            <w:noWrap/>
            <w:vAlign w:val="center"/>
          </w:tcPr>
          <w:p w:rsidR="00DE7866" w:rsidRPr="00164B8F" w:rsidRDefault="00DE7866" w:rsidP="009B2022">
            <w:pPr>
              <w:ind w:left="360"/>
              <w:jc w:val="center"/>
              <w:rPr>
                <w:rFonts w:ascii="Verdana" w:hAnsi="Verdana"/>
                <w:bCs/>
                <w:color w:val="FFFFFF"/>
                <w:sz w:val="16"/>
                <w:szCs w:val="16"/>
              </w:rPr>
            </w:pPr>
            <w:r w:rsidRPr="00164B8F">
              <w:rPr>
                <w:rFonts w:ascii="Verdana" w:hAnsi="Verdana"/>
                <w:bCs/>
                <w:color w:val="FFFFFF"/>
                <w:sz w:val="16"/>
                <w:szCs w:val="16"/>
              </w:rPr>
              <w:t>LOYSANCE- hébergement temporaire</w:t>
            </w:r>
          </w:p>
        </w:tc>
        <w:tc>
          <w:tcPr>
            <w:tcW w:w="1559" w:type="dxa"/>
            <w:tcBorders>
              <w:top w:val="nil"/>
              <w:left w:val="nil"/>
              <w:bottom w:val="nil"/>
              <w:right w:val="nil"/>
            </w:tcBorders>
            <w:shd w:val="clear" w:color="auto" w:fill="D8D8D8"/>
            <w:noWrap/>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2</w:t>
            </w:r>
            <w:r w:rsidR="00D37B72" w:rsidRPr="00164B8F">
              <w:rPr>
                <w:rFonts w:ascii="Verdana" w:hAnsi="Verdana"/>
                <w:color w:val="000000"/>
                <w:sz w:val="16"/>
                <w:szCs w:val="16"/>
              </w:rPr>
              <w:t xml:space="preserve"> </w:t>
            </w:r>
            <w:r w:rsidRPr="00164B8F">
              <w:rPr>
                <w:rFonts w:ascii="Verdana" w:hAnsi="Verdana"/>
                <w:color w:val="000000"/>
                <w:sz w:val="16"/>
                <w:szCs w:val="16"/>
              </w:rPr>
              <w:t>052</w:t>
            </w:r>
          </w:p>
        </w:tc>
        <w:tc>
          <w:tcPr>
            <w:tcW w:w="1276" w:type="dxa"/>
            <w:tcBorders>
              <w:top w:val="nil"/>
              <w:left w:val="nil"/>
              <w:bottom w:val="nil"/>
              <w:right w:val="single" w:sz="12" w:space="0" w:color="4BACC6"/>
            </w:tcBorders>
            <w:shd w:val="clear" w:color="auto" w:fill="D8D8D8"/>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112.4%</w:t>
            </w:r>
          </w:p>
        </w:tc>
        <w:tc>
          <w:tcPr>
            <w:tcW w:w="1275" w:type="dxa"/>
            <w:tcBorders>
              <w:top w:val="nil"/>
              <w:left w:val="single" w:sz="12" w:space="0" w:color="4BACC6"/>
              <w:bottom w:val="nil"/>
              <w:right w:val="nil"/>
            </w:tcBorders>
            <w:shd w:val="clear" w:color="auto" w:fill="D8D8D8"/>
            <w:noWrap/>
            <w:vAlign w:val="center"/>
          </w:tcPr>
          <w:p w:rsidR="00DE7866" w:rsidRPr="00164B8F" w:rsidRDefault="00DE7866" w:rsidP="00B24670">
            <w:pPr>
              <w:ind w:left="360"/>
              <w:jc w:val="center"/>
              <w:rPr>
                <w:rFonts w:ascii="Verdana" w:hAnsi="Verdana"/>
                <w:color w:val="000000"/>
                <w:sz w:val="16"/>
                <w:szCs w:val="16"/>
              </w:rPr>
            </w:pPr>
            <w:r w:rsidRPr="00164B8F">
              <w:rPr>
                <w:rFonts w:ascii="Verdana" w:hAnsi="Verdana"/>
                <w:color w:val="000000"/>
                <w:sz w:val="16"/>
                <w:szCs w:val="16"/>
              </w:rPr>
              <w:t>2</w:t>
            </w:r>
            <w:r w:rsidR="00164B8F" w:rsidRPr="00164B8F">
              <w:rPr>
                <w:rFonts w:ascii="Verdana" w:hAnsi="Verdana"/>
                <w:color w:val="000000"/>
                <w:sz w:val="16"/>
                <w:szCs w:val="16"/>
              </w:rPr>
              <w:t xml:space="preserve"> </w:t>
            </w:r>
            <w:r w:rsidRPr="00164B8F">
              <w:rPr>
                <w:rFonts w:ascii="Verdana" w:hAnsi="Verdana"/>
                <w:color w:val="000000"/>
                <w:sz w:val="16"/>
                <w:szCs w:val="16"/>
              </w:rPr>
              <w:t>1</w:t>
            </w:r>
            <w:r w:rsidR="00B24670">
              <w:rPr>
                <w:rFonts w:ascii="Verdana" w:hAnsi="Verdana"/>
                <w:color w:val="000000"/>
                <w:sz w:val="16"/>
                <w:szCs w:val="16"/>
              </w:rPr>
              <w:t>12</w:t>
            </w:r>
          </w:p>
        </w:tc>
        <w:tc>
          <w:tcPr>
            <w:tcW w:w="1134" w:type="dxa"/>
            <w:tcBorders>
              <w:top w:val="nil"/>
              <w:left w:val="nil"/>
              <w:bottom w:val="nil"/>
              <w:right w:val="nil"/>
            </w:tcBorders>
            <w:shd w:val="clear" w:color="auto" w:fill="D8D8D8"/>
            <w:noWrap/>
            <w:vAlign w:val="center"/>
          </w:tcPr>
          <w:p w:rsidR="00DE7866" w:rsidRPr="00164B8F" w:rsidRDefault="00DE7866" w:rsidP="00164B8F">
            <w:pPr>
              <w:ind w:left="360"/>
              <w:jc w:val="center"/>
              <w:rPr>
                <w:rFonts w:ascii="Verdana" w:hAnsi="Verdana"/>
                <w:color w:val="000000"/>
                <w:sz w:val="16"/>
                <w:szCs w:val="16"/>
              </w:rPr>
            </w:pPr>
            <w:r w:rsidRPr="00164B8F">
              <w:rPr>
                <w:rFonts w:ascii="Verdana" w:hAnsi="Verdana"/>
                <w:color w:val="000000"/>
                <w:sz w:val="16"/>
                <w:szCs w:val="16"/>
              </w:rPr>
              <w:t>5.8</w:t>
            </w:r>
          </w:p>
        </w:tc>
        <w:tc>
          <w:tcPr>
            <w:tcW w:w="1242" w:type="dxa"/>
            <w:tcBorders>
              <w:top w:val="nil"/>
              <w:left w:val="nil"/>
              <w:bottom w:val="nil"/>
              <w:right w:val="nil"/>
            </w:tcBorders>
            <w:shd w:val="clear" w:color="auto" w:fill="D8D8D8"/>
            <w:vAlign w:val="center"/>
          </w:tcPr>
          <w:p w:rsidR="00DE7866" w:rsidRPr="00164B8F" w:rsidRDefault="00DE7866" w:rsidP="00B24670">
            <w:pPr>
              <w:ind w:left="360"/>
              <w:jc w:val="center"/>
              <w:rPr>
                <w:rFonts w:ascii="Verdana" w:hAnsi="Verdana"/>
                <w:color w:val="000000"/>
                <w:sz w:val="16"/>
                <w:szCs w:val="16"/>
              </w:rPr>
            </w:pPr>
            <w:r w:rsidRPr="00164B8F">
              <w:rPr>
                <w:rFonts w:ascii="Verdana" w:hAnsi="Verdana"/>
                <w:color w:val="000000"/>
                <w:sz w:val="16"/>
                <w:szCs w:val="16"/>
              </w:rPr>
              <w:t>116%</w:t>
            </w:r>
          </w:p>
        </w:tc>
        <w:tc>
          <w:tcPr>
            <w:tcW w:w="1276" w:type="dxa"/>
            <w:tcBorders>
              <w:top w:val="nil"/>
              <w:left w:val="nil"/>
              <w:bottom w:val="nil"/>
              <w:right w:val="nil"/>
            </w:tcBorders>
            <w:shd w:val="clear" w:color="auto" w:fill="D8D8D8"/>
            <w:noWrap/>
            <w:vAlign w:val="center"/>
          </w:tcPr>
          <w:p w:rsidR="00DE7866" w:rsidRPr="00164B8F" w:rsidRDefault="00DE7866" w:rsidP="009B2022">
            <w:pPr>
              <w:ind w:left="360"/>
              <w:jc w:val="center"/>
              <w:rPr>
                <w:rFonts w:ascii="Verdana" w:hAnsi="Verdana"/>
                <w:color w:val="000000"/>
                <w:sz w:val="16"/>
                <w:szCs w:val="16"/>
              </w:rPr>
            </w:pPr>
            <w:r w:rsidRPr="00164B8F">
              <w:rPr>
                <w:rFonts w:ascii="Verdana" w:hAnsi="Verdana"/>
                <w:color w:val="000000"/>
                <w:sz w:val="16"/>
                <w:szCs w:val="16"/>
              </w:rPr>
              <w:t>-0.8%</w:t>
            </w:r>
          </w:p>
        </w:tc>
      </w:tr>
      <w:tr w:rsidR="00DE7866" w:rsidRPr="009B2022" w:rsidTr="009B2022">
        <w:trPr>
          <w:trHeight w:val="255"/>
          <w:jc w:val="center"/>
        </w:trPr>
        <w:tc>
          <w:tcPr>
            <w:tcW w:w="2907" w:type="dxa"/>
            <w:tcBorders>
              <w:top w:val="single" w:sz="18" w:space="0" w:color="auto"/>
              <w:left w:val="nil"/>
              <w:bottom w:val="single" w:sz="18" w:space="0" w:color="auto"/>
              <w:right w:val="nil"/>
            </w:tcBorders>
            <w:shd w:val="clear" w:color="auto" w:fill="4BACC6"/>
            <w:noWrap/>
            <w:vAlign w:val="center"/>
          </w:tcPr>
          <w:p w:rsidR="00DE7866" w:rsidRPr="00164B8F" w:rsidRDefault="00DE7866" w:rsidP="009B2022">
            <w:pPr>
              <w:ind w:left="360"/>
              <w:jc w:val="center"/>
              <w:rPr>
                <w:rFonts w:ascii="Verdana" w:hAnsi="Verdana"/>
                <w:b/>
                <w:bCs/>
                <w:iCs/>
                <w:color w:val="FFFFFF"/>
                <w:sz w:val="16"/>
                <w:szCs w:val="16"/>
              </w:rPr>
            </w:pPr>
            <w:r w:rsidRPr="00164B8F">
              <w:rPr>
                <w:rFonts w:ascii="Verdana" w:hAnsi="Verdana"/>
                <w:b/>
                <w:bCs/>
                <w:iCs/>
                <w:color w:val="FFFFFF"/>
                <w:sz w:val="16"/>
                <w:szCs w:val="16"/>
              </w:rPr>
              <w:t>Total EHPAD</w:t>
            </w:r>
          </w:p>
        </w:tc>
        <w:tc>
          <w:tcPr>
            <w:tcW w:w="1559" w:type="dxa"/>
            <w:tcBorders>
              <w:top w:val="single" w:sz="18" w:space="0" w:color="auto"/>
              <w:left w:val="nil"/>
              <w:bottom w:val="single" w:sz="18" w:space="0" w:color="auto"/>
              <w:right w:val="nil"/>
            </w:tcBorders>
            <w:shd w:val="clear" w:color="auto" w:fill="FFFFFF"/>
            <w:noWrap/>
            <w:vAlign w:val="center"/>
          </w:tcPr>
          <w:p w:rsidR="00DE7866" w:rsidRPr="00164B8F" w:rsidRDefault="00DE7866" w:rsidP="009B2022">
            <w:pPr>
              <w:ind w:left="360"/>
              <w:jc w:val="center"/>
              <w:rPr>
                <w:rFonts w:ascii="Verdana" w:hAnsi="Verdana"/>
                <w:b/>
                <w:iCs/>
                <w:sz w:val="16"/>
                <w:szCs w:val="16"/>
              </w:rPr>
            </w:pPr>
            <w:r w:rsidRPr="00164B8F">
              <w:rPr>
                <w:rFonts w:ascii="Verdana" w:hAnsi="Verdana"/>
                <w:b/>
                <w:iCs/>
                <w:sz w:val="16"/>
                <w:szCs w:val="16"/>
              </w:rPr>
              <w:t>53</w:t>
            </w:r>
            <w:r w:rsidR="00D37B72" w:rsidRPr="00164B8F">
              <w:rPr>
                <w:rFonts w:ascii="Verdana" w:hAnsi="Verdana"/>
                <w:b/>
                <w:iCs/>
                <w:sz w:val="16"/>
                <w:szCs w:val="16"/>
              </w:rPr>
              <w:t xml:space="preserve"> </w:t>
            </w:r>
            <w:r w:rsidRPr="00164B8F">
              <w:rPr>
                <w:rFonts w:ascii="Verdana" w:hAnsi="Verdana"/>
                <w:b/>
                <w:iCs/>
                <w:sz w:val="16"/>
                <w:szCs w:val="16"/>
              </w:rPr>
              <w:t>173</w:t>
            </w:r>
          </w:p>
        </w:tc>
        <w:tc>
          <w:tcPr>
            <w:tcW w:w="1276" w:type="dxa"/>
            <w:tcBorders>
              <w:top w:val="single" w:sz="18" w:space="0" w:color="auto"/>
              <w:left w:val="nil"/>
              <w:bottom w:val="single" w:sz="18" w:space="0" w:color="auto"/>
              <w:right w:val="single" w:sz="12" w:space="0" w:color="4BACC6"/>
            </w:tcBorders>
            <w:shd w:val="clear" w:color="auto" w:fill="FFFFFF"/>
            <w:vAlign w:val="center"/>
          </w:tcPr>
          <w:p w:rsidR="00DE7866" w:rsidRPr="00164B8F" w:rsidRDefault="00DE7866" w:rsidP="009B2022">
            <w:pPr>
              <w:ind w:left="360"/>
              <w:jc w:val="center"/>
              <w:rPr>
                <w:rFonts w:ascii="Verdana" w:hAnsi="Verdana"/>
                <w:b/>
                <w:bCs/>
                <w:i/>
                <w:sz w:val="16"/>
                <w:szCs w:val="16"/>
              </w:rPr>
            </w:pPr>
            <w:r w:rsidRPr="00164B8F">
              <w:rPr>
                <w:rFonts w:ascii="Verdana" w:hAnsi="Verdana"/>
                <w:b/>
                <w:bCs/>
                <w:i/>
                <w:sz w:val="16"/>
                <w:szCs w:val="16"/>
              </w:rPr>
              <w:t>97.1%</w:t>
            </w:r>
          </w:p>
        </w:tc>
        <w:tc>
          <w:tcPr>
            <w:tcW w:w="1275" w:type="dxa"/>
            <w:tcBorders>
              <w:top w:val="single" w:sz="18" w:space="0" w:color="auto"/>
              <w:left w:val="single" w:sz="12" w:space="0" w:color="4BACC6"/>
              <w:bottom w:val="single" w:sz="18" w:space="0" w:color="auto"/>
              <w:right w:val="nil"/>
            </w:tcBorders>
            <w:shd w:val="clear" w:color="auto" w:fill="FFFFFF"/>
            <w:noWrap/>
            <w:vAlign w:val="center"/>
          </w:tcPr>
          <w:p w:rsidR="00DE7866" w:rsidRPr="00164B8F" w:rsidRDefault="00DE7866" w:rsidP="00B24670">
            <w:pPr>
              <w:ind w:left="360"/>
              <w:jc w:val="center"/>
              <w:rPr>
                <w:rFonts w:ascii="Verdana" w:hAnsi="Verdana"/>
                <w:b/>
                <w:iCs/>
                <w:sz w:val="16"/>
                <w:szCs w:val="16"/>
              </w:rPr>
            </w:pPr>
            <w:r w:rsidRPr="00164B8F">
              <w:rPr>
                <w:rFonts w:ascii="Verdana" w:hAnsi="Verdana"/>
                <w:b/>
                <w:iCs/>
                <w:sz w:val="16"/>
                <w:szCs w:val="16"/>
              </w:rPr>
              <w:t>53</w:t>
            </w:r>
            <w:r w:rsidR="00D37B72" w:rsidRPr="00164B8F">
              <w:rPr>
                <w:rFonts w:ascii="Verdana" w:hAnsi="Verdana"/>
                <w:b/>
                <w:iCs/>
                <w:sz w:val="16"/>
                <w:szCs w:val="16"/>
              </w:rPr>
              <w:t xml:space="preserve"> </w:t>
            </w:r>
            <w:r w:rsidR="00B24670">
              <w:rPr>
                <w:rFonts w:ascii="Verdana" w:hAnsi="Verdana"/>
                <w:b/>
                <w:iCs/>
                <w:sz w:val="16"/>
                <w:szCs w:val="16"/>
              </w:rPr>
              <w:t>852</w:t>
            </w:r>
          </w:p>
        </w:tc>
        <w:tc>
          <w:tcPr>
            <w:tcW w:w="1134" w:type="dxa"/>
            <w:tcBorders>
              <w:top w:val="single" w:sz="18" w:space="0" w:color="auto"/>
              <w:left w:val="nil"/>
              <w:bottom w:val="single" w:sz="18" w:space="0" w:color="auto"/>
              <w:right w:val="nil"/>
            </w:tcBorders>
            <w:shd w:val="clear" w:color="auto" w:fill="FFFFFF"/>
            <w:noWrap/>
            <w:vAlign w:val="center"/>
          </w:tcPr>
          <w:p w:rsidR="00DE7866" w:rsidRPr="00164B8F" w:rsidRDefault="00DE7866" w:rsidP="00B24670">
            <w:pPr>
              <w:ind w:left="360"/>
              <w:jc w:val="center"/>
              <w:rPr>
                <w:rFonts w:ascii="Verdana" w:hAnsi="Verdana"/>
                <w:b/>
                <w:bCs/>
                <w:i/>
                <w:sz w:val="16"/>
                <w:szCs w:val="16"/>
              </w:rPr>
            </w:pPr>
            <w:r w:rsidRPr="00164B8F">
              <w:rPr>
                <w:rFonts w:ascii="Verdana" w:hAnsi="Verdana"/>
                <w:b/>
                <w:bCs/>
                <w:i/>
                <w:sz w:val="16"/>
                <w:szCs w:val="16"/>
              </w:rPr>
              <w:t>147.</w:t>
            </w:r>
            <w:r w:rsidR="00B24670">
              <w:rPr>
                <w:rFonts w:ascii="Verdana" w:hAnsi="Verdana"/>
                <w:b/>
                <w:bCs/>
                <w:i/>
                <w:sz w:val="16"/>
                <w:szCs w:val="16"/>
              </w:rPr>
              <w:t>5</w:t>
            </w:r>
          </w:p>
        </w:tc>
        <w:tc>
          <w:tcPr>
            <w:tcW w:w="1242" w:type="dxa"/>
            <w:tcBorders>
              <w:top w:val="single" w:sz="18" w:space="0" w:color="auto"/>
              <w:left w:val="nil"/>
              <w:bottom w:val="single" w:sz="18" w:space="0" w:color="auto"/>
              <w:right w:val="nil"/>
            </w:tcBorders>
            <w:shd w:val="clear" w:color="auto" w:fill="FFFFFF"/>
            <w:vAlign w:val="center"/>
          </w:tcPr>
          <w:p w:rsidR="00DE7866" w:rsidRPr="00164B8F" w:rsidRDefault="00DE7866" w:rsidP="009B2022">
            <w:pPr>
              <w:ind w:left="360"/>
              <w:jc w:val="center"/>
              <w:rPr>
                <w:rFonts w:ascii="Verdana" w:hAnsi="Verdana"/>
                <w:b/>
                <w:iCs/>
                <w:sz w:val="16"/>
                <w:szCs w:val="16"/>
              </w:rPr>
            </w:pPr>
            <w:r w:rsidRPr="00164B8F">
              <w:rPr>
                <w:rFonts w:ascii="Verdana" w:hAnsi="Verdana"/>
                <w:b/>
                <w:iCs/>
                <w:sz w:val="16"/>
                <w:szCs w:val="16"/>
              </w:rPr>
              <w:t>98.4%</w:t>
            </w:r>
          </w:p>
        </w:tc>
        <w:tc>
          <w:tcPr>
            <w:tcW w:w="1276" w:type="dxa"/>
            <w:tcBorders>
              <w:top w:val="single" w:sz="18" w:space="0" w:color="auto"/>
              <w:left w:val="nil"/>
              <w:bottom w:val="single" w:sz="18" w:space="0" w:color="auto"/>
              <w:right w:val="nil"/>
            </w:tcBorders>
            <w:shd w:val="clear" w:color="auto" w:fill="FFFFFF"/>
            <w:noWrap/>
            <w:vAlign w:val="center"/>
          </w:tcPr>
          <w:p w:rsidR="00DE7866" w:rsidRPr="00164B8F" w:rsidRDefault="00DE7866" w:rsidP="009B2022">
            <w:pPr>
              <w:ind w:left="360"/>
              <w:jc w:val="center"/>
              <w:rPr>
                <w:rFonts w:ascii="Verdana" w:hAnsi="Verdana"/>
                <w:b/>
                <w:iCs/>
                <w:sz w:val="16"/>
                <w:szCs w:val="16"/>
              </w:rPr>
            </w:pPr>
            <w:r w:rsidRPr="00164B8F">
              <w:rPr>
                <w:rFonts w:ascii="Verdana" w:hAnsi="Verdana"/>
                <w:b/>
                <w:iCs/>
                <w:sz w:val="16"/>
                <w:szCs w:val="16"/>
              </w:rPr>
              <w:t>-0.1 %</w:t>
            </w:r>
          </w:p>
        </w:tc>
      </w:tr>
      <w:tr w:rsidR="00DE7866" w:rsidRPr="009B2022" w:rsidTr="009B2022">
        <w:trPr>
          <w:trHeight w:val="255"/>
          <w:jc w:val="center"/>
        </w:trPr>
        <w:tc>
          <w:tcPr>
            <w:tcW w:w="2907" w:type="dxa"/>
            <w:tcBorders>
              <w:top w:val="single" w:sz="18" w:space="0" w:color="auto"/>
              <w:left w:val="nil"/>
              <w:bottom w:val="single" w:sz="18" w:space="0" w:color="auto"/>
              <w:right w:val="nil"/>
            </w:tcBorders>
            <w:shd w:val="clear" w:color="auto" w:fill="4BACC6"/>
            <w:noWrap/>
            <w:vAlign w:val="center"/>
          </w:tcPr>
          <w:p w:rsidR="00DE7866" w:rsidRPr="00164B8F" w:rsidRDefault="00DE7866" w:rsidP="009B2022">
            <w:pPr>
              <w:ind w:left="360"/>
              <w:jc w:val="center"/>
              <w:rPr>
                <w:rFonts w:ascii="Verdana" w:hAnsi="Verdana"/>
                <w:bCs/>
                <w:i/>
                <w:color w:val="FFFFFF"/>
                <w:sz w:val="16"/>
                <w:szCs w:val="16"/>
              </w:rPr>
            </w:pPr>
            <w:r w:rsidRPr="00164B8F">
              <w:rPr>
                <w:rFonts w:ascii="Verdana" w:hAnsi="Verdana"/>
                <w:bCs/>
                <w:i/>
                <w:color w:val="FFFFFF"/>
                <w:sz w:val="16"/>
                <w:szCs w:val="16"/>
              </w:rPr>
              <w:t>Rappel 2016</w:t>
            </w:r>
          </w:p>
        </w:tc>
        <w:tc>
          <w:tcPr>
            <w:tcW w:w="1559" w:type="dxa"/>
            <w:tcBorders>
              <w:top w:val="single" w:sz="18" w:space="0" w:color="auto"/>
              <w:left w:val="nil"/>
              <w:bottom w:val="single" w:sz="18" w:space="0" w:color="auto"/>
              <w:right w:val="nil"/>
            </w:tcBorders>
            <w:shd w:val="clear" w:color="auto" w:fill="D8D8D8"/>
            <w:noWrap/>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53</w:t>
            </w:r>
            <w:r w:rsidR="00D37B72" w:rsidRPr="00164B8F">
              <w:rPr>
                <w:rFonts w:ascii="Verdana" w:hAnsi="Verdana"/>
                <w:bCs/>
                <w:i/>
                <w:color w:val="404040"/>
                <w:sz w:val="16"/>
                <w:szCs w:val="16"/>
              </w:rPr>
              <w:t xml:space="preserve"> </w:t>
            </w:r>
            <w:r w:rsidRPr="00164B8F">
              <w:rPr>
                <w:rFonts w:ascii="Verdana" w:hAnsi="Verdana"/>
                <w:bCs/>
                <w:i/>
                <w:color w:val="404040"/>
                <w:sz w:val="16"/>
                <w:szCs w:val="16"/>
              </w:rPr>
              <w:t>055</w:t>
            </w:r>
          </w:p>
        </w:tc>
        <w:tc>
          <w:tcPr>
            <w:tcW w:w="1276" w:type="dxa"/>
            <w:tcBorders>
              <w:top w:val="single" w:sz="18" w:space="0" w:color="auto"/>
              <w:left w:val="nil"/>
              <w:bottom w:val="single" w:sz="18" w:space="0" w:color="auto"/>
              <w:right w:val="single" w:sz="12" w:space="0" w:color="4BACC6"/>
            </w:tcBorders>
            <w:shd w:val="clear" w:color="auto" w:fill="D8D8D8"/>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96.1%</w:t>
            </w:r>
          </w:p>
        </w:tc>
        <w:tc>
          <w:tcPr>
            <w:tcW w:w="1275" w:type="dxa"/>
            <w:tcBorders>
              <w:top w:val="single" w:sz="18" w:space="0" w:color="auto"/>
              <w:left w:val="single" w:sz="12" w:space="0" w:color="4BACC6"/>
              <w:bottom w:val="single" w:sz="18" w:space="0" w:color="auto"/>
              <w:right w:val="nil"/>
            </w:tcBorders>
            <w:shd w:val="clear" w:color="auto" w:fill="D8D8D8"/>
            <w:noWrap/>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54</w:t>
            </w:r>
            <w:r w:rsidR="00D37B72" w:rsidRPr="00164B8F">
              <w:rPr>
                <w:rFonts w:ascii="Verdana" w:hAnsi="Verdana"/>
                <w:bCs/>
                <w:i/>
                <w:color w:val="404040"/>
                <w:sz w:val="16"/>
                <w:szCs w:val="16"/>
              </w:rPr>
              <w:t xml:space="preserve"> </w:t>
            </w:r>
            <w:r w:rsidRPr="00164B8F">
              <w:rPr>
                <w:rFonts w:ascii="Verdana" w:hAnsi="Verdana"/>
                <w:bCs/>
                <w:i/>
                <w:color w:val="404040"/>
                <w:sz w:val="16"/>
                <w:szCs w:val="16"/>
              </w:rPr>
              <w:t>058</w:t>
            </w:r>
          </w:p>
        </w:tc>
        <w:tc>
          <w:tcPr>
            <w:tcW w:w="1134" w:type="dxa"/>
            <w:tcBorders>
              <w:top w:val="single" w:sz="18" w:space="0" w:color="auto"/>
              <w:left w:val="nil"/>
              <w:bottom w:val="single" w:sz="18" w:space="0" w:color="auto"/>
              <w:right w:val="nil"/>
            </w:tcBorders>
            <w:shd w:val="clear" w:color="auto" w:fill="D8D8D8"/>
            <w:noWrap/>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147.7</w:t>
            </w:r>
          </w:p>
        </w:tc>
        <w:tc>
          <w:tcPr>
            <w:tcW w:w="1242" w:type="dxa"/>
            <w:tcBorders>
              <w:top w:val="single" w:sz="18" w:space="0" w:color="auto"/>
              <w:left w:val="nil"/>
              <w:bottom w:val="single" w:sz="18" w:space="0" w:color="auto"/>
              <w:right w:val="nil"/>
            </w:tcBorders>
            <w:shd w:val="clear" w:color="auto" w:fill="D8D8D8"/>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98.5%</w:t>
            </w:r>
          </w:p>
        </w:tc>
        <w:tc>
          <w:tcPr>
            <w:tcW w:w="1276" w:type="dxa"/>
            <w:tcBorders>
              <w:top w:val="single" w:sz="18" w:space="0" w:color="auto"/>
              <w:left w:val="nil"/>
              <w:bottom w:val="single" w:sz="18" w:space="0" w:color="auto"/>
              <w:right w:val="nil"/>
            </w:tcBorders>
            <w:shd w:val="clear" w:color="auto" w:fill="D8D8D8"/>
            <w:noWrap/>
            <w:vAlign w:val="center"/>
          </w:tcPr>
          <w:p w:rsidR="00DE7866" w:rsidRPr="00164B8F" w:rsidRDefault="00DE7866" w:rsidP="009B2022">
            <w:pPr>
              <w:ind w:left="360"/>
              <w:jc w:val="center"/>
              <w:rPr>
                <w:rFonts w:ascii="Verdana" w:hAnsi="Verdana"/>
                <w:bCs/>
                <w:i/>
                <w:color w:val="404040"/>
                <w:sz w:val="16"/>
                <w:szCs w:val="16"/>
              </w:rPr>
            </w:pPr>
            <w:r w:rsidRPr="00164B8F">
              <w:rPr>
                <w:rFonts w:ascii="Verdana" w:hAnsi="Verdana"/>
                <w:bCs/>
                <w:i/>
                <w:color w:val="404040"/>
                <w:sz w:val="16"/>
                <w:szCs w:val="16"/>
              </w:rPr>
              <w:t>-0.2%</w:t>
            </w:r>
          </w:p>
        </w:tc>
      </w:tr>
    </w:tbl>
    <w:p w:rsidR="00DE7866" w:rsidRDefault="00DE7866" w:rsidP="00DE7866">
      <w:pPr>
        <w:rPr>
          <w:rFonts w:ascii="Verdana" w:hAnsi="Verdana" w:cs="Galette-Medium"/>
          <w:color w:val="000080"/>
          <w:sz w:val="18"/>
          <w:szCs w:val="18"/>
        </w:rPr>
      </w:pPr>
    </w:p>
    <w:p w:rsidR="00DE7866" w:rsidRDefault="00DE7866" w:rsidP="00DE7866">
      <w:pPr>
        <w:rPr>
          <w:rFonts w:ascii="Verdana" w:hAnsi="Verdana" w:cs="Galette-Medium"/>
          <w:b/>
          <w:sz w:val="18"/>
          <w:szCs w:val="18"/>
        </w:rPr>
      </w:pPr>
    </w:p>
    <w:p w:rsidR="00DE7866" w:rsidRDefault="00DE7866" w:rsidP="00DE7866">
      <w:pPr>
        <w:rPr>
          <w:rFonts w:ascii="Verdana" w:hAnsi="Verdana" w:cs="Galette-Medium"/>
          <w:b/>
          <w:sz w:val="18"/>
          <w:szCs w:val="18"/>
        </w:rPr>
      </w:pPr>
      <w:r w:rsidRPr="00DE7866">
        <w:rPr>
          <w:rFonts w:ascii="Verdana" w:hAnsi="Verdana" w:cs="Galette-Medium"/>
          <w:b/>
          <w:sz w:val="18"/>
          <w:szCs w:val="18"/>
        </w:rPr>
        <w:t>Les Profils des résidents</w:t>
      </w:r>
    </w:p>
    <w:p w:rsidR="00DE7866" w:rsidRPr="00DE7866" w:rsidRDefault="00DE7866" w:rsidP="00DE7866">
      <w:pPr>
        <w:rPr>
          <w:rFonts w:ascii="Verdana" w:hAnsi="Verdana" w:cs="Galette-Medium"/>
          <w:b/>
          <w:sz w:val="18"/>
          <w:szCs w:val="18"/>
        </w:rPr>
      </w:pPr>
    </w:p>
    <w:p w:rsidR="00DE7866" w:rsidRPr="00611623" w:rsidRDefault="00DE7866" w:rsidP="00DE7866">
      <w:pPr>
        <w:rPr>
          <w:rFonts w:ascii="Verdana" w:hAnsi="Verdana"/>
          <w:sz w:val="18"/>
          <w:szCs w:val="18"/>
        </w:rPr>
      </w:pPr>
      <w:r w:rsidRPr="00611623">
        <w:rPr>
          <w:rFonts w:ascii="Verdana" w:hAnsi="Verdana"/>
          <w:sz w:val="18"/>
          <w:szCs w:val="18"/>
        </w:rPr>
        <w:t xml:space="preserve">Sur les 3 dernières années, </w:t>
      </w:r>
      <w:r w:rsidRPr="00DE7866">
        <w:rPr>
          <w:rFonts w:ascii="Verdana" w:hAnsi="Verdana"/>
          <w:b/>
          <w:sz w:val="18"/>
          <w:szCs w:val="18"/>
        </w:rPr>
        <w:t>l’âge moyen</w:t>
      </w:r>
      <w:r w:rsidRPr="00611623">
        <w:rPr>
          <w:rFonts w:ascii="Verdana" w:hAnsi="Verdana"/>
          <w:sz w:val="18"/>
          <w:szCs w:val="18"/>
        </w:rPr>
        <w:t xml:space="preserve"> évolue sensiblement de 85,2 ans en 2015 à 86,2 ans en 2016 et 85,8 ans en 2017. Sur l’hébergement temporaire l’âge moyen est de 86.7ans.</w:t>
      </w:r>
    </w:p>
    <w:p w:rsidR="00DE7866" w:rsidRPr="00611623" w:rsidRDefault="00DE7866" w:rsidP="00DE7866">
      <w:pPr>
        <w:rPr>
          <w:rFonts w:ascii="Verdana" w:hAnsi="Verdana"/>
          <w:sz w:val="18"/>
          <w:szCs w:val="18"/>
        </w:rPr>
      </w:pPr>
    </w:p>
    <w:p w:rsidR="00DE7866" w:rsidRPr="00611623" w:rsidRDefault="00DE7866" w:rsidP="00DE7866">
      <w:pPr>
        <w:jc w:val="both"/>
        <w:rPr>
          <w:rFonts w:ascii="Verdana" w:hAnsi="Verdana"/>
          <w:sz w:val="18"/>
          <w:szCs w:val="18"/>
        </w:rPr>
      </w:pPr>
      <w:r w:rsidRPr="00DE7866">
        <w:rPr>
          <w:rFonts w:ascii="Verdana" w:hAnsi="Verdana"/>
          <w:b/>
          <w:sz w:val="18"/>
          <w:szCs w:val="18"/>
        </w:rPr>
        <w:t xml:space="preserve">La répartition par sexe </w:t>
      </w:r>
      <w:r w:rsidRPr="00611623">
        <w:rPr>
          <w:rFonts w:ascii="Verdana" w:hAnsi="Verdana"/>
          <w:sz w:val="18"/>
          <w:szCs w:val="18"/>
        </w:rPr>
        <w:t>s’établit à 65.7 % de résidentes pour 34.3</w:t>
      </w:r>
      <w:r>
        <w:rPr>
          <w:rFonts w:ascii="Verdana" w:hAnsi="Verdana"/>
          <w:sz w:val="18"/>
          <w:szCs w:val="18"/>
        </w:rPr>
        <w:t>% de résidents au 31 décembre.</w:t>
      </w:r>
    </w:p>
    <w:p w:rsidR="00DE7866" w:rsidRPr="00611623" w:rsidRDefault="00DE7866" w:rsidP="00DE7866">
      <w:pPr>
        <w:pStyle w:val="Paragraphedeliste2"/>
        <w:ind w:left="0"/>
        <w:rPr>
          <w:rFonts w:ascii="Verdana" w:hAnsi="Verdana"/>
          <w:sz w:val="18"/>
          <w:szCs w:val="18"/>
        </w:rPr>
      </w:pPr>
      <w:r w:rsidRPr="00611623">
        <w:rPr>
          <w:rFonts w:ascii="Verdana" w:hAnsi="Verdana"/>
          <w:sz w:val="18"/>
          <w:szCs w:val="18"/>
        </w:rPr>
        <w:t>Hébergement permanent : 65% de résidentes et 35% de résidents ;</w:t>
      </w:r>
    </w:p>
    <w:p w:rsidR="00DE7866" w:rsidRPr="00611623" w:rsidRDefault="00DE7866" w:rsidP="00DE7866">
      <w:pPr>
        <w:pStyle w:val="Paragraphedeliste2"/>
        <w:ind w:left="0"/>
        <w:rPr>
          <w:rFonts w:ascii="Verdana" w:hAnsi="Verdana"/>
          <w:sz w:val="18"/>
          <w:szCs w:val="18"/>
        </w:rPr>
      </w:pPr>
      <w:r w:rsidRPr="00611623">
        <w:rPr>
          <w:rFonts w:ascii="Verdana" w:hAnsi="Verdana"/>
          <w:sz w:val="18"/>
          <w:szCs w:val="18"/>
        </w:rPr>
        <w:t>Hébergement temporaire : 75% de résidentes et 25 % de résidents.</w:t>
      </w:r>
    </w:p>
    <w:p w:rsidR="00DE7866" w:rsidRDefault="00DE7866" w:rsidP="00DE7866">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p>
    <w:p w:rsidR="00DE7866" w:rsidRPr="00611623" w:rsidRDefault="00DE7866" w:rsidP="00DE7866">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r w:rsidRPr="00DE7866">
        <w:rPr>
          <w:rFonts w:ascii="Verdana" w:hAnsi="Verdana" w:cs="Galette-Medium"/>
          <w:bCs w:val="0"/>
          <w:sz w:val="18"/>
          <w:szCs w:val="18"/>
        </w:rPr>
        <w:t>Pyramide des âges</w:t>
      </w:r>
      <w:r>
        <w:rPr>
          <w:rFonts w:ascii="Verdana" w:hAnsi="Verdana" w:cs="Galette-Medium"/>
          <w:b w:val="0"/>
          <w:bCs w:val="0"/>
          <w:sz w:val="18"/>
          <w:szCs w:val="18"/>
        </w:rPr>
        <w:t> :</w:t>
      </w:r>
    </w:p>
    <w:p w:rsidR="00DE7866" w:rsidRPr="00611623" w:rsidRDefault="00DE7866" w:rsidP="00DE7866">
      <w:pPr>
        <w:rPr>
          <w:rFonts w:ascii="Verdana" w:hAnsi="Verdana" w:cs="Arial"/>
          <w:color w:val="000000"/>
          <w:sz w:val="18"/>
          <w:szCs w:val="18"/>
        </w:rPr>
      </w:pPr>
      <w:r w:rsidRPr="00611623">
        <w:rPr>
          <w:rFonts w:ascii="Verdana" w:hAnsi="Verdana" w:cs="Arial"/>
          <w:color w:val="000000"/>
          <w:sz w:val="18"/>
          <w:szCs w:val="18"/>
        </w:rPr>
        <w:t>La tranche d’âge « 81 à 90 ans » représente 44.5% des résidents contre 39% en 2016.</w:t>
      </w:r>
    </w:p>
    <w:p w:rsidR="00DE7866" w:rsidRDefault="00DE7866" w:rsidP="00DE7866">
      <w:pPr>
        <w:rPr>
          <w:rFonts w:ascii="Verdana" w:hAnsi="Verdana" w:cs="Arial"/>
          <w:color w:val="000000"/>
          <w:sz w:val="18"/>
          <w:szCs w:val="18"/>
        </w:rPr>
      </w:pPr>
      <w:r w:rsidRPr="00611623">
        <w:rPr>
          <w:rFonts w:ascii="Verdana" w:hAnsi="Verdana" w:cs="Arial"/>
          <w:color w:val="000000"/>
          <w:sz w:val="18"/>
          <w:szCs w:val="18"/>
        </w:rPr>
        <w:t>La tranche d’âge « 91 à 100 ans » représente 21.8 % des résidents contre 39 % en 2016</w:t>
      </w:r>
    </w:p>
    <w:p w:rsidR="00DE7866" w:rsidRDefault="00DE7866" w:rsidP="00DE7866">
      <w:pPr>
        <w:rPr>
          <w:rFonts w:ascii="Verdana" w:hAnsi="Verdana" w:cs="Arial"/>
          <w:color w:val="000000"/>
          <w:sz w:val="18"/>
          <w:szCs w:val="18"/>
        </w:rPr>
      </w:pPr>
    </w:p>
    <w:p w:rsidR="00DE7866" w:rsidRDefault="00DE7866" w:rsidP="00DE7866">
      <w:pPr>
        <w:rPr>
          <w:rFonts w:ascii="Verdana" w:hAnsi="Verdana" w:cs="Arial"/>
          <w:color w:val="000000"/>
          <w:sz w:val="18"/>
          <w:szCs w:val="18"/>
        </w:rPr>
      </w:pPr>
    </w:p>
    <w:p w:rsidR="00DE7866" w:rsidRPr="00611623" w:rsidRDefault="009B2022" w:rsidP="00DE7866">
      <w:pPr>
        <w:rPr>
          <w:rFonts w:ascii="Verdana" w:hAnsi="Verdana" w:cs="Arial"/>
          <w:color w:val="000000"/>
          <w:sz w:val="18"/>
          <w:szCs w:val="18"/>
        </w:rPr>
      </w:pPr>
      <w:r w:rsidRPr="00611623">
        <w:rPr>
          <w:rFonts w:ascii="Verdana" w:hAnsi="Verdana"/>
          <w:noProof/>
          <w:color w:val="000000"/>
          <w:sz w:val="18"/>
          <w:szCs w:val="18"/>
        </w:rPr>
        <w:drawing>
          <wp:anchor distT="0" distB="0" distL="114300" distR="114300" simplePos="0" relativeHeight="251626496" behindDoc="0" locked="0" layoutInCell="1" allowOverlap="1" wp14:anchorId="116AFDFC" wp14:editId="509E5C20">
            <wp:simplePos x="0" y="0"/>
            <wp:positionH relativeFrom="column">
              <wp:posOffset>1791335</wp:posOffset>
            </wp:positionH>
            <wp:positionV relativeFrom="paragraph">
              <wp:posOffset>7620</wp:posOffset>
            </wp:positionV>
            <wp:extent cx="3295650" cy="1733550"/>
            <wp:effectExtent l="0" t="0" r="19050" b="19050"/>
            <wp:wrapNone/>
            <wp:docPr id="279" name="Graphique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p>
    <w:tbl>
      <w:tblPr>
        <w:tblW w:w="6080" w:type="dxa"/>
        <w:jc w:val="center"/>
        <w:tblCellMar>
          <w:left w:w="70" w:type="dxa"/>
          <w:right w:w="70" w:type="dxa"/>
        </w:tblCellMar>
        <w:tblLook w:val="04A0" w:firstRow="1" w:lastRow="0" w:firstColumn="1" w:lastColumn="0" w:noHBand="0" w:noVBand="1"/>
      </w:tblPr>
      <w:tblGrid>
        <w:gridCol w:w="1340"/>
        <w:gridCol w:w="1216"/>
        <w:gridCol w:w="1216"/>
        <w:gridCol w:w="1216"/>
        <w:gridCol w:w="1216"/>
      </w:tblGrid>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color w:val="000000"/>
                <w:sz w:val="18"/>
                <w:szCs w:val="18"/>
              </w:rPr>
            </w:pPr>
          </w:p>
          <w:tbl>
            <w:tblPr>
              <w:tblW w:w="0" w:type="auto"/>
              <w:tblCellSpacing w:w="0" w:type="dxa"/>
              <w:tblCellMar>
                <w:left w:w="0" w:type="dxa"/>
                <w:right w:w="0" w:type="dxa"/>
              </w:tblCellMar>
              <w:tblLook w:val="04A0" w:firstRow="1" w:lastRow="0" w:firstColumn="1" w:lastColumn="0" w:noHBand="0" w:noVBand="1"/>
            </w:tblPr>
            <w:tblGrid>
              <w:gridCol w:w="1200"/>
            </w:tblGrid>
            <w:tr w:rsidR="00DE7866" w:rsidRPr="00611623" w:rsidTr="00884655">
              <w:trPr>
                <w:trHeight w:val="300"/>
                <w:tblCellSpacing w:w="0" w:type="dxa"/>
              </w:trPr>
              <w:tc>
                <w:tcPr>
                  <w:tcW w:w="1200"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color w:val="000000"/>
                      <w:sz w:val="18"/>
                      <w:szCs w:val="18"/>
                    </w:rPr>
                  </w:pPr>
                </w:p>
              </w:tc>
            </w:tr>
          </w:tbl>
          <w:p w:rsidR="00DE7866" w:rsidRPr="00611623" w:rsidRDefault="00DE7866" w:rsidP="00DE7866">
            <w:pPr>
              <w:rPr>
                <w:rFonts w:ascii="Verdana" w:hAnsi="Verdana"/>
                <w:color w:val="000000"/>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r w:rsidR="00DE7866" w:rsidRPr="00611623" w:rsidTr="009B2022">
        <w:trPr>
          <w:trHeight w:val="300"/>
          <w:jc w:val="center"/>
        </w:trPr>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c>
          <w:tcPr>
            <w:tcW w:w="1216" w:type="dxa"/>
            <w:tcBorders>
              <w:top w:val="nil"/>
              <w:left w:val="nil"/>
              <w:bottom w:val="nil"/>
              <w:right w:val="nil"/>
            </w:tcBorders>
            <w:shd w:val="clear" w:color="auto" w:fill="auto"/>
            <w:noWrap/>
            <w:vAlign w:val="bottom"/>
            <w:hideMark/>
          </w:tcPr>
          <w:p w:rsidR="00DE7866" w:rsidRPr="00611623" w:rsidRDefault="00DE7866" w:rsidP="00DE7866">
            <w:pPr>
              <w:rPr>
                <w:rFonts w:ascii="Verdana" w:hAnsi="Verdana"/>
                <w:sz w:val="18"/>
                <w:szCs w:val="18"/>
              </w:rPr>
            </w:pPr>
          </w:p>
        </w:tc>
      </w:tr>
    </w:tbl>
    <w:p w:rsidR="00DE7866" w:rsidRPr="00611623" w:rsidRDefault="00DE7866" w:rsidP="00DE7866">
      <w:pPr>
        <w:rPr>
          <w:rFonts w:ascii="Verdana" w:hAnsi="Verdana" w:cs="Arial"/>
          <w:color w:val="000000"/>
          <w:sz w:val="18"/>
          <w:szCs w:val="18"/>
        </w:rPr>
      </w:pPr>
    </w:p>
    <w:p w:rsidR="00DE7866" w:rsidRPr="00611623" w:rsidRDefault="00DE7866" w:rsidP="00DE7866">
      <w:pPr>
        <w:jc w:val="both"/>
        <w:rPr>
          <w:rFonts w:ascii="Verdana" w:hAnsi="Verdana"/>
          <w:sz w:val="18"/>
          <w:szCs w:val="18"/>
        </w:rPr>
      </w:pPr>
    </w:p>
    <w:p w:rsidR="00DE7866" w:rsidRPr="00DE7866" w:rsidRDefault="00DE7866" w:rsidP="00DE7866">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sidRPr="00DE7866">
        <w:rPr>
          <w:rFonts w:ascii="Verdana" w:hAnsi="Verdana" w:cs="Galette-Medium"/>
          <w:bCs w:val="0"/>
          <w:sz w:val="18"/>
          <w:szCs w:val="18"/>
        </w:rPr>
        <w:t>Durée Moyenne de Séjour (DMS) :</w:t>
      </w:r>
    </w:p>
    <w:p w:rsidR="00DE7866" w:rsidRPr="00611623" w:rsidRDefault="00DE7866" w:rsidP="00DE7866">
      <w:pPr>
        <w:jc w:val="both"/>
        <w:rPr>
          <w:rFonts w:ascii="Verdana" w:hAnsi="Verdana"/>
          <w:sz w:val="18"/>
          <w:szCs w:val="18"/>
        </w:rPr>
      </w:pPr>
      <w:r w:rsidRPr="00611623">
        <w:rPr>
          <w:rFonts w:ascii="Verdana" w:hAnsi="Verdana"/>
          <w:sz w:val="18"/>
          <w:szCs w:val="18"/>
        </w:rPr>
        <w:t>Il convient de distinguer la DMS selon le type d’hébergement. En hébergement temporaire, la durée moyenne de séjour atteint 55.5 jours (53 en 2016). La durée moyenne de séjour en hébergement permanent représente 3 années et 77 jours.</w:t>
      </w:r>
    </w:p>
    <w:p w:rsidR="00DE7866" w:rsidRDefault="00DE7866" w:rsidP="00DE7866">
      <w:pPr>
        <w:jc w:val="both"/>
        <w:rPr>
          <w:rFonts w:ascii="Verdana" w:hAnsi="Verdana"/>
          <w:sz w:val="18"/>
          <w:szCs w:val="18"/>
        </w:rPr>
      </w:pPr>
    </w:p>
    <w:p w:rsidR="009B2022" w:rsidRDefault="009B2022" w:rsidP="00DE7866">
      <w:pPr>
        <w:jc w:val="both"/>
        <w:rPr>
          <w:rFonts w:ascii="Verdana" w:hAnsi="Verdana"/>
          <w:sz w:val="18"/>
          <w:szCs w:val="18"/>
        </w:rPr>
      </w:pPr>
    </w:p>
    <w:p w:rsidR="009B2022" w:rsidRDefault="009B2022" w:rsidP="00DE7866">
      <w:pPr>
        <w:jc w:val="both"/>
        <w:rPr>
          <w:rFonts w:ascii="Verdana" w:hAnsi="Verdana"/>
          <w:sz w:val="18"/>
          <w:szCs w:val="18"/>
        </w:rPr>
      </w:pPr>
    </w:p>
    <w:p w:rsidR="00221667" w:rsidRDefault="00221667" w:rsidP="00DE7866">
      <w:pPr>
        <w:jc w:val="both"/>
        <w:rPr>
          <w:rFonts w:ascii="Verdana" w:hAnsi="Verdana"/>
          <w:sz w:val="18"/>
          <w:szCs w:val="18"/>
        </w:rPr>
      </w:pPr>
    </w:p>
    <w:p w:rsidR="00221667" w:rsidRDefault="00221667" w:rsidP="00DE7866">
      <w:pPr>
        <w:jc w:val="both"/>
        <w:rPr>
          <w:rFonts w:ascii="Verdana" w:hAnsi="Verdana"/>
          <w:sz w:val="18"/>
          <w:szCs w:val="18"/>
        </w:rPr>
      </w:pPr>
    </w:p>
    <w:p w:rsidR="009B2022" w:rsidRPr="00611623" w:rsidRDefault="009B2022" w:rsidP="00DE7866">
      <w:pPr>
        <w:jc w:val="both"/>
        <w:rPr>
          <w:rFonts w:ascii="Verdana" w:hAnsi="Verdana"/>
          <w:sz w:val="18"/>
          <w:szCs w:val="18"/>
        </w:rPr>
      </w:pPr>
    </w:p>
    <w:p w:rsidR="00DE7866" w:rsidRPr="00611623" w:rsidRDefault="00DE7866" w:rsidP="00DE7866">
      <w:pPr>
        <w:jc w:val="both"/>
        <w:rPr>
          <w:rFonts w:ascii="Verdana" w:hAnsi="Verdana"/>
          <w:sz w:val="18"/>
          <w:szCs w:val="18"/>
        </w:rPr>
      </w:pPr>
    </w:p>
    <w:tbl>
      <w:tblPr>
        <w:tblW w:w="8414" w:type="dxa"/>
        <w:jc w:val="center"/>
        <w:tblBorders>
          <w:top w:val="single" w:sz="18" w:space="0" w:color="auto"/>
          <w:bottom w:val="single" w:sz="18" w:space="0" w:color="auto"/>
        </w:tblBorders>
        <w:tblLook w:val="00A0" w:firstRow="1" w:lastRow="0" w:firstColumn="1" w:lastColumn="0" w:noHBand="0" w:noVBand="0"/>
      </w:tblPr>
      <w:tblGrid>
        <w:gridCol w:w="2932"/>
        <w:gridCol w:w="1156"/>
        <w:gridCol w:w="939"/>
        <w:gridCol w:w="1156"/>
        <w:gridCol w:w="939"/>
        <w:gridCol w:w="1156"/>
        <w:gridCol w:w="971"/>
        <w:gridCol w:w="7"/>
      </w:tblGrid>
      <w:tr w:rsidR="00DE7866" w:rsidRPr="00611623" w:rsidTr="00884655">
        <w:trPr>
          <w:gridAfter w:val="1"/>
          <w:wAfter w:w="7" w:type="dxa"/>
          <w:trHeight w:val="209"/>
          <w:jc w:val="center"/>
        </w:trPr>
        <w:tc>
          <w:tcPr>
            <w:tcW w:w="2932" w:type="dxa"/>
            <w:vMerge w:val="restart"/>
            <w:tcBorders>
              <w:top w:val="single" w:sz="18" w:space="0" w:color="auto"/>
              <w:left w:val="nil"/>
              <w:bottom w:val="single" w:sz="18" w:space="0" w:color="auto"/>
              <w:right w:val="nil"/>
            </w:tcBorders>
            <w:shd w:val="clear" w:color="auto" w:fill="4BACC6"/>
            <w:vAlign w:val="center"/>
          </w:tcPr>
          <w:p w:rsidR="00DE7866" w:rsidRPr="00611623" w:rsidRDefault="00DE7866" w:rsidP="00DE7866">
            <w:pPr>
              <w:rPr>
                <w:rFonts w:ascii="Verdana" w:hAnsi="Verdana"/>
                <w:b/>
                <w:bCs/>
                <w:color w:val="FFFFFF"/>
                <w:sz w:val="18"/>
                <w:szCs w:val="18"/>
              </w:rPr>
            </w:pPr>
            <w:r w:rsidRPr="00611623">
              <w:rPr>
                <w:rFonts w:ascii="Verdana" w:hAnsi="Verdana"/>
                <w:b/>
                <w:color w:val="FFFFFF"/>
                <w:sz w:val="18"/>
                <w:szCs w:val="18"/>
              </w:rPr>
              <w:lastRenderedPageBreak/>
              <w:t>Présents au 31/12</w:t>
            </w:r>
          </w:p>
        </w:tc>
        <w:tc>
          <w:tcPr>
            <w:tcW w:w="1818" w:type="dxa"/>
            <w:gridSpan w:val="2"/>
            <w:tcBorders>
              <w:top w:val="single" w:sz="18" w:space="0" w:color="auto"/>
              <w:left w:val="nil"/>
              <w:bottom w:val="nil"/>
              <w:right w:val="single" w:sz="8" w:space="0" w:color="FFFFFF"/>
            </w:tcBorders>
            <w:shd w:val="clear" w:color="auto" w:fill="4BACC6"/>
          </w:tcPr>
          <w:p w:rsidR="00DE7866" w:rsidRPr="00611623" w:rsidRDefault="00DE7866" w:rsidP="00DE7866">
            <w:pPr>
              <w:jc w:val="center"/>
              <w:rPr>
                <w:rFonts w:ascii="Verdana" w:hAnsi="Verdana"/>
                <w:b/>
                <w:bCs/>
                <w:color w:val="FFFFFF"/>
                <w:sz w:val="18"/>
                <w:szCs w:val="18"/>
              </w:rPr>
            </w:pPr>
            <w:r w:rsidRPr="00611623">
              <w:rPr>
                <w:rFonts w:ascii="Verdana" w:hAnsi="Verdana"/>
                <w:b/>
                <w:color w:val="FFFFFF"/>
                <w:sz w:val="18"/>
                <w:szCs w:val="18"/>
              </w:rPr>
              <w:t>2015</w:t>
            </w:r>
          </w:p>
        </w:tc>
        <w:tc>
          <w:tcPr>
            <w:tcW w:w="1781" w:type="dxa"/>
            <w:gridSpan w:val="2"/>
            <w:tcBorders>
              <w:top w:val="single" w:sz="18" w:space="0" w:color="auto"/>
              <w:left w:val="single" w:sz="8" w:space="0" w:color="FFFFFF"/>
              <w:bottom w:val="nil"/>
              <w:right w:val="single" w:sz="8" w:space="0" w:color="FFFFFF"/>
            </w:tcBorders>
            <w:shd w:val="clear" w:color="auto" w:fill="4BACC6"/>
            <w:noWrap/>
          </w:tcPr>
          <w:p w:rsidR="00DE7866" w:rsidRPr="00611623" w:rsidRDefault="00DE7866" w:rsidP="00DE7866">
            <w:pPr>
              <w:jc w:val="center"/>
              <w:rPr>
                <w:rFonts w:ascii="Verdana" w:hAnsi="Verdana"/>
                <w:b/>
                <w:bCs/>
                <w:color w:val="FFFFFF"/>
                <w:sz w:val="18"/>
                <w:szCs w:val="18"/>
              </w:rPr>
            </w:pPr>
            <w:r w:rsidRPr="00611623">
              <w:rPr>
                <w:rFonts w:ascii="Verdana" w:hAnsi="Verdana"/>
                <w:b/>
                <w:color w:val="FFFFFF"/>
                <w:sz w:val="18"/>
                <w:szCs w:val="18"/>
              </w:rPr>
              <w:t>2016</w:t>
            </w:r>
          </w:p>
        </w:tc>
        <w:tc>
          <w:tcPr>
            <w:tcW w:w="1876" w:type="dxa"/>
            <w:gridSpan w:val="2"/>
            <w:tcBorders>
              <w:top w:val="single" w:sz="18" w:space="0" w:color="auto"/>
              <w:left w:val="single" w:sz="8" w:space="0" w:color="FFFFFF"/>
              <w:bottom w:val="nil"/>
              <w:right w:val="nil"/>
            </w:tcBorders>
            <w:shd w:val="clear" w:color="auto" w:fill="4BACC6"/>
          </w:tcPr>
          <w:p w:rsidR="00DE7866" w:rsidRPr="00611623" w:rsidRDefault="00DE7866" w:rsidP="00DE7866">
            <w:pPr>
              <w:jc w:val="center"/>
              <w:rPr>
                <w:rFonts w:ascii="Verdana" w:hAnsi="Verdana"/>
                <w:b/>
                <w:bCs/>
                <w:color w:val="FFFFFF"/>
                <w:sz w:val="18"/>
                <w:szCs w:val="18"/>
              </w:rPr>
            </w:pPr>
            <w:r w:rsidRPr="00611623">
              <w:rPr>
                <w:rFonts w:ascii="Verdana" w:hAnsi="Verdana"/>
                <w:b/>
                <w:color w:val="FFFFFF"/>
                <w:sz w:val="18"/>
                <w:szCs w:val="18"/>
              </w:rPr>
              <w:t>2017</w:t>
            </w:r>
          </w:p>
        </w:tc>
      </w:tr>
      <w:tr w:rsidR="00DE7866" w:rsidRPr="00611623" w:rsidTr="00884655">
        <w:trPr>
          <w:trHeight w:val="384"/>
          <w:jc w:val="center"/>
        </w:trPr>
        <w:tc>
          <w:tcPr>
            <w:tcW w:w="2932" w:type="dxa"/>
            <w:vMerge/>
            <w:tcBorders>
              <w:left w:val="nil"/>
              <w:bottom w:val="single" w:sz="18" w:space="0" w:color="auto"/>
              <w:right w:val="nil"/>
            </w:tcBorders>
            <w:shd w:val="clear" w:color="auto" w:fill="4BACC6"/>
            <w:vAlign w:val="center"/>
          </w:tcPr>
          <w:p w:rsidR="00DE7866" w:rsidRPr="00611623" w:rsidRDefault="00DE7866" w:rsidP="00DE7866">
            <w:pPr>
              <w:rPr>
                <w:rFonts w:ascii="Verdana" w:hAnsi="Verdana"/>
                <w:b/>
                <w:bCs/>
                <w:color w:val="FFFFFF"/>
                <w:sz w:val="18"/>
                <w:szCs w:val="18"/>
              </w:rPr>
            </w:pPr>
          </w:p>
        </w:tc>
        <w:tc>
          <w:tcPr>
            <w:tcW w:w="905" w:type="dxa"/>
            <w:tcBorders>
              <w:top w:val="nil"/>
              <w:bottom w:val="single" w:sz="18" w:space="0" w:color="auto"/>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Nombre résidents</w:t>
            </w:r>
          </w:p>
        </w:tc>
        <w:tc>
          <w:tcPr>
            <w:tcW w:w="913" w:type="dxa"/>
            <w:tcBorders>
              <w:top w:val="nil"/>
              <w:bottom w:val="single" w:sz="18" w:space="0" w:color="auto"/>
              <w:right w:val="single" w:sz="8" w:space="0" w:color="4BACC6"/>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DMS en années</w:t>
            </w:r>
          </w:p>
        </w:tc>
        <w:tc>
          <w:tcPr>
            <w:tcW w:w="905" w:type="dxa"/>
            <w:tcBorders>
              <w:top w:val="nil"/>
              <w:left w:val="single" w:sz="8" w:space="0" w:color="4BACC6"/>
              <w:bottom w:val="single" w:sz="18" w:space="0" w:color="auto"/>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Nombre résidents</w:t>
            </w:r>
          </w:p>
        </w:tc>
        <w:tc>
          <w:tcPr>
            <w:tcW w:w="876" w:type="dxa"/>
            <w:tcBorders>
              <w:top w:val="nil"/>
              <w:bottom w:val="single" w:sz="18" w:space="0" w:color="auto"/>
              <w:right w:val="single" w:sz="8" w:space="0" w:color="4BACC6"/>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DMS en années</w:t>
            </w:r>
          </w:p>
        </w:tc>
        <w:tc>
          <w:tcPr>
            <w:tcW w:w="905" w:type="dxa"/>
            <w:tcBorders>
              <w:top w:val="nil"/>
              <w:left w:val="single" w:sz="8" w:space="0" w:color="4BACC6"/>
              <w:bottom w:val="single" w:sz="18" w:space="0" w:color="auto"/>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Nombre résidents</w:t>
            </w:r>
          </w:p>
        </w:tc>
        <w:tc>
          <w:tcPr>
            <w:tcW w:w="978" w:type="dxa"/>
            <w:gridSpan w:val="2"/>
            <w:tcBorders>
              <w:top w:val="nil"/>
              <w:bottom w:val="single" w:sz="18" w:space="0" w:color="auto"/>
            </w:tcBorders>
            <w:shd w:val="clear" w:color="auto" w:fill="D8D8D8"/>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DMS en années</w:t>
            </w:r>
          </w:p>
        </w:tc>
      </w:tr>
      <w:tr w:rsidR="00DE7866" w:rsidRPr="00611623" w:rsidTr="00884655">
        <w:trPr>
          <w:trHeight w:val="283"/>
          <w:jc w:val="center"/>
        </w:trPr>
        <w:tc>
          <w:tcPr>
            <w:tcW w:w="2932" w:type="dxa"/>
            <w:tcBorders>
              <w:top w:val="single" w:sz="18" w:space="0" w:color="auto"/>
              <w:left w:val="nil"/>
              <w:bottom w:val="nil"/>
              <w:right w:val="nil"/>
            </w:tcBorders>
            <w:shd w:val="clear" w:color="auto" w:fill="4BACC6"/>
            <w:noWrap/>
            <w:vAlign w:val="center"/>
          </w:tcPr>
          <w:p w:rsidR="00DE7866" w:rsidRPr="00611623" w:rsidRDefault="00DE7866" w:rsidP="00DE7866">
            <w:pPr>
              <w:rPr>
                <w:rFonts w:ascii="Verdana" w:hAnsi="Verdana"/>
                <w:b/>
                <w:bCs/>
                <w:color w:val="FFFFFF"/>
                <w:sz w:val="18"/>
                <w:szCs w:val="18"/>
              </w:rPr>
            </w:pPr>
            <w:r w:rsidRPr="00611623">
              <w:rPr>
                <w:rFonts w:ascii="Verdana" w:hAnsi="Verdana"/>
                <w:bCs/>
                <w:color w:val="FFFFFF"/>
                <w:sz w:val="18"/>
                <w:szCs w:val="18"/>
              </w:rPr>
              <w:t>LOYSANCE – héberg. permanent</w:t>
            </w:r>
          </w:p>
        </w:tc>
        <w:tc>
          <w:tcPr>
            <w:tcW w:w="905" w:type="dxa"/>
            <w:tcBorders>
              <w:top w:val="single" w:sz="18" w:space="0" w:color="auto"/>
            </w:tcBorders>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136</w:t>
            </w:r>
          </w:p>
        </w:tc>
        <w:tc>
          <w:tcPr>
            <w:tcW w:w="913" w:type="dxa"/>
            <w:tcBorders>
              <w:top w:val="single" w:sz="18" w:space="0" w:color="auto"/>
              <w:right w:val="single" w:sz="8" w:space="0" w:color="4BACC6"/>
            </w:tcBorders>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4.76</w:t>
            </w:r>
          </w:p>
        </w:tc>
        <w:tc>
          <w:tcPr>
            <w:tcW w:w="905" w:type="dxa"/>
            <w:tcBorders>
              <w:top w:val="single" w:sz="18" w:space="0" w:color="auto"/>
              <w:left w:val="single" w:sz="8" w:space="0" w:color="4BACC6"/>
            </w:tcBorders>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137</w:t>
            </w:r>
          </w:p>
        </w:tc>
        <w:tc>
          <w:tcPr>
            <w:tcW w:w="876" w:type="dxa"/>
            <w:tcBorders>
              <w:top w:val="single" w:sz="18" w:space="0" w:color="auto"/>
              <w:right w:val="single" w:sz="8" w:space="0" w:color="4BACC6"/>
            </w:tcBorders>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4.29</w:t>
            </w:r>
          </w:p>
        </w:tc>
        <w:tc>
          <w:tcPr>
            <w:tcW w:w="905" w:type="dxa"/>
            <w:tcBorders>
              <w:top w:val="single" w:sz="18" w:space="0" w:color="auto"/>
              <w:left w:val="single" w:sz="8" w:space="0" w:color="4BACC6"/>
            </w:tcBorders>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142</w:t>
            </w:r>
          </w:p>
        </w:tc>
        <w:tc>
          <w:tcPr>
            <w:tcW w:w="978" w:type="dxa"/>
            <w:gridSpan w:val="2"/>
            <w:tcBorders>
              <w:top w:val="single" w:sz="18" w:space="0" w:color="auto"/>
            </w:tcBorders>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3.77</w:t>
            </w:r>
          </w:p>
        </w:tc>
      </w:tr>
      <w:tr w:rsidR="00DE7866" w:rsidRPr="00611623" w:rsidTr="00884655">
        <w:trPr>
          <w:trHeight w:val="283"/>
          <w:jc w:val="center"/>
        </w:trPr>
        <w:tc>
          <w:tcPr>
            <w:tcW w:w="2932" w:type="dxa"/>
            <w:tcBorders>
              <w:left w:val="nil"/>
              <w:bottom w:val="single" w:sz="18" w:space="0" w:color="auto"/>
              <w:right w:val="nil"/>
            </w:tcBorders>
            <w:shd w:val="clear" w:color="auto" w:fill="4BACC6"/>
            <w:noWrap/>
            <w:vAlign w:val="center"/>
          </w:tcPr>
          <w:p w:rsidR="00DE7866" w:rsidRPr="00611623" w:rsidRDefault="00DE7866" w:rsidP="00DE7866">
            <w:pPr>
              <w:rPr>
                <w:rFonts w:ascii="Verdana" w:hAnsi="Verdana"/>
                <w:b/>
                <w:bCs/>
                <w:color w:val="FFFFFF"/>
                <w:sz w:val="18"/>
                <w:szCs w:val="18"/>
              </w:rPr>
            </w:pPr>
            <w:r w:rsidRPr="00611623">
              <w:rPr>
                <w:rFonts w:ascii="Verdana" w:hAnsi="Verdana"/>
                <w:bCs/>
                <w:color w:val="FFFFFF"/>
                <w:sz w:val="18"/>
                <w:szCs w:val="18"/>
              </w:rPr>
              <w:t>LOYSANCE - accueil temporaire</w:t>
            </w:r>
          </w:p>
        </w:tc>
        <w:tc>
          <w:tcPr>
            <w:tcW w:w="905" w:type="dxa"/>
            <w:tcBorders>
              <w:bottom w:val="single" w:sz="18" w:space="0" w:color="auto"/>
            </w:tcBorders>
            <w:shd w:val="clear" w:color="auto" w:fill="D8D8D8"/>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9</w:t>
            </w:r>
          </w:p>
        </w:tc>
        <w:tc>
          <w:tcPr>
            <w:tcW w:w="913" w:type="dxa"/>
            <w:tcBorders>
              <w:bottom w:val="single" w:sz="18" w:space="0" w:color="auto"/>
              <w:right w:val="single" w:sz="8" w:space="0" w:color="4BACC6"/>
            </w:tcBorders>
            <w:shd w:val="clear" w:color="auto" w:fill="D8D8D8"/>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0.09</w:t>
            </w:r>
          </w:p>
        </w:tc>
        <w:tc>
          <w:tcPr>
            <w:tcW w:w="905" w:type="dxa"/>
            <w:tcBorders>
              <w:left w:val="single" w:sz="8" w:space="0" w:color="4BACC6"/>
              <w:bottom w:val="single" w:sz="18" w:space="0" w:color="auto"/>
            </w:tcBorders>
            <w:shd w:val="clear" w:color="auto" w:fill="D8D8D8"/>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7</w:t>
            </w:r>
          </w:p>
        </w:tc>
        <w:tc>
          <w:tcPr>
            <w:tcW w:w="876" w:type="dxa"/>
            <w:tcBorders>
              <w:bottom w:val="single" w:sz="18" w:space="0" w:color="auto"/>
              <w:right w:val="single" w:sz="8" w:space="0" w:color="4BACC6"/>
            </w:tcBorders>
            <w:shd w:val="clear" w:color="auto" w:fill="D8D8D8"/>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0.14</w:t>
            </w:r>
          </w:p>
        </w:tc>
        <w:tc>
          <w:tcPr>
            <w:tcW w:w="905" w:type="dxa"/>
            <w:tcBorders>
              <w:left w:val="single" w:sz="8" w:space="0" w:color="4BACC6"/>
              <w:bottom w:val="single" w:sz="18" w:space="0" w:color="auto"/>
            </w:tcBorders>
            <w:shd w:val="clear" w:color="auto" w:fill="D8D8D8"/>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4</w:t>
            </w:r>
          </w:p>
        </w:tc>
        <w:tc>
          <w:tcPr>
            <w:tcW w:w="978" w:type="dxa"/>
            <w:gridSpan w:val="2"/>
            <w:tcBorders>
              <w:bottom w:val="single" w:sz="18" w:space="0" w:color="auto"/>
            </w:tcBorders>
            <w:shd w:val="clear" w:color="auto" w:fill="D8D8D8"/>
            <w:noWrap/>
            <w:vAlign w:val="center"/>
          </w:tcPr>
          <w:p w:rsidR="00DE7866" w:rsidRPr="00611623" w:rsidRDefault="00DE7866" w:rsidP="00DE7866">
            <w:pPr>
              <w:jc w:val="center"/>
              <w:rPr>
                <w:rFonts w:ascii="Verdana" w:hAnsi="Verdana"/>
                <w:color w:val="000000"/>
                <w:sz w:val="18"/>
                <w:szCs w:val="18"/>
              </w:rPr>
            </w:pPr>
            <w:r w:rsidRPr="00611623">
              <w:rPr>
                <w:rFonts w:ascii="Verdana" w:hAnsi="Verdana"/>
                <w:color w:val="000000"/>
                <w:sz w:val="18"/>
                <w:szCs w:val="18"/>
              </w:rPr>
              <w:t>0.15</w:t>
            </w:r>
          </w:p>
        </w:tc>
      </w:tr>
      <w:tr w:rsidR="00DE7866" w:rsidRPr="00611623" w:rsidTr="00884655">
        <w:trPr>
          <w:trHeight w:val="283"/>
          <w:jc w:val="center"/>
        </w:trPr>
        <w:tc>
          <w:tcPr>
            <w:tcW w:w="2932" w:type="dxa"/>
            <w:tcBorders>
              <w:top w:val="single" w:sz="18" w:space="0" w:color="auto"/>
              <w:left w:val="nil"/>
              <w:bottom w:val="single" w:sz="18" w:space="0" w:color="auto"/>
              <w:right w:val="nil"/>
            </w:tcBorders>
            <w:shd w:val="clear" w:color="auto" w:fill="4BACC6"/>
            <w:noWrap/>
            <w:vAlign w:val="center"/>
          </w:tcPr>
          <w:p w:rsidR="00DE7866" w:rsidRPr="00611623" w:rsidRDefault="00DE7866" w:rsidP="00DE7866">
            <w:pPr>
              <w:rPr>
                <w:rFonts w:ascii="Verdana" w:hAnsi="Verdana"/>
                <w:b/>
                <w:bCs/>
                <w:color w:val="FFFFFF"/>
                <w:sz w:val="18"/>
                <w:szCs w:val="18"/>
              </w:rPr>
            </w:pPr>
            <w:r w:rsidRPr="00611623">
              <w:rPr>
                <w:rFonts w:ascii="Verdana" w:hAnsi="Verdana"/>
                <w:b/>
                <w:color w:val="FFFFFF"/>
                <w:sz w:val="18"/>
                <w:szCs w:val="18"/>
              </w:rPr>
              <w:t>Total général</w:t>
            </w:r>
          </w:p>
        </w:tc>
        <w:tc>
          <w:tcPr>
            <w:tcW w:w="905" w:type="dxa"/>
            <w:tcBorders>
              <w:top w:val="single" w:sz="18" w:space="0" w:color="auto"/>
              <w:bottom w:val="single" w:sz="18" w:space="0" w:color="auto"/>
            </w:tcBorders>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145</w:t>
            </w:r>
          </w:p>
        </w:tc>
        <w:tc>
          <w:tcPr>
            <w:tcW w:w="913" w:type="dxa"/>
            <w:tcBorders>
              <w:top w:val="single" w:sz="18" w:space="0" w:color="auto"/>
              <w:bottom w:val="single" w:sz="18" w:space="0" w:color="auto"/>
              <w:right w:val="single" w:sz="8" w:space="0" w:color="4BACC6"/>
            </w:tcBorders>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4.47</w:t>
            </w:r>
          </w:p>
        </w:tc>
        <w:tc>
          <w:tcPr>
            <w:tcW w:w="905" w:type="dxa"/>
            <w:tcBorders>
              <w:top w:val="single" w:sz="18" w:space="0" w:color="auto"/>
              <w:left w:val="single" w:sz="8" w:space="0" w:color="4BACC6"/>
              <w:bottom w:val="single" w:sz="18" w:space="0" w:color="auto"/>
            </w:tcBorders>
            <w:noWrap/>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144</w:t>
            </w:r>
          </w:p>
        </w:tc>
        <w:tc>
          <w:tcPr>
            <w:tcW w:w="876" w:type="dxa"/>
            <w:tcBorders>
              <w:top w:val="single" w:sz="18" w:space="0" w:color="auto"/>
              <w:bottom w:val="single" w:sz="18" w:space="0" w:color="auto"/>
              <w:right w:val="single" w:sz="8" w:space="0" w:color="4BACC6"/>
            </w:tcBorders>
            <w:noWrap/>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4.09</w:t>
            </w:r>
          </w:p>
        </w:tc>
        <w:tc>
          <w:tcPr>
            <w:tcW w:w="905" w:type="dxa"/>
            <w:tcBorders>
              <w:top w:val="single" w:sz="18" w:space="0" w:color="auto"/>
              <w:left w:val="single" w:sz="8" w:space="0" w:color="4BACC6"/>
              <w:bottom w:val="single" w:sz="18" w:space="0" w:color="auto"/>
            </w:tcBorders>
            <w:noWrap/>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146</w:t>
            </w:r>
          </w:p>
        </w:tc>
        <w:tc>
          <w:tcPr>
            <w:tcW w:w="978" w:type="dxa"/>
            <w:gridSpan w:val="2"/>
            <w:tcBorders>
              <w:top w:val="single" w:sz="18" w:space="0" w:color="auto"/>
              <w:bottom w:val="single" w:sz="18" w:space="0" w:color="auto"/>
            </w:tcBorders>
            <w:noWrap/>
            <w:vAlign w:val="center"/>
          </w:tcPr>
          <w:p w:rsidR="00DE7866" w:rsidRPr="00611623" w:rsidRDefault="00DE7866" w:rsidP="00DE7866">
            <w:pPr>
              <w:jc w:val="center"/>
              <w:rPr>
                <w:rFonts w:ascii="Verdana" w:hAnsi="Verdana"/>
                <w:b/>
                <w:bCs/>
                <w:color w:val="000000"/>
                <w:sz w:val="18"/>
                <w:szCs w:val="18"/>
              </w:rPr>
            </w:pPr>
            <w:r w:rsidRPr="00611623">
              <w:rPr>
                <w:rFonts w:ascii="Verdana" w:hAnsi="Verdana"/>
                <w:b/>
                <w:bCs/>
                <w:color w:val="000000"/>
                <w:sz w:val="18"/>
                <w:szCs w:val="18"/>
              </w:rPr>
              <w:t>3.67</w:t>
            </w:r>
          </w:p>
        </w:tc>
      </w:tr>
    </w:tbl>
    <w:p w:rsidR="00DE7866" w:rsidRPr="00611623" w:rsidRDefault="00DE7866" w:rsidP="00DE7866">
      <w:pPr>
        <w:rPr>
          <w:rFonts w:ascii="Verdana" w:hAnsi="Verdana"/>
          <w:sz w:val="18"/>
          <w:szCs w:val="18"/>
        </w:rPr>
      </w:pPr>
    </w:p>
    <w:p w:rsidR="00DE7866" w:rsidRPr="00611623" w:rsidRDefault="00DE7866" w:rsidP="00DE7866">
      <w:pPr>
        <w:rPr>
          <w:rFonts w:ascii="Verdana" w:hAnsi="Verdana"/>
          <w:sz w:val="18"/>
          <w:szCs w:val="18"/>
        </w:rPr>
      </w:pPr>
    </w:p>
    <w:tbl>
      <w:tblPr>
        <w:tblW w:w="11056" w:type="dxa"/>
        <w:tblInd w:w="70" w:type="dxa"/>
        <w:tblCellMar>
          <w:left w:w="70" w:type="dxa"/>
          <w:right w:w="70" w:type="dxa"/>
        </w:tblCellMar>
        <w:tblLook w:val="04A0" w:firstRow="1" w:lastRow="0" w:firstColumn="1" w:lastColumn="0" w:noHBand="0" w:noVBand="1"/>
      </w:tblPr>
      <w:tblGrid>
        <w:gridCol w:w="11056"/>
      </w:tblGrid>
      <w:tr w:rsidR="00DE7866" w:rsidRPr="00611623" w:rsidTr="000077C7">
        <w:trPr>
          <w:trHeight w:val="274"/>
        </w:trPr>
        <w:tc>
          <w:tcPr>
            <w:tcW w:w="11056" w:type="dxa"/>
            <w:noWrap/>
            <w:vAlign w:val="bottom"/>
            <w:hideMark/>
          </w:tcPr>
          <w:p w:rsidR="00DE7866" w:rsidRPr="00611623" w:rsidRDefault="00DE7866" w:rsidP="0094084A">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Dépendance des résidents (GIR-GMP)</w:t>
            </w:r>
            <w:r w:rsidR="0094084A">
              <w:rPr>
                <w:rFonts w:ascii="Verdana" w:hAnsi="Verdana"/>
                <w:sz w:val="18"/>
                <w:szCs w:val="18"/>
              </w:rPr>
              <w:t> :</w:t>
            </w:r>
          </w:p>
          <w:p w:rsidR="00DE7866" w:rsidRPr="00611623" w:rsidRDefault="00DE7866" w:rsidP="0094084A">
            <w:pPr>
              <w:rPr>
                <w:rFonts w:ascii="Verdana" w:hAnsi="Verdana"/>
                <w:sz w:val="18"/>
                <w:szCs w:val="18"/>
              </w:rPr>
            </w:pPr>
            <w:r w:rsidRPr="00611623">
              <w:rPr>
                <w:rFonts w:ascii="Verdana" w:hAnsi="Verdana"/>
                <w:sz w:val="18"/>
                <w:szCs w:val="18"/>
              </w:rPr>
              <w:t xml:space="preserve">Au 31 décembre 2017, le GMP des personnes accompagnées atteint 692.5 (711 au 31/12/2016). </w:t>
            </w:r>
          </w:p>
          <w:p w:rsidR="00DE7866" w:rsidRPr="00611623" w:rsidRDefault="00DE7866" w:rsidP="0094084A">
            <w:pPr>
              <w:rPr>
                <w:rFonts w:ascii="Verdana" w:hAnsi="Verdana"/>
                <w:sz w:val="18"/>
                <w:szCs w:val="18"/>
              </w:rPr>
            </w:pPr>
            <w:r w:rsidRPr="00611623">
              <w:rPr>
                <w:rFonts w:ascii="Verdana" w:hAnsi="Verdana"/>
                <w:sz w:val="18"/>
                <w:szCs w:val="18"/>
              </w:rPr>
              <w:t>Ce GMP moyen varie entre les différents modes d’accueil :</w:t>
            </w:r>
          </w:p>
        </w:tc>
      </w:tr>
      <w:tr w:rsidR="00DE7866" w:rsidRPr="00611623" w:rsidTr="000077C7">
        <w:trPr>
          <w:trHeight w:val="274"/>
        </w:trPr>
        <w:tc>
          <w:tcPr>
            <w:tcW w:w="11056" w:type="dxa"/>
            <w:noWrap/>
            <w:vAlign w:val="bottom"/>
          </w:tcPr>
          <w:p w:rsidR="00DE7866" w:rsidRPr="0094084A" w:rsidRDefault="00DE7866" w:rsidP="00100CFA">
            <w:pPr>
              <w:pStyle w:val="Paragraphedeliste"/>
              <w:numPr>
                <w:ilvl w:val="0"/>
                <w:numId w:val="51"/>
              </w:numPr>
              <w:rPr>
                <w:rFonts w:ascii="Verdana" w:hAnsi="Verdana"/>
                <w:sz w:val="18"/>
                <w:szCs w:val="18"/>
              </w:rPr>
            </w:pPr>
            <w:r w:rsidRPr="0094084A">
              <w:rPr>
                <w:rFonts w:ascii="Verdana" w:hAnsi="Verdana"/>
                <w:sz w:val="18"/>
                <w:szCs w:val="18"/>
              </w:rPr>
              <w:t>Hébergement permanent : 699.7 (725 en 2016)</w:t>
            </w:r>
          </w:p>
          <w:p w:rsidR="00DE7866" w:rsidRDefault="00DE7866" w:rsidP="00100CFA">
            <w:pPr>
              <w:pStyle w:val="Paragraphedeliste"/>
              <w:numPr>
                <w:ilvl w:val="0"/>
                <w:numId w:val="51"/>
              </w:numPr>
              <w:rPr>
                <w:rFonts w:ascii="Verdana" w:hAnsi="Verdana"/>
                <w:sz w:val="18"/>
                <w:szCs w:val="18"/>
              </w:rPr>
            </w:pPr>
            <w:r w:rsidRPr="0094084A">
              <w:rPr>
                <w:rFonts w:ascii="Verdana" w:hAnsi="Verdana"/>
                <w:sz w:val="18"/>
                <w:szCs w:val="18"/>
              </w:rPr>
              <w:t>Accueil temporaire : 437 (416</w:t>
            </w:r>
            <w:r w:rsidR="000077C7">
              <w:rPr>
                <w:rFonts w:ascii="Verdana" w:hAnsi="Verdana"/>
                <w:sz w:val="18"/>
                <w:szCs w:val="18"/>
              </w:rPr>
              <w:t xml:space="preserve"> </w:t>
            </w:r>
            <w:r w:rsidRPr="0094084A">
              <w:rPr>
                <w:rFonts w:ascii="Verdana" w:hAnsi="Verdana"/>
                <w:sz w:val="18"/>
                <w:szCs w:val="18"/>
              </w:rPr>
              <w:t>en 2016)</w:t>
            </w:r>
          </w:p>
          <w:p w:rsidR="000077C7" w:rsidRDefault="000077C7" w:rsidP="000077C7">
            <w:pPr>
              <w:rPr>
                <w:rFonts w:ascii="Verdana" w:hAnsi="Verdana"/>
                <w:sz w:val="18"/>
                <w:szCs w:val="18"/>
              </w:rPr>
            </w:pPr>
          </w:p>
          <w:p w:rsidR="000077C7" w:rsidRDefault="000077C7" w:rsidP="000077C7">
            <w:pPr>
              <w:rPr>
                <w:rFonts w:ascii="Verdana" w:hAnsi="Verdana"/>
                <w:sz w:val="18"/>
                <w:szCs w:val="18"/>
              </w:rPr>
            </w:pPr>
          </w:p>
          <w:p w:rsidR="000077C7" w:rsidRDefault="000077C7" w:rsidP="000077C7">
            <w:pPr>
              <w:rPr>
                <w:rFonts w:ascii="Verdana" w:hAnsi="Verdana"/>
                <w:sz w:val="18"/>
                <w:szCs w:val="18"/>
              </w:rPr>
            </w:pPr>
          </w:p>
          <w:p w:rsidR="000077C7" w:rsidRDefault="000077C7" w:rsidP="000077C7">
            <w:pPr>
              <w:rPr>
                <w:rFonts w:ascii="Verdana" w:hAnsi="Verdana"/>
                <w:sz w:val="18"/>
                <w:szCs w:val="18"/>
              </w:rPr>
            </w:pPr>
          </w:p>
          <w:p w:rsidR="000077C7" w:rsidRDefault="000077C7" w:rsidP="000077C7">
            <w:pPr>
              <w:rPr>
                <w:rFonts w:ascii="Verdana" w:hAnsi="Verdana"/>
                <w:sz w:val="18"/>
                <w:szCs w:val="18"/>
              </w:rPr>
            </w:pPr>
          </w:p>
          <w:p w:rsidR="000077C7" w:rsidRPr="000077C7" w:rsidRDefault="000077C7" w:rsidP="000077C7">
            <w:pPr>
              <w:rPr>
                <w:rFonts w:ascii="Verdana" w:hAnsi="Verdana"/>
                <w:sz w:val="18"/>
                <w:szCs w:val="18"/>
              </w:rPr>
            </w:pPr>
          </w:p>
          <w:p w:rsidR="00DE7866" w:rsidRPr="00611623" w:rsidRDefault="005166A3" w:rsidP="0094084A">
            <w:pPr>
              <w:rPr>
                <w:rFonts w:ascii="Verdana" w:hAnsi="Verdana"/>
                <w:sz w:val="18"/>
                <w:szCs w:val="18"/>
              </w:rPr>
            </w:pPr>
            <w:r>
              <w:rPr>
                <w:rFonts w:ascii="Calibri" w:hAnsi="Calibri"/>
                <w:noProof/>
                <w:color w:val="000000"/>
                <w:sz w:val="22"/>
                <w:szCs w:val="22"/>
              </w:rPr>
              <w:drawing>
                <wp:anchor distT="0" distB="0" distL="114300" distR="114300" simplePos="0" relativeHeight="251689984" behindDoc="0" locked="0" layoutInCell="1" allowOverlap="1" wp14:anchorId="5986C859">
                  <wp:simplePos x="0" y="0"/>
                  <wp:positionH relativeFrom="column">
                    <wp:posOffset>1713230</wp:posOffset>
                  </wp:positionH>
                  <wp:positionV relativeFrom="paragraph">
                    <wp:posOffset>95885</wp:posOffset>
                  </wp:positionV>
                  <wp:extent cx="2781300" cy="1924050"/>
                  <wp:effectExtent l="0" t="0" r="0" b="0"/>
                  <wp:wrapNone/>
                  <wp:docPr id="13"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81300" cy="1924050"/>
                          </a:xfrm>
                          <a:prstGeom prst="rect">
                            <a:avLst/>
                          </a:prstGeom>
                          <a:noFill/>
                        </pic:spPr>
                      </pic:pic>
                    </a:graphicData>
                  </a:graphic>
                  <wp14:sizeRelH relativeFrom="page">
                    <wp14:pctWidth>0</wp14:pctWidth>
                  </wp14:sizeRelH>
                  <wp14:sizeRelV relativeFrom="page">
                    <wp14:pctHeight>0</wp14:pctHeight>
                  </wp14:sizeRelV>
                </wp:anchor>
              </w:drawing>
            </w:r>
          </w:p>
        </w:tc>
      </w:tr>
    </w:tbl>
    <w:p w:rsidR="00DE7866" w:rsidRDefault="00DE7866"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0077C7" w:rsidRDefault="000077C7"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8A0F58" w:rsidRDefault="008A0F58" w:rsidP="00DE7866">
      <w:pPr>
        <w:rPr>
          <w:rFonts w:ascii="Verdana" w:hAnsi="Verdana"/>
          <w:sz w:val="18"/>
          <w:szCs w:val="18"/>
        </w:rPr>
      </w:pPr>
    </w:p>
    <w:p w:rsidR="009B2022" w:rsidRDefault="009B2022">
      <w:pPr>
        <w:rPr>
          <w:rFonts w:ascii="Verdana" w:hAnsi="Verdana"/>
          <w:sz w:val="18"/>
          <w:szCs w:val="18"/>
        </w:rPr>
      </w:pPr>
      <w:r>
        <w:rPr>
          <w:rFonts w:ascii="Verdana" w:hAnsi="Verdana"/>
          <w:sz w:val="18"/>
          <w:szCs w:val="18"/>
        </w:rPr>
        <w:br w:type="page"/>
      </w:r>
    </w:p>
    <w:p w:rsidR="005B3BAF" w:rsidRPr="004B20A7" w:rsidRDefault="008A0F58" w:rsidP="005B3BAF">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 xml:space="preserve">La Loysance - </w:t>
      </w:r>
      <w:r w:rsidR="005B3BAF">
        <w:rPr>
          <w:rFonts w:ascii="Galette-Medium" w:hAnsi="Galette-Medium" w:cs="Galette-Medium"/>
          <w:b/>
          <w:color w:val="FFFFFF" w:themeColor="background1"/>
          <w:sz w:val="48"/>
          <w:szCs w:val="48"/>
        </w:rPr>
        <w:t xml:space="preserve">Animation </w:t>
      </w:r>
    </w:p>
    <w:p w:rsidR="005B3BAF" w:rsidRDefault="005B3BAF" w:rsidP="005B3BAF">
      <w:pPr>
        <w:pStyle w:val="NormalWeb"/>
        <w:spacing w:after="0" w:afterAutospacing="0"/>
        <w:jc w:val="both"/>
      </w:pPr>
    </w:p>
    <w:p w:rsidR="005B3BAF" w:rsidRPr="00DD2851" w:rsidRDefault="005B3BAF" w:rsidP="005B3BAF">
      <w:pPr>
        <w:pStyle w:val="NormalWeb"/>
        <w:spacing w:before="0" w:beforeAutospacing="0" w:after="0" w:afterAutospacing="0"/>
        <w:ind w:left="360"/>
        <w:jc w:val="both"/>
        <w:rPr>
          <w:rFonts w:ascii="Verdana" w:hAnsi="Verdana"/>
          <w:sz w:val="18"/>
          <w:szCs w:val="18"/>
        </w:rPr>
      </w:pPr>
      <w:r w:rsidRPr="00DD2851">
        <w:rPr>
          <w:rFonts w:ascii="Verdana" w:hAnsi="Verdana"/>
          <w:sz w:val="18"/>
          <w:szCs w:val="18"/>
        </w:rPr>
        <w:t xml:space="preserve">Depuis plusieurs années, le projet d’animation de la résidence développe </w:t>
      </w:r>
      <w:r w:rsidRPr="00DD2851">
        <w:rPr>
          <w:rStyle w:val="lev"/>
          <w:rFonts w:ascii="Verdana" w:hAnsi="Verdana"/>
          <w:b w:val="0"/>
          <w:sz w:val="18"/>
          <w:szCs w:val="18"/>
        </w:rPr>
        <w:t>des activités de loisirs en faveur des</w:t>
      </w:r>
      <w:r w:rsidRPr="00DD2851">
        <w:rPr>
          <w:rStyle w:val="lev"/>
          <w:rFonts w:ascii="Verdana" w:hAnsi="Verdana"/>
          <w:sz w:val="18"/>
          <w:szCs w:val="18"/>
        </w:rPr>
        <w:t xml:space="preserve"> </w:t>
      </w:r>
      <w:r w:rsidRPr="00DD2851">
        <w:rPr>
          <w:rStyle w:val="lev"/>
          <w:rFonts w:ascii="Verdana" w:hAnsi="Verdana"/>
          <w:b w:val="0"/>
          <w:sz w:val="18"/>
          <w:szCs w:val="18"/>
        </w:rPr>
        <w:t>personnes âgées accueillies</w:t>
      </w:r>
      <w:r w:rsidRPr="00DD2851">
        <w:rPr>
          <w:rFonts w:ascii="Verdana" w:hAnsi="Verdana"/>
          <w:sz w:val="18"/>
          <w:szCs w:val="18"/>
        </w:rPr>
        <w:t xml:space="preserve">, afin de maintenir leur autonomie, lutter contre l’isolement, entretenir les relations extérieures et répondre aux mieux à leurs attentes et leurs besoins. </w:t>
      </w:r>
    </w:p>
    <w:p w:rsidR="005B3BAF" w:rsidRPr="00DD2851" w:rsidRDefault="005B3BAF" w:rsidP="005B3BAF">
      <w:pPr>
        <w:pStyle w:val="NormalWeb"/>
        <w:spacing w:before="120" w:beforeAutospacing="0" w:after="0" w:afterAutospacing="0"/>
        <w:ind w:left="360"/>
        <w:jc w:val="both"/>
        <w:rPr>
          <w:rFonts w:ascii="Verdana" w:hAnsi="Verdana"/>
          <w:sz w:val="18"/>
          <w:szCs w:val="18"/>
        </w:rPr>
      </w:pPr>
      <w:r w:rsidRPr="00DD2851">
        <w:rPr>
          <w:rStyle w:val="lev"/>
          <w:rFonts w:ascii="Verdana" w:hAnsi="Verdana"/>
          <w:b w:val="0"/>
          <w:sz w:val="18"/>
          <w:szCs w:val="18"/>
        </w:rPr>
        <w:t>Les objectifs</w:t>
      </w:r>
      <w:r w:rsidRPr="00DD2851">
        <w:rPr>
          <w:rFonts w:ascii="Verdana" w:hAnsi="Verdana"/>
          <w:sz w:val="18"/>
          <w:szCs w:val="18"/>
        </w:rPr>
        <w:t xml:space="preserve"> de la résidence sont définis pour apporter un bien-être quotidien aux personnes âgées accueillies : </w:t>
      </w:r>
    </w:p>
    <w:p w:rsidR="005B3BAF" w:rsidRPr="00DD2851" w:rsidRDefault="005B3BAF" w:rsidP="005B3BAF">
      <w:pPr>
        <w:pStyle w:val="NormalWeb"/>
        <w:numPr>
          <w:ilvl w:val="0"/>
          <w:numId w:val="59"/>
        </w:numPr>
        <w:spacing w:before="0" w:beforeAutospacing="0" w:after="0" w:afterAutospacing="0"/>
        <w:jc w:val="both"/>
        <w:rPr>
          <w:rFonts w:ascii="Verdana" w:hAnsi="Verdana"/>
          <w:sz w:val="18"/>
          <w:szCs w:val="18"/>
        </w:rPr>
      </w:pPr>
      <w:r w:rsidRPr="00DD2851">
        <w:rPr>
          <w:rFonts w:ascii="Verdana" w:hAnsi="Verdana"/>
          <w:sz w:val="18"/>
          <w:szCs w:val="18"/>
        </w:rPr>
        <w:t>Permettre de préserver son identité, son autonomie et d’exprimer ses souhaits ;</w:t>
      </w:r>
    </w:p>
    <w:p w:rsidR="005B3BAF" w:rsidRPr="00DD2851" w:rsidRDefault="005B3BAF" w:rsidP="005B3BAF">
      <w:pPr>
        <w:pStyle w:val="NormalWeb"/>
        <w:numPr>
          <w:ilvl w:val="0"/>
          <w:numId w:val="59"/>
        </w:numPr>
        <w:spacing w:before="0" w:beforeAutospacing="0" w:after="0" w:afterAutospacing="0"/>
        <w:jc w:val="both"/>
        <w:rPr>
          <w:rFonts w:ascii="Verdana" w:hAnsi="Verdana"/>
          <w:sz w:val="18"/>
          <w:szCs w:val="18"/>
        </w:rPr>
      </w:pPr>
      <w:r w:rsidRPr="00DD2851">
        <w:rPr>
          <w:rFonts w:ascii="Verdana" w:hAnsi="Verdana"/>
          <w:sz w:val="18"/>
          <w:szCs w:val="18"/>
        </w:rPr>
        <w:t>Entretenir une relation adaptée et privilégier les contacts avec la famille.</w:t>
      </w:r>
    </w:p>
    <w:p w:rsidR="005B3BAF" w:rsidRPr="00DD2851" w:rsidRDefault="005B3BAF" w:rsidP="005B3BAF">
      <w:pPr>
        <w:pStyle w:val="NormalWeb"/>
        <w:spacing w:before="120" w:beforeAutospacing="0" w:after="0" w:afterAutospacing="0"/>
        <w:ind w:left="360"/>
        <w:jc w:val="both"/>
        <w:rPr>
          <w:rFonts w:ascii="Verdana" w:hAnsi="Verdana"/>
          <w:b/>
          <w:sz w:val="18"/>
          <w:szCs w:val="18"/>
        </w:rPr>
      </w:pPr>
      <w:r w:rsidRPr="00DD2851">
        <w:rPr>
          <w:rStyle w:val="lev"/>
          <w:rFonts w:ascii="Verdana" w:hAnsi="Verdana"/>
          <w:b w:val="0"/>
          <w:sz w:val="18"/>
          <w:szCs w:val="18"/>
        </w:rPr>
        <w:t>En 2017, ont été proposées</w:t>
      </w:r>
      <w:r w:rsidRPr="00DD2851">
        <w:rPr>
          <w:rFonts w:ascii="Verdana" w:hAnsi="Verdana"/>
          <w:b/>
          <w:sz w:val="18"/>
          <w:szCs w:val="18"/>
        </w:rPr>
        <w:t> :</w:t>
      </w:r>
    </w:p>
    <w:p w:rsidR="005B3BAF" w:rsidRDefault="005B3BAF" w:rsidP="005B3BAF">
      <w:pPr>
        <w:pStyle w:val="NormalWeb"/>
        <w:spacing w:before="120" w:beforeAutospacing="0" w:after="0" w:afterAutospacing="0"/>
        <w:ind w:left="360"/>
        <w:jc w:val="both"/>
        <w:rPr>
          <w:rFonts w:ascii="Verdana" w:hAnsi="Verdana"/>
          <w:sz w:val="18"/>
          <w:szCs w:val="18"/>
        </w:rPr>
      </w:pPr>
      <w:r>
        <w:rPr>
          <w:rFonts w:ascii="Verdana" w:hAnsi="Verdana"/>
          <w:b/>
          <w:sz w:val="18"/>
          <w:szCs w:val="18"/>
        </w:rPr>
        <w:t>D</w:t>
      </w:r>
      <w:r w:rsidRPr="0013650E">
        <w:rPr>
          <w:rFonts w:ascii="Verdana" w:hAnsi="Verdana"/>
          <w:b/>
          <w:sz w:val="18"/>
          <w:szCs w:val="18"/>
        </w:rPr>
        <w:t xml:space="preserve">es activités pour le maintien de l’autonomie physique, psychique et sociale par des objectifs opérationnels qui sont les suivants : </w:t>
      </w:r>
      <w:r w:rsidRPr="0013650E">
        <w:rPr>
          <w:rFonts w:ascii="Verdana" w:hAnsi="Verdana"/>
          <w:sz w:val="18"/>
          <w:szCs w:val="18"/>
        </w:rPr>
        <w:t xml:space="preserve">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32"/>
        <w:gridCol w:w="3021"/>
        <w:gridCol w:w="2835"/>
      </w:tblGrid>
      <w:tr w:rsidR="005B3BAF" w:rsidRPr="0013650E" w:rsidTr="000E5869">
        <w:trPr>
          <w:jc w:val="center"/>
        </w:trPr>
        <w:tc>
          <w:tcPr>
            <w:tcW w:w="2932" w:type="dxa"/>
            <w:shd w:val="clear" w:color="auto" w:fill="auto"/>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Gym douce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Groupe motricité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Activité Piscine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Passage de l’épicerie mobile tous les vendredis matin</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Parcours de Marche</w:t>
            </w:r>
          </w:p>
        </w:tc>
        <w:tc>
          <w:tcPr>
            <w:tcW w:w="3021" w:type="dxa"/>
            <w:shd w:val="clear" w:color="auto" w:fill="auto"/>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Activité Bowling</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Jeux de mémoire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Rédaction de l’Echo de Tous (Journal interne écrit par les résidents pour le personnel, les résidents et leurs familles)</w:t>
            </w:r>
          </w:p>
        </w:tc>
        <w:tc>
          <w:tcPr>
            <w:tcW w:w="2835" w:type="dxa"/>
            <w:shd w:val="clear" w:color="auto" w:fill="auto"/>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Bibliothèque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Ateliers sensoriels</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Différentes réunions ouvertes aux résidents (CVS, Commission de Restauration, Maltraitance…)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Accompagnement au vote</w:t>
            </w:r>
          </w:p>
        </w:tc>
      </w:tr>
    </w:tbl>
    <w:p w:rsidR="005B3BAF" w:rsidRPr="0013650E" w:rsidRDefault="005B3BAF" w:rsidP="005B3BAF">
      <w:pPr>
        <w:pStyle w:val="NormalWeb"/>
        <w:spacing w:after="0" w:afterAutospacing="0"/>
        <w:ind w:left="360"/>
        <w:rPr>
          <w:rFonts w:ascii="Verdana" w:hAnsi="Verdana"/>
          <w:sz w:val="18"/>
          <w:szCs w:val="18"/>
        </w:rPr>
      </w:pPr>
      <w:r>
        <w:rPr>
          <w:rStyle w:val="lev"/>
          <w:rFonts w:ascii="Verdana" w:hAnsi="Verdana"/>
          <w:sz w:val="18"/>
          <w:szCs w:val="18"/>
        </w:rPr>
        <w:t>Des</w:t>
      </w:r>
      <w:r w:rsidRPr="0013650E">
        <w:rPr>
          <w:rStyle w:val="lev"/>
          <w:rFonts w:ascii="Verdana" w:hAnsi="Verdana"/>
          <w:sz w:val="18"/>
          <w:szCs w:val="18"/>
        </w:rPr>
        <w:t xml:space="preserve"> actions de divertissement et de pratique des loisirs socioculturels par des objectifs opérationnels qui sont les suivants : </w:t>
      </w:r>
      <w:r w:rsidRPr="0013650E">
        <w:rPr>
          <w:rFonts w:ascii="Verdana" w:hAnsi="Verdana"/>
          <w:sz w:val="18"/>
          <w:szCs w:val="18"/>
        </w:rPr>
        <w:t xml:space="preserve"> </w:t>
      </w:r>
    </w:p>
    <w:tbl>
      <w:tblPr>
        <w:tblStyle w:val="Grilledutableau"/>
        <w:tblW w:w="0" w:type="auto"/>
        <w:tblInd w:w="720"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3037"/>
        <w:gridCol w:w="2992"/>
        <w:gridCol w:w="2964"/>
      </w:tblGrid>
      <w:tr w:rsidR="005B3BAF" w:rsidRPr="0013650E" w:rsidTr="000E5869">
        <w:tc>
          <w:tcPr>
            <w:tcW w:w="3037"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Musique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Jeux de société</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Activités manuelles (</w:t>
            </w:r>
            <w:r w:rsidRPr="0013650E">
              <w:rPr>
                <w:rFonts w:ascii="Verdana" w:hAnsi="Verdana"/>
                <w:iCs/>
                <w:sz w:val="18"/>
                <w:szCs w:val="18"/>
              </w:rPr>
              <w:t>dessin, peinture)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 sensoriel</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 esthétique</w:t>
            </w:r>
          </w:p>
          <w:p w:rsidR="005B3BAF" w:rsidRPr="0013650E" w:rsidRDefault="005B3BAF" w:rsidP="000E5869">
            <w:pPr>
              <w:pStyle w:val="NormalWeb"/>
              <w:spacing w:before="0" w:beforeAutospacing="0" w:after="0" w:afterAutospacing="0"/>
              <w:ind w:left="273"/>
              <w:rPr>
                <w:rFonts w:ascii="Verdana" w:hAnsi="Verdana"/>
                <w:sz w:val="18"/>
                <w:szCs w:val="18"/>
              </w:rPr>
            </w:pPr>
          </w:p>
        </w:tc>
        <w:tc>
          <w:tcPr>
            <w:tcW w:w="2992"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Atelier jardinage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Atelier cuisine et pâtisserie (stimulation des sens…)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Goûter et fêtes exceptionnelles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Accueil d’exposition</w:t>
            </w:r>
          </w:p>
        </w:tc>
        <w:tc>
          <w:tcPr>
            <w:tcW w:w="2964"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 de bien-être et de relaxation, massage des mains</w:t>
            </w:r>
            <w:r>
              <w:rPr>
                <w:rFonts w:ascii="Verdana" w:hAnsi="Verdana"/>
                <w:sz w:val="18"/>
                <w:szCs w:val="18"/>
              </w:rPr>
              <w:t xml:space="preserve"> </w:t>
            </w:r>
            <w:r w:rsidRPr="0013650E">
              <w:rPr>
                <w:rFonts w:ascii="Verdana" w:hAnsi="Verdana"/>
                <w:sz w:val="18"/>
                <w:szCs w:val="18"/>
              </w:rPr>
              <w:t>(Salle Snoezelen et chariot mobile)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 informatique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Atelier chant</w:t>
            </w:r>
          </w:p>
        </w:tc>
      </w:tr>
    </w:tbl>
    <w:p w:rsidR="005B3BAF" w:rsidRPr="0013650E" w:rsidRDefault="005B3BAF" w:rsidP="005B3BAF">
      <w:pPr>
        <w:pStyle w:val="NormalWeb"/>
        <w:spacing w:after="0" w:afterAutospacing="0"/>
        <w:ind w:left="360"/>
        <w:rPr>
          <w:rFonts w:ascii="Verdana" w:hAnsi="Verdana"/>
          <w:sz w:val="18"/>
          <w:szCs w:val="18"/>
        </w:rPr>
      </w:pPr>
      <w:r>
        <w:rPr>
          <w:rStyle w:val="lev"/>
          <w:rFonts w:ascii="Verdana" w:hAnsi="Verdana"/>
          <w:sz w:val="18"/>
          <w:szCs w:val="18"/>
        </w:rPr>
        <w:t>Des</w:t>
      </w:r>
      <w:r w:rsidRPr="0013650E">
        <w:rPr>
          <w:rStyle w:val="lev"/>
          <w:rFonts w:ascii="Verdana" w:hAnsi="Verdana"/>
          <w:sz w:val="18"/>
          <w:szCs w:val="18"/>
        </w:rPr>
        <w:t xml:space="preserve"> actions intergénérationnelles avec les différents acteurs de la vie locale par des objectifs opérationnels qui sont les suivants : </w:t>
      </w:r>
      <w:r w:rsidRPr="0013650E">
        <w:rPr>
          <w:rFonts w:ascii="Verdana" w:hAnsi="Verdana"/>
          <w:sz w:val="18"/>
          <w:szCs w:val="18"/>
        </w:rPr>
        <w:t xml:space="preserve"> </w:t>
      </w:r>
    </w:p>
    <w:tbl>
      <w:tblPr>
        <w:tblStyle w:val="Grilledutableau"/>
        <w:tblW w:w="0" w:type="auto"/>
        <w:tblInd w:w="720" w:type="dxa"/>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5B3BAF" w:rsidRPr="0013650E" w:rsidTr="000E5869">
        <w:tc>
          <w:tcPr>
            <w:tcW w:w="2971"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Sorties au restaurant</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Activités inter-EHPAD</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Sorties au cinéma, spectacle et match de foot</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Sortie à la médiathèque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Visite d’exposition</w:t>
            </w:r>
          </w:p>
        </w:tc>
        <w:tc>
          <w:tcPr>
            <w:tcW w:w="3118"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 xml:space="preserve">Visite à des amis ou à leurs familles  </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Sortie aux marchés environnants et supermarchés</w:t>
            </w:r>
          </w:p>
          <w:p w:rsidR="005B3BAF" w:rsidRPr="0013650E" w:rsidRDefault="005B3BAF" w:rsidP="000E5869">
            <w:pPr>
              <w:pStyle w:val="NormalWeb"/>
              <w:spacing w:before="0" w:beforeAutospacing="0" w:after="0" w:afterAutospacing="0"/>
              <w:ind w:left="273"/>
              <w:rPr>
                <w:rFonts w:ascii="Verdana" w:hAnsi="Verdana"/>
                <w:sz w:val="18"/>
                <w:szCs w:val="18"/>
              </w:rPr>
            </w:pPr>
          </w:p>
        </w:tc>
        <w:tc>
          <w:tcPr>
            <w:tcW w:w="2904" w:type="dxa"/>
          </w:tcPr>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Sortie  « mémoire » au cimetière ou village natal</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Séances détente à la piscine.</w:t>
            </w:r>
          </w:p>
          <w:p w:rsidR="005B3BAF" w:rsidRPr="0013650E" w:rsidRDefault="005B3BAF" w:rsidP="000E5869">
            <w:pPr>
              <w:pStyle w:val="NormalWeb"/>
              <w:spacing w:before="0" w:beforeAutospacing="0" w:after="0" w:afterAutospacing="0"/>
              <w:ind w:left="360"/>
              <w:rPr>
                <w:rFonts w:ascii="Verdana" w:hAnsi="Verdana"/>
                <w:sz w:val="18"/>
                <w:szCs w:val="18"/>
              </w:rPr>
            </w:pPr>
            <w:r w:rsidRPr="0013650E">
              <w:rPr>
                <w:rFonts w:ascii="Verdana" w:hAnsi="Verdana"/>
                <w:sz w:val="18"/>
                <w:szCs w:val="18"/>
              </w:rPr>
              <w:t>Rencontre avec les écoles et la Crèche</w:t>
            </w:r>
          </w:p>
        </w:tc>
      </w:tr>
    </w:tbl>
    <w:p w:rsidR="005B3BAF" w:rsidRDefault="005B3BAF" w:rsidP="005B3BAF">
      <w:pPr>
        <w:pStyle w:val="NormalWeb"/>
        <w:spacing w:before="120" w:beforeAutospacing="0" w:after="0" w:afterAutospacing="0"/>
        <w:ind w:left="360"/>
        <w:jc w:val="both"/>
        <w:rPr>
          <w:rFonts w:ascii="Verdana" w:hAnsi="Verdana"/>
          <w:sz w:val="18"/>
          <w:szCs w:val="18"/>
        </w:rPr>
      </w:pPr>
    </w:p>
    <w:p w:rsidR="005B3BAF" w:rsidRPr="0013650E" w:rsidRDefault="005B3BAF" w:rsidP="005B3BAF">
      <w:pPr>
        <w:pStyle w:val="NormalWeb"/>
        <w:spacing w:before="120" w:beforeAutospacing="0" w:after="120" w:afterAutospacing="0"/>
        <w:ind w:left="360"/>
        <w:jc w:val="both"/>
        <w:rPr>
          <w:rFonts w:ascii="Verdana" w:hAnsi="Verdana"/>
          <w:sz w:val="18"/>
          <w:szCs w:val="18"/>
        </w:rPr>
      </w:pPr>
      <w:r w:rsidRPr="0013650E">
        <w:rPr>
          <w:rFonts w:ascii="Verdana" w:hAnsi="Verdana"/>
          <w:sz w:val="18"/>
          <w:szCs w:val="18"/>
        </w:rPr>
        <w:t>L’intégration des AMP dans l’animation des activités permet de proposer un plus grand panel d’activités et des perspectives</w:t>
      </w:r>
      <w:r w:rsidRPr="0013650E">
        <w:rPr>
          <w:rStyle w:val="lev"/>
          <w:rFonts w:ascii="Verdana" w:hAnsi="Verdana"/>
          <w:b w:val="0"/>
          <w:sz w:val="18"/>
          <w:szCs w:val="18"/>
        </w:rPr>
        <w:t xml:space="preserve"> </w:t>
      </w:r>
      <w:r w:rsidRPr="0013650E">
        <w:rPr>
          <w:rFonts w:ascii="Verdana" w:hAnsi="Verdana"/>
          <w:sz w:val="18"/>
          <w:szCs w:val="18"/>
        </w:rPr>
        <w:t xml:space="preserve">de qualité dans notre résidence. Un planning d’animation mensuel est </w:t>
      </w:r>
      <w:r>
        <w:rPr>
          <w:rFonts w:ascii="Verdana" w:hAnsi="Verdana"/>
          <w:sz w:val="18"/>
          <w:szCs w:val="18"/>
        </w:rPr>
        <w:t>établi et diffusé</w:t>
      </w:r>
      <w:r w:rsidRPr="0013650E">
        <w:rPr>
          <w:rFonts w:ascii="Verdana" w:hAnsi="Verdana"/>
          <w:sz w:val="18"/>
          <w:szCs w:val="18"/>
        </w:rPr>
        <w:t xml:space="preserve">. L’équipe d’animation propose également des accompagnements individuels pour les personnes plus dépendantes (Snoezelen, atelier sensoriel, promenade dans le parc…). Un personnel soignant est également détaché pour l’animation une fois par mois dans chaque service ce qui permet de proposer des séances Snoezelen, des sorties à la journée ou des activités en plus grand groupe. </w:t>
      </w:r>
    </w:p>
    <w:p w:rsidR="005B3BAF" w:rsidRPr="0013650E" w:rsidRDefault="005B3BAF" w:rsidP="005B3BAF">
      <w:pPr>
        <w:pStyle w:val="NormalWeb"/>
        <w:spacing w:before="120" w:beforeAutospacing="0" w:after="0" w:afterAutospacing="0"/>
        <w:ind w:left="360"/>
        <w:jc w:val="both"/>
        <w:rPr>
          <w:rFonts w:ascii="Verdana" w:hAnsi="Verdana"/>
          <w:sz w:val="18"/>
          <w:szCs w:val="18"/>
        </w:rPr>
      </w:pPr>
      <w:r w:rsidRPr="0013650E">
        <w:rPr>
          <w:rFonts w:ascii="Verdana" w:hAnsi="Verdana"/>
          <w:sz w:val="18"/>
          <w:szCs w:val="18"/>
        </w:rPr>
        <w:t>Une équipe de bénévole intervient régulièrement dans les activités proposées afin d’offrir un meilleur accompagnement des résidents.</w:t>
      </w:r>
    </w:p>
    <w:p w:rsidR="005B3BAF" w:rsidRDefault="005B3BAF" w:rsidP="005B3BAF">
      <w:pPr>
        <w:pStyle w:val="NormalWeb"/>
        <w:spacing w:before="120" w:beforeAutospacing="0" w:after="0" w:afterAutospacing="0"/>
        <w:ind w:left="360"/>
        <w:jc w:val="both"/>
        <w:rPr>
          <w:rFonts w:ascii="Verdana" w:hAnsi="Verdana"/>
          <w:sz w:val="18"/>
          <w:szCs w:val="18"/>
        </w:rPr>
      </w:pPr>
      <w:r w:rsidRPr="0013650E">
        <w:rPr>
          <w:rFonts w:ascii="Verdana" w:hAnsi="Verdana"/>
          <w:sz w:val="18"/>
          <w:szCs w:val="18"/>
        </w:rPr>
        <w:t>Enfin, tous les vendredi</w:t>
      </w:r>
      <w:r>
        <w:rPr>
          <w:rFonts w:ascii="Verdana" w:hAnsi="Verdana"/>
          <w:sz w:val="18"/>
          <w:szCs w:val="18"/>
        </w:rPr>
        <w:t>s</w:t>
      </w:r>
      <w:r w:rsidRPr="0013650E">
        <w:rPr>
          <w:rFonts w:ascii="Verdana" w:hAnsi="Verdana"/>
          <w:sz w:val="18"/>
          <w:szCs w:val="18"/>
        </w:rPr>
        <w:t xml:space="preserve"> matin</w:t>
      </w:r>
      <w:r>
        <w:rPr>
          <w:rFonts w:ascii="Verdana" w:hAnsi="Verdana"/>
          <w:sz w:val="18"/>
          <w:szCs w:val="18"/>
        </w:rPr>
        <w:t>s</w:t>
      </w:r>
      <w:r w:rsidRPr="0013650E">
        <w:rPr>
          <w:rFonts w:ascii="Verdana" w:hAnsi="Verdana"/>
          <w:sz w:val="18"/>
          <w:szCs w:val="18"/>
        </w:rPr>
        <w:t>, l’épicerie mobile sillonne les services et propose divers produits (hygiène, papeterie, confiserie etc…). Ce service est très apprécié par les résidents.</w:t>
      </w:r>
    </w:p>
    <w:p w:rsidR="00747443" w:rsidRDefault="00747443" w:rsidP="005B3BAF">
      <w:pPr>
        <w:pStyle w:val="NormalWeb"/>
        <w:spacing w:before="120" w:beforeAutospacing="0" w:after="0" w:afterAutospacing="0"/>
        <w:ind w:left="360"/>
        <w:jc w:val="both"/>
        <w:rPr>
          <w:rFonts w:ascii="Verdana" w:hAnsi="Verdana"/>
          <w:sz w:val="18"/>
          <w:szCs w:val="18"/>
        </w:rPr>
      </w:pPr>
    </w:p>
    <w:tbl>
      <w:tblPr>
        <w:tblW w:w="7804" w:type="dxa"/>
        <w:jc w:val="center"/>
        <w:tblCellMar>
          <w:left w:w="70" w:type="dxa"/>
          <w:right w:w="70" w:type="dxa"/>
        </w:tblCellMar>
        <w:tblLook w:val="04A0" w:firstRow="1" w:lastRow="0" w:firstColumn="1" w:lastColumn="0" w:noHBand="0" w:noVBand="1"/>
      </w:tblPr>
      <w:tblGrid>
        <w:gridCol w:w="4372"/>
        <w:gridCol w:w="213"/>
        <w:gridCol w:w="1086"/>
        <w:gridCol w:w="1186"/>
        <w:gridCol w:w="947"/>
      </w:tblGrid>
      <w:tr w:rsidR="00747443" w:rsidTr="00C23AFF">
        <w:trPr>
          <w:trHeight w:val="255"/>
          <w:jc w:val="center"/>
        </w:trPr>
        <w:tc>
          <w:tcPr>
            <w:tcW w:w="4585" w:type="dxa"/>
            <w:gridSpan w:val="2"/>
            <w:tcBorders>
              <w:top w:val="single" w:sz="8" w:space="0" w:color="auto"/>
              <w:left w:val="nil"/>
              <w:bottom w:val="single" w:sz="4" w:space="0" w:color="auto"/>
              <w:right w:val="nil"/>
            </w:tcBorders>
            <w:shd w:val="clear" w:color="8080FF" w:fill="800080"/>
            <w:noWrap/>
            <w:vAlign w:val="center"/>
          </w:tcPr>
          <w:p w:rsidR="00747443" w:rsidRDefault="00747443" w:rsidP="00C23AFF">
            <w:pPr>
              <w:spacing w:line="276" w:lineRule="auto"/>
              <w:rPr>
                <w:rFonts w:ascii="Calibri" w:hAnsi="Calibri" w:cs="Calibri"/>
                <w:b/>
                <w:bCs/>
                <w:color w:val="FFFFFF"/>
                <w:sz w:val="20"/>
                <w:szCs w:val="20"/>
              </w:rPr>
            </w:pPr>
            <w:r>
              <w:rPr>
                <w:rFonts w:ascii="Calibri" w:hAnsi="Calibri" w:cs="Calibri"/>
                <w:b/>
                <w:bCs/>
                <w:color w:val="FFFFFF"/>
                <w:sz w:val="20"/>
                <w:szCs w:val="20"/>
              </w:rPr>
              <w:t>Temps d'animations</w:t>
            </w:r>
          </w:p>
        </w:tc>
        <w:tc>
          <w:tcPr>
            <w:tcW w:w="1086" w:type="dxa"/>
            <w:tcBorders>
              <w:top w:val="single" w:sz="8" w:space="0" w:color="auto"/>
              <w:left w:val="nil"/>
              <w:bottom w:val="single" w:sz="4" w:space="0" w:color="auto"/>
              <w:right w:val="nil"/>
            </w:tcBorders>
            <w:shd w:val="clear" w:color="8080FF" w:fill="800080"/>
          </w:tcPr>
          <w:p w:rsidR="00747443" w:rsidRDefault="00747443" w:rsidP="00C23AFF">
            <w:pPr>
              <w:spacing w:line="276" w:lineRule="auto"/>
              <w:jc w:val="center"/>
              <w:rPr>
                <w:rFonts w:ascii="Calibri" w:hAnsi="Calibri" w:cs="Calibri"/>
                <w:b/>
                <w:bCs/>
                <w:color w:val="FFFFFF"/>
                <w:sz w:val="20"/>
                <w:szCs w:val="20"/>
              </w:rPr>
            </w:pPr>
            <w:r>
              <w:rPr>
                <w:rFonts w:ascii="Calibri" w:hAnsi="Calibri" w:cs="Calibri"/>
                <w:b/>
                <w:bCs/>
                <w:color w:val="FFFFFF"/>
                <w:sz w:val="20"/>
                <w:szCs w:val="20"/>
              </w:rPr>
              <w:t>2015</w:t>
            </w:r>
          </w:p>
        </w:tc>
        <w:tc>
          <w:tcPr>
            <w:tcW w:w="1186" w:type="dxa"/>
            <w:tcBorders>
              <w:top w:val="single" w:sz="8" w:space="0" w:color="auto"/>
              <w:left w:val="nil"/>
              <w:bottom w:val="single" w:sz="4" w:space="0" w:color="auto"/>
              <w:right w:val="nil"/>
            </w:tcBorders>
            <w:shd w:val="clear" w:color="8080FF" w:fill="800080"/>
          </w:tcPr>
          <w:p w:rsidR="00747443" w:rsidRDefault="00747443" w:rsidP="00C23AFF">
            <w:pPr>
              <w:spacing w:line="276" w:lineRule="auto"/>
              <w:jc w:val="center"/>
              <w:rPr>
                <w:rFonts w:ascii="Calibri" w:hAnsi="Calibri" w:cs="Calibri"/>
                <w:b/>
                <w:bCs/>
                <w:color w:val="FFFFFF"/>
                <w:sz w:val="20"/>
                <w:szCs w:val="20"/>
              </w:rPr>
            </w:pPr>
            <w:r>
              <w:rPr>
                <w:rFonts w:ascii="Calibri" w:hAnsi="Calibri" w:cs="Calibri"/>
                <w:b/>
                <w:bCs/>
                <w:color w:val="FFFFFF"/>
                <w:sz w:val="20"/>
                <w:szCs w:val="20"/>
              </w:rPr>
              <w:t>2016</w:t>
            </w:r>
          </w:p>
        </w:tc>
        <w:tc>
          <w:tcPr>
            <w:tcW w:w="947" w:type="dxa"/>
            <w:tcBorders>
              <w:top w:val="single" w:sz="8" w:space="0" w:color="auto"/>
              <w:left w:val="nil"/>
              <w:bottom w:val="single" w:sz="4" w:space="0" w:color="auto"/>
              <w:right w:val="nil"/>
            </w:tcBorders>
            <w:shd w:val="clear" w:color="8080FF" w:fill="800080"/>
            <w:vAlign w:val="center"/>
          </w:tcPr>
          <w:p w:rsidR="00747443" w:rsidRDefault="00747443" w:rsidP="00C23AFF">
            <w:pPr>
              <w:spacing w:line="276" w:lineRule="auto"/>
              <w:jc w:val="center"/>
              <w:rPr>
                <w:rFonts w:ascii="Calibri" w:hAnsi="Calibri" w:cs="Calibri"/>
                <w:b/>
                <w:bCs/>
                <w:color w:val="FFFFFF"/>
                <w:sz w:val="20"/>
                <w:szCs w:val="20"/>
              </w:rPr>
            </w:pPr>
            <w:r>
              <w:rPr>
                <w:rFonts w:ascii="Calibri" w:hAnsi="Calibri" w:cs="Calibri"/>
                <w:b/>
                <w:bCs/>
                <w:color w:val="FFFFFF"/>
                <w:sz w:val="20"/>
                <w:szCs w:val="20"/>
              </w:rPr>
              <w:t>2017</w:t>
            </w:r>
          </w:p>
        </w:tc>
      </w:tr>
      <w:tr w:rsidR="00747443" w:rsidTr="00C23AFF">
        <w:trPr>
          <w:trHeight w:val="255"/>
          <w:jc w:val="center"/>
        </w:trPr>
        <w:tc>
          <w:tcPr>
            <w:tcW w:w="4585" w:type="dxa"/>
            <w:gridSpan w:val="2"/>
            <w:tcBorders>
              <w:top w:val="nil"/>
              <w:left w:val="nil"/>
              <w:bottom w:val="nil"/>
              <w:right w:val="nil"/>
            </w:tcBorders>
            <w:shd w:val="clear" w:color="000000" w:fill="BFBFBF"/>
            <w:noWrap/>
            <w:vAlign w:val="center"/>
          </w:tcPr>
          <w:p w:rsidR="00747443" w:rsidRPr="00373651" w:rsidRDefault="00747443" w:rsidP="00C23AFF">
            <w:pPr>
              <w:spacing w:line="276" w:lineRule="auto"/>
              <w:rPr>
                <w:rFonts w:ascii="Calibri" w:hAnsi="Calibri" w:cs="Calibri"/>
                <w:bCs/>
                <w:sz w:val="20"/>
                <w:szCs w:val="20"/>
              </w:rPr>
            </w:pPr>
            <w:r w:rsidRPr="00373651">
              <w:rPr>
                <w:rFonts w:ascii="Calibri" w:hAnsi="Calibri" w:cs="Calibri"/>
                <w:bCs/>
                <w:sz w:val="20"/>
                <w:szCs w:val="20"/>
              </w:rPr>
              <w:t>Accompagnements individuels</w:t>
            </w:r>
          </w:p>
        </w:tc>
        <w:tc>
          <w:tcPr>
            <w:tcW w:w="10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176</w:t>
            </w:r>
          </w:p>
        </w:tc>
        <w:tc>
          <w:tcPr>
            <w:tcW w:w="11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163</w:t>
            </w:r>
          </w:p>
        </w:tc>
        <w:tc>
          <w:tcPr>
            <w:tcW w:w="947" w:type="dxa"/>
            <w:tcBorders>
              <w:top w:val="nil"/>
              <w:left w:val="nil"/>
              <w:bottom w:val="nil"/>
              <w:right w:val="nil"/>
            </w:tcBorders>
            <w:vAlign w:val="center"/>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260</w:t>
            </w:r>
          </w:p>
        </w:tc>
      </w:tr>
      <w:tr w:rsidR="00747443" w:rsidTr="00C23AFF">
        <w:trPr>
          <w:trHeight w:val="255"/>
          <w:jc w:val="center"/>
        </w:trPr>
        <w:tc>
          <w:tcPr>
            <w:tcW w:w="4372" w:type="dxa"/>
            <w:tcBorders>
              <w:top w:val="nil"/>
              <w:left w:val="nil"/>
              <w:bottom w:val="nil"/>
              <w:right w:val="nil"/>
            </w:tcBorders>
            <w:shd w:val="clear" w:color="8080FF" w:fill="C0C0C0"/>
            <w:noWrap/>
            <w:vAlign w:val="center"/>
          </w:tcPr>
          <w:p w:rsidR="00747443" w:rsidRPr="00373651" w:rsidRDefault="00747443" w:rsidP="00C23AFF">
            <w:pPr>
              <w:spacing w:line="276" w:lineRule="auto"/>
              <w:rPr>
                <w:rFonts w:ascii="Calibri" w:hAnsi="Calibri" w:cs="Calibri"/>
                <w:bCs/>
                <w:color w:val="000000"/>
                <w:sz w:val="20"/>
                <w:szCs w:val="20"/>
              </w:rPr>
            </w:pPr>
            <w:r w:rsidRPr="00373651">
              <w:rPr>
                <w:rFonts w:ascii="Calibri" w:hAnsi="Calibri" w:cs="Calibri"/>
                <w:bCs/>
                <w:color w:val="000000"/>
                <w:sz w:val="20"/>
                <w:szCs w:val="20"/>
              </w:rPr>
              <w:t>Animations en petits groupes</w:t>
            </w:r>
          </w:p>
        </w:tc>
        <w:tc>
          <w:tcPr>
            <w:tcW w:w="213" w:type="dxa"/>
            <w:tcBorders>
              <w:top w:val="nil"/>
              <w:left w:val="nil"/>
              <w:bottom w:val="nil"/>
              <w:right w:val="nil"/>
            </w:tcBorders>
            <w:shd w:val="clear" w:color="000000" w:fill="BFBFBF"/>
            <w:noWrap/>
            <w:vAlign w:val="center"/>
          </w:tcPr>
          <w:p w:rsidR="00747443" w:rsidRPr="00373651" w:rsidRDefault="00747443" w:rsidP="00C23AFF">
            <w:pPr>
              <w:spacing w:line="276" w:lineRule="auto"/>
              <w:jc w:val="center"/>
              <w:rPr>
                <w:rFonts w:ascii="Calibri" w:hAnsi="Calibri" w:cs="Calibri"/>
                <w:sz w:val="20"/>
                <w:szCs w:val="20"/>
              </w:rPr>
            </w:pPr>
            <w:r w:rsidRPr="00373651">
              <w:rPr>
                <w:rFonts w:ascii="Calibri" w:hAnsi="Calibri" w:cs="Calibri"/>
                <w:sz w:val="20"/>
                <w:szCs w:val="20"/>
              </w:rPr>
              <w:t> </w:t>
            </w:r>
          </w:p>
        </w:tc>
        <w:tc>
          <w:tcPr>
            <w:tcW w:w="10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980</w:t>
            </w:r>
          </w:p>
        </w:tc>
        <w:tc>
          <w:tcPr>
            <w:tcW w:w="11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844</w:t>
            </w:r>
          </w:p>
        </w:tc>
        <w:tc>
          <w:tcPr>
            <w:tcW w:w="947" w:type="dxa"/>
            <w:tcBorders>
              <w:top w:val="nil"/>
              <w:left w:val="nil"/>
              <w:bottom w:val="nil"/>
              <w:right w:val="nil"/>
            </w:tcBorders>
            <w:vAlign w:val="center"/>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1137</w:t>
            </w:r>
          </w:p>
        </w:tc>
      </w:tr>
      <w:tr w:rsidR="00747443" w:rsidTr="00C23AFF">
        <w:trPr>
          <w:trHeight w:val="255"/>
          <w:jc w:val="center"/>
        </w:trPr>
        <w:tc>
          <w:tcPr>
            <w:tcW w:w="4372" w:type="dxa"/>
            <w:tcBorders>
              <w:top w:val="nil"/>
              <w:left w:val="nil"/>
              <w:bottom w:val="nil"/>
              <w:right w:val="nil"/>
            </w:tcBorders>
            <w:shd w:val="clear" w:color="8080FF" w:fill="C0C0C0"/>
            <w:noWrap/>
            <w:vAlign w:val="center"/>
          </w:tcPr>
          <w:p w:rsidR="00747443" w:rsidRPr="00373651" w:rsidRDefault="00747443" w:rsidP="00C23AFF">
            <w:pPr>
              <w:spacing w:line="276" w:lineRule="auto"/>
              <w:rPr>
                <w:rFonts w:ascii="Calibri" w:hAnsi="Calibri" w:cs="Calibri"/>
                <w:bCs/>
                <w:color w:val="000000"/>
                <w:sz w:val="20"/>
                <w:szCs w:val="20"/>
              </w:rPr>
            </w:pPr>
            <w:r w:rsidRPr="00373651">
              <w:rPr>
                <w:rFonts w:ascii="Calibri" w:hAnsi="Calibri" w:cs="Calibri"/>
                <w:bCs/>
                <w:color w:val="000000"/>
                <w:sz w:val="20"/>
                <w:szCs w:val="20"/>
              </w:rPr>
              <w:t>Animations de groupe (+ de 15 personnes)</w:t>
            </w:r>
          </w:p>
        </w:tc>
        <w:tc>
          <w:tcPr>
            <w:tcW w:w="213" w:type="dxa"/>
            <w:tcBorders>
              <w:top w:val="nil"/>
              <w:left w:val="nil"/>
              <w:bottom w:val="nil"/>
              <w:right w:val="nil"/>
            </w:tcBorders>
            <w:shd w:val="clear" w:color="000000" w:fill="BFBFBF"/>
            <w:noWrap/>
            <w:vAlign w:val="center"/>
          </w:tcPr>
          <w:p w:rsidR="00747443" w:rsidRPr="00373651" w:rsidRDefault="00747443" w:rsidP="00C23AFF">
            <w:pPr>
              <w:spacing w:line="276" w:lineRule="auto"/>
              <w:jc w:val="center"/>
              <w:rPr>
                <w:rFonts w:ascii="Calibri" w:hAnsi="Calibri" w:cs="Calibri"/>
                <w:sz w:val="20"/>
                <w:szCs w:val="20"/>
              </w:rPr>
            </w:pPr>
            <w:r w:rsidRPr="00373651">
              <w:rPr>
                <w:rFonts w:ascii="Calibri" w:hAnsi="Calibri" w:cs="Calibri"/>
                <w:sz w:val="20"/>
                <w:szCs w:val="20"/>
              </w:rPr>
              <w:t> </w:t>
            </w:r>
          </w:p>
        </w:tc>
        <w:tc>
          <w:tcPr>
            <w:tcW w:w="10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138</w:t>
            </w:r>
          </w:p>
        </w:tc>
        <w:tc>
          <w:tcPr>
            <w:tcW w:w="1186" w:type="dxa"/>
            <w:tcBorders>
              <w:top w:val="nil"/>
              <w:left w:val="nil"/>
              <w:bottom w:val="nil"/>
              <w:right w:val="nil"/>
            </w:tcBorders>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154</w:t>
            </w:r>
          </w:p>
        </w:tc>
        <w:tc>
          <w:tcPr>
            <w:tcW w:w="947" w:type="dxa"/>
            <w:tcBorders>
              <w:top w:val="nil"/>
              <w:left w:val="nil"/>
              <w:bottom w:val="nil"/>
              <w:right w:val="nil"/>
            </w:tcBorders>
            <w:vAlign w:val="center"/>
          </w:tcPr>
          <w:p w:rsidR="00747443" w:rsidRDefault="00747443" w:rsidP="00C23AFF">
            <w:pPr>
              <w:spacing w:line="276" w:lineRule="auto"/>
              <w:jc w:val="center"/>
              <w:rPr>
                <w:rFonts w:ascii="Calibri" w:hAnsi="Calibri" w:cs="Calibri"/>
                <w:sz w:val="20"/>
                <w:szCs w:val="20"/>
              </w:rPr>
            </w:pPr>
            <w:r>
              <w:rPr>
                <w:rFonts w:ascii="Calibri" w:hAnsi="Calibri" w:cs="Calibri"/>
                <w:sz w:val="20"/>
                <w:szCs w:val="20"/>
              </w:rPr>
              <w:t>161</w:t>
            </w:r>
          </w:p>
        </w:tc>
      </w:tr>
      <w:tr w:rsidR="00747443" w:rsidTr="00C23AFF">
        <w:trPr>
          <w:trHeight w:val="287"/>
          <w:jc w:val="center"/>
        </w:trPr>
        <w:tc>
          <w:tcPr>
            <w:tcW w:w="4372" w:type="dxa"/>
            <w:tcBorders>
              <w:top w:val="single" w:sz="4" w:space="0" w:color="auto"/>
              <w:left w:val="nil"/>
              <w:bottom w:val="single" w:sz="8" w:space="0" w:color="auto"/>
              <w:right w:val="nil"/>
            </w:tcBorders>
            <w:shd w:val="clear" w:color="8080FF" w:fill="C0C0C0"/>
            <w:noWrap/>
            <w:vAlign w:val="center"/>
          </w:tcPr>
          <w:p w:rsidR="00747443" w:rsidRDefault="00747443" w:rsidP="00C23AFF">
            <w:pPr>
              <w:spacing w:line="276" w:lineRule="auto"/>
              <w:rPr>
                <w:rFonts w:ascii="Calibri" w:hAnsi="Calibri" w:cs="Calibri"/>
                <w:b/>
                <w:bCs/>
                <w:color w:val="000000"/>
                <w:sz w:val="20"/>
                <w:szCs w:val="20"/>
              </w:rPr>
            </w:pPr>
            <w:r>
              <w:rPr>
                <w:rFonts w:ascii="Calibri" w:hAnsi="Calibri" w:cs="Calibri"/>
                <w:b/>
                <w:bCs/>
                <w:color w:val="000080"/>
                <w:sz w:val="20"/>
                <w:szCs w:val="20"/>
              </w:rPr>
              <w:t>TOTAL</w:t>
            </w:r>
          </w:p>
        </w:tc>
        <w:tc>
          <w:tcPr>
            <w:tcW w:w="213" w:type="dxa"/>
            <w:tcBorders>
              <w:top w:val="single" w:sz="4" w:space="0" w:color="auto"/>
              <w:left w:val="nil"/>
              <w:bottom w:val="single" w:sz="8" w:space="0" w:color="auto"/>
              <w:right w:val="nil"/>
            </w:tcBorders>
            <w:shd w:val="clear" w:color="000000" w:fill="BFBFBF"/>
            <w:noWrap/>
            <w:vAlign w:val="center"/>
          </w:tcPr>
          <w:p w:rsidR="00747443" w:rsidRDefault="00747443" w:rsidP="00C23AFF">
            <w:pPr>
              <w:spacing w:line="276" w:lineRule="auto"/>
              <w:jc w:val="center"/>
              <w:rPr>
                <w:rFonts w:ascii="Calibri" w:hAnsi="Calibri" w:cs="Calibri"/>
                <w:sz w:val="20"/>
                <w:szCs w:val="20"/>
              </w:rPr>
            </w:pPr>
            <w:r>
              <w:rPr>
                <w:rFonts w:ascii="Calibri" w:hAnsi="Calibri" w:cs="Calibri"/>
                <w:b/>
                <w:bCs/>
                <w:sz w:val="20"/>
                <w:szCs w:val="20"/>
              </w:rPr>
              <w:t> </w:t>
            </w:r>
          </w:p>
        </w:tc>
        <w:tc>
          <w:tcPr>
            <w:tcW w:w="1086" w:type="dxa"/>
            <w:tcBorders>
              <w:top w:val="single" w:sz="4" w:space="0" w:color="auto"/>
              <w:left w:val="nil"/>
              <w:bottom w:val="single" w:sz="8" w:space="0" w:color="auto"/>
              <w:right w:val="nil"/>
            </w:tcBorders>
          </w:tcPr>
          <w:p w:rsidR="00747443" w:rsidRDefault="00747443" w:rsidP="00C23AFF">
            <w:pPr>
              <w:spacing w:line="276" w:lineRule="auto"/>
              <w:jc w:val="center"/>
              <w:rPr>
                <w:rFonts w:ascii="Calibri" w:hAnsi="Calibri" w:cs="Calibri"/>
                <w:b/>
                <w:bCs/>
                <w:sz w:val="20"/>
                <w:szCs w:val="20"/>
              </w:rPr>
            </w:pPr>
            <w:r>
              <w:rPr>
                <w:rFonts w:ascii="Calibri" w:hAnsi="Calibri" w:cs="Calibri"/>
                <w:b/>
                <w:bCs/>
                <w:sz w:val="20"/>
                <w:szCs w:val="20"/>
              </w:rPr>
              <w:t>1294</w:t>
            </w:r>
          </w:p>
        </w:tc>
        <w:tc>
          <w:tcPr>
            <w:tcW w:w="1186" w:type="dxa"/>
            <w:tcBorders>
              <w:top w:val="single" w:sz="4" w:space="0" w:color="auto"/>
              <w:left w:val="nil"/>
              <w:bottom w:val="single" w:sz="8" w:space="0" w:color="auto"/>
              <w:right w:val="nil"/>
            </w:tcBorders>
          </w:tcPr>
          <w:p w:rsidR="00747443" w:rsidRDefault="00747443" w:rsidP="00C23AFF">
            <w:pPr>
              <w:spacing w:line="276" w:lineRule="auto"/>
              <w:jc w:val="center"/>
              <w:rPr>
                <w:rFonts w:ascii="Calibri" w:hAnsi="Calibri" w:cs="Calibri"/>
                <w:b/>
                <w:bCs/>
                <w:sz w:val="20"/>
                <w:szCs w:val="20"/>
              </w:rPr>
            </w:pPr>
            <w:r>
              <w:rPr>
                <w:rFonts w:ascii="Calibri" w:hAnsi="Calibri" w:cs="Calibri"/>
                <w:b/>
                <w:bCs/>
                <w:sz w:val="20"/>
                <w:szCs w:val="20"/>
              </w:rPr>
              <w:t>1 163</w:t>
            </w:r>
          </w:p>
        </w:tc>
        <w:tc>
          <w:tcPr>
            <w:tcW w:w="947" w:type="dxa"/>
            <w:tcBorders>
              <w:top w:val="single" w:sz="4" w:space="0" w:color="auto"/>
              <w:left w:val="nil"/>
              <w:bottom w:val="single" w:sz="8" w:space="0" w:color="auto"/>
              <w:right w:val="nil"/>
            </w:tcBorders>
          </w:tcPr>
          <w:p w:rsidR="00747443" w:rsidRDefault="00747443" w:rsidP="00C23AFF">
            <w:pPr>
              <w:spacing w:line="276" w:lineRule="auto"/>
              <w:jc w:val="center"/>
              <w:rPr>
                <w:rFonts w:ascii="Calibri" w:hAnsi="Calibri" w:cs="Calibri"/>
                <w:b/>
                <w:bCs/>
                <w:sz w:val="20"/>
                <w:szCs w:val="20"/>
              </w:rPr>
            </w:pPr>
            <w:r>
              <w:rPr>
                <w:rFonts w:ascii="Calibri" w:hAnsi="Calibri" w:cs="Calibri"/>
                <w:b/>
                <w:bCs/>
                <w:sz w:val="20"/>
                <w:szCs w:val="20"/>
              </w:rPr>
              <w:t>1558</w:t>
            </w:r>
          </w:p>
        </w:tc>
      </w:tr>
    </w:tbl>
    <w:p w:rsidR="005B3BAF" w:rsidRDefault="005B3BAF" w:rsidP="005B3BAF">
      <w:pPr>
        <w:pStyle w:val="NormalWeb"/>
        <w:spacing w:before="120" w:beforeAutospacing="0" w:after="0" w:afterAutospacing="0"/>
        <w:ind w:left="360"/>
        <w:jc w:val="both"/>
        <w:rPr>
          <w:rFonts w:ascii="Verdana" w:hAnsi="Verdana"/>
          <w:sz w:val="18"/>
          <w:szCs w:val="18"/>
        </w:rPr>
      </w:pPr>
    </w:p>
    <w:p w:rsidR="005B3BAF" w:rsidRPr="0013650E" w:rsidRDefault="005B3BAF" w:rsidP="005B3BAF">
      <w:pPr>
        <w:pStyle w:val="Titre3"/>
        <w:overflowPunct w:val="0"/>
        <w:autoSpaceDE w:val="0"/>
        <w:autoSpaceDN w:val="0"/>
        <w:adjustRightInd w:val="0"/>
        <w:spacing w:before="0" w:after="0"/>
        <w:ind w:left="360"/>
        <w:jc w:val="both"/>
        <w:textAlignment w:val="baseline"/>
        <w:rPr>
          <w:rFonts w:ascii="Verdana" w:hAnsi="Verdana"/>
          <w:sz w:val="18"/>
          <w:szCs w:val="18"/>
        </w:rPr>
      </w:pPr>
      <w:r w:rsidRPr="0013650E">
        <w:rPr>
          <w:rFonts w:ascii="Verdana" w:hAnsi="Verdana"/>
          <w:sz w:val="18"/>
          <w:szCs w:val="18"/>
        </w:rPr>
        <w:t>Temps forts et Actions 2017</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Journées à Thème</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sz w:val="18"/>
          <w:szCs w:val="18"/>
        </w:rPr>
        <w:t>Instaurées depuis 2 ans, elles remplacent le séjour vacances.</w:t>
      </w:r>
      <w:r>
        <w:rPr>
          <w:rFonts w:ascii="Verdana" w:hAnsi="Verdana"/>
          <w:sz w:val="18"/>
          <w:szCs w:val="18"/>
        </w:rPr>
        <w:t xml:space="preserve"> </w:t>
      </w:r>
      <w:r w:rsidRPr="0013650E">
        <w:rPr>
          <w:rFonts w:ascii="Verdana" w:hAnsi="Verdana"/>
          <w:sz w:val="18"/>
          <w:szCs w:val="18"/>
        </w:rPr>
        <w:t xml:space="preserve">En 2017, </w:t>
      </w:r>
      <w:r w:rsidRPr="0013650E">
        <w:rPr>
          <w:rFonts w:ascii="Verdana" w:hAnsi="Verdana" w:cs="Arial"/>
          <w:color w:val="000000"/>
          <w:sz w:val="18"/>
          <w:szCs w:val="18"/>
        </w:rPr>
        <w:t>I</w:t>
      </w:r>
      <w:r w:rsidRPr="0013650E">
        <w:rPr>
          <w:rFonts w:ascii="Verdana" w:hAnsi="Verdana"/>
          <w:sz w:val="18"/>
          <w:szCs w:val="18"/>
        </w:rPr>
        <w:t xml:space="preserve">l y a eu 6 journées proposées. </w:t>
      </w:r>
    </w:p>
    <w:p w:rsidR="005B3BAF" w:rsidRPr="0013650E" w:rsidRDefault="005B3BAF" w:rsidP="005B3BAF">
      <w:pPr>
        <w:ind w:left="360"/>
        <w:jc w:val="both"/>
        <w:rPr>
          <w:rFonts w:ascii="Verdana" w:hAnsi="Verdana"/>
          <w:sz w:val="18"/>
          <w:szCs w:val="18"/>
        </w:rPr>
      </w:pPr>
      <w:r w:rsidRPr="0013650E">
        <w:rPr>
          <w:rFonts w:ascii="Verdana" w:hAnsi="Verdana"/>
          <w:sz w:val="18"/>
          <w:szCs w:val="18"/>
        </w:rPr>
        <w:t>105 résidents y ont participé</w:t>
      </w:r>
      <w:r>
        <w:rPr>
          <w:rFonts w:ascii="Verdana" w:hAnsi="Verdana"/>
          <w:sz w:val="18"/>
          <w:szCs w:val="18"/>
        </w:rPr>
        <w:t>, y compris des</w:t>
      </w:r>
      <w:r w:rsidRPr="0013650E">
        <w:rPr>
          <w:rFonts w:ascii="Verdana" w:hAnsi="Verdana"/>
          <w:sz w:val="18"/>
          <w:szCs w:val="18"/>
        </w:rPr>
        <w:t xml:space="preserve"> personnes très dépendantes</w:t>
      </w:r>
      <w:r>
        <w:rPr>
          <w:rFonts w:ascii="Verdana" w:hAnsi="Verdana"/>
          <w:sz w:val="18"/>
          <w:szCs w:val="18"/>
        </w:rPr>
        <w:t>.</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 xml:space="preserve">Semaine du Goût </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 xml:space="preserve">Du 9 au 13 Octobre 2017, en collaboration avec l’équipe des cuisines, l’équipe d’animation a proposé des ateliers autour du goût. Au programme : atelier cuisine, épluchage de légumes, repas à thème…Les résidents apprécient beaucoup les activités culinaires. C’est pourquoi, l’activité « Epluchages de Légumes » pour le potage des résidents a été programmée de façon plus régulière (tous les 15 jours) suite à la demande des résidents lors d’un CVS. </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Repas de Noël</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Le repas de Noël a eu lieu le jeudi 20 Décembre 2017. 180 personnes membres des familles des résidents ont répondu présent à l’invitation.  Le repas du midi s’est déroulé dans tous les espaces et services de la résidence. Des musiciens ont proposé dans chaque service des intermèdes musicaux. Chaque résident en fin de repas s’est vu distribué par le père noël un cadeau personnalisé. Un marché de Noël et une tombola était également organisé dans le Mail. Nouveauté de cette année : un stand des résidents avec des objets décoratifs et des mets culinaires à ven</w:t>
      </w:r>
      <w:r>
        <w:rPr>
          <w:rFonts w:ascii="Verdana" w:hAnsi="Verdana" w:cs="Arial"/>
          <w:color w:val="000000"/>
          <w:sz w:val="18"/>
          <w:szCs w:val="18"/>
        </w:rPr>
        <w:t>dre confectionnés par leur soin</w:t>
      </w:r>
      <w:r w:rsidRPr="0013650E">
        <w:rPr>
          <w:rFonts w:ascii="Verdana" w:hAnsi="Verdana" w:cs="Arial"/>
          <w:color w:val="000000"/>
          <w:sz w:val="18"/>
          <w:szCs w:val="18"/>
        </w:rPr>
        <w:t xml:space="preserve">. Les familles et les résidents ont apprécié. Ce sera donc reconduit en 2018.  </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Loto intergénérationnel</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 xml:space="preserve">3 lotos intergénérationnels ont été programmés durant les vacances scolaires de l’année. </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Le nombre d’enfants du personnel participants augmente chaque année (environ une vingtaine). Un beau moment de partage et d’entraide entre ces deux générations.</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Pique-nique des familles</w:t>
      </w:r>
    </w:p>
    <w:p w:rsidR="005B3BAF" w:rsidRPr="0013650E" w:rsidRDefault="005B3BAF" w:rsidP="005B3BAF">
      <w:pPr>
        <w:ind w:left="360"/>
        <w:jc w:val="both"/>
        <w:outlineLvl w:val="0"/>
        <w:rPr>
          <w:rFonts w:ascii="Verdana" w:hAnsi="Verdana"/>
          <w:sz w:val="18"/>
          <w:szCs w:val="18"/>
          <w:u w:val="single"/>
        </w:rPr>
      </w:pPr>
      <w:r w:rsidRPr="0013650E">
        <w:rPr>
          <w:rFonts w:ascii="Verdana" w:hAnsi="Verdana" w:cs="Arial"/>
          <w:color w:val="000000"/>
          <w:sz w:val="18"/>
          <w:szCs w:val="18"/>
        </w:rPr>
        <w:t xml:space="preserve">Cette année le pique-nique </w:t>
      </w:r>
      <w:r w:rsidRPr="0013650E">
        <w:rPr>
          <w:rFonts w:ascii="Verdana" w:hAnsi="Verdana"/>
          <w:sz w:val="18"/>
          <w:szCs w:val="18"/>
        </w:rPr>
        <w:t>a eu lieu cette année le 13 juin 2017. Il était organisé à l’arrière du bâtiment de la Loysance sous un chapiteau. Ce repas a réuni 320 convives (personnel, résidents et les familles). Cet événement reste l’un des grand</w:t>
      </w:r>
      <w:r>
        <w:rPr>
          <w:rFonts w:ascii="Verdana" w:hAnsi="Verdana"/>
          <w:sz w:val="18"/>
          <w:szCs w:val="18"/>
        </w:rPr>
        <w:t>s</w:t>
      </w:r>
      <w:r w:rsidRPr="0013650E">
        <w:rPr>
          <w:rFonts w:ascii="Verdana" w:hAnsi="Verdana"/>
          <w:sz w:val="18"/>
          <w:szCs w:val="18"/>
        </w:rPr>
        <w:t xml:space="preserve"> temps fort de l’année, en termes de convivialité, avec au programme deux animations musicales « orchestre A tempo » et « Annabelle ». Une tombola a également été organisé et a remporté un franc succès. Ce pique-nique a lieu tous les 2 ans, en alternance avec la fête de la musique.</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Réorganisation de la Loysance</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Dans le cadre de la réorganisation de la Loysance, l’équipe d’AMP a augment</w:t>
      </w:r>
      <w:r>
        <w:rPr>
          <w:rFonts w:ascii="Verdana" w:hAnsi="Verdana" w:cs="Arial"/>
          <w:color w:val="000000"/>
          <w:sz w:val="18"/>
          <w:szCs w:val="18"/>
        </w:rPr>
        <w:t>é</w:t>
      </w:r>
      <w:r w:rsidRPr="0013650E">
        <w:rPr>
          <w:rFonts w:ascii="Verdana" w:hAnsi="Verdana" w:cs="Arial"/>
          <w:color w:val="000000"/>
          <w:sz w:val="18"/>
          <w:szCs w:val="18"/>
        </w:rPr>
        <w:t xml:space="preserve"> (1 AMP par service soit un total de 6) depuis le 1</w:t>
      </w:r>
      <w:r w:rsidRPr="0013650E">
        <w:rPr>
          <w:rFonts w:ascii="Verdana" w:hAnsi="Verdana" w:cs="Arial"/>
          <w:color w:val="000000"/>
          <w:sz w:val="18"/>
          <w:szCs w:val="18"/>
          <w:vertAlign w:val="superscript"/>
        </w:rPr>
        <w:t>er</w:t>
      </w:r>
      <w:r w:rsidRPr="0013650E">
        <w:rPr>
          <w:rFonts w:ascii="Verdana" w:hAnsi="Verdana" w:cs="Arial"/>
          <w:color w:val="000000"/>
          <w:sz w:val="18"/>
          <w:szCs w:val="18"/>
        </w:rPr>
        <w:t xml:space="preserve"> Mars 2017. Cela permet de proposer un panel plus large d’activités ainsi qu’un accompagnement plus personnalisé et individualisé et donc de répondre au mieux aux besoins et aux attentes des résidents. </w:t>
      </w:r>
    </w:p>
    <w:p w:rsidR="005B3BAF" w:rsidRPr="0013650E" w:rsidRDefault="005B3BAF" w:rsidP="005B3BAF">
      <w:pPr>
        <w:pStyle w:val="Titre3"/>
        <w:overflowPunct w:val="0"/>
        <w:autoSpaceDE w:val="0"/>
        <w:autoSpaceDN w:val="0"/>
        <w:adjustRightInd w:val="0"/>
        <w:spacing w:before="0" w:after="0"/>
        <w:ind w:left="360"/>
        <w:jc w:val="both"/>
        <w:textAlignment w:val="baseline"/>
        <w:rPr>
          <w:rFonts w:ascii="Verdana" w:hAnsi="Verdana"/>
          <w:sz w:val="18"/>
          <w:szCs w:val="18"/>
        </w:rPr>
      </w:pPr>
      <w:r w:rsidRPr="0013650E">
        <w:rPr>
          <w:rFonts w:ascii="Verdana" w:hAnsi="Verdana"/>
          <w:sz w:val="18"/>
          <w:szCs w:val="18"/>
        </w:rPr>
        <w:t>Projet « Jardin des Sens »</w:t>
      </w:r>
    </w:p>
    <w:p w:rsidR="005B3BAF" w:rsidRPr="0013650E" w:rsidRDefault="005B3BAF" w:rsidP="005B3BAF">
      <w:pPr>
        <w:ind w:left="360"/>
        <w:rPr>
          <w:rFonts w:ascii="Verdana" w:hAnsi="Verdana"/>
          <w:sz w:val="18"/>
          <w:szCs w:val="18"/>
        </w:rPr>
      </w:pPr>
      <w:r w:rsidRPr="0013650E">
        <w:rPr>
          <w:rFonts w:ascii="Verdana" w:hAnsi="Verdana"/>
          <w:sz w:val="18"/>
          <w:szCs w:val="18"/>
        </w:rPr>
        <w:t xml:space="preserve">Un parc animalier proche du Jardin des Sens a été créé au printemps 2017, les résidents, leurs familles et les enfants de la crèche apprécient de pouvoir s’y promener et rendre visite aux nouveaux animaux (moutons, bouc, âne) </w:t>
      </w:r>
    </w:p>
    <w:p w:rsidR="005B3BAF" w:rsidRPr="0013650E" w:rsidRDefault="005B3BAF" w:rsidP="005B3BAF">
      <w:pPr>
        <w:pStyle w:val="Titre3"/>
        <w:overflowPunct w:val="0"/>
        <w:autoSpaceDE w:val="0"/>
        <w:autoSpaceDN w:val="0"/>
        <w:adjustRightInd w:val="0"/>
        <w:spacing w:before="0" w:after="0"/>
        <w:ind w:left="360"/>
        <w:jc w:val="both"/>
        <w:textAlignment w:val="baseline"/>
        <w:rPr>
          <w:rFonts w:ascii="Verdana" w:hAnsi="Verdana"/>
          <w:sz w:val="18"/>
          <w:szCs w:val="18"/>
        </w:rPr>
      </w:pPr>
      <w:r w:rsidRPr="0013650E">
        <w:rPr>
          <w:rFonts w:ascii="Verdana" w:hAnsi="Verdana"/>
          <w:sz w:val="18"/>
          <w:szCs w:val="18"/>
        </w:rPr>
        <w:t xml:space="preserve">Projet intergénérationnel </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En lien avec leur dernière création petite enfance « Tango pour quatre temps », la Compagnie « Les 3 Valoches » a souhaité mettre en place des temps de rencontre et de partage intergénérationnel sur le territoire d’Antrain Communauté et mettre en valeur l’expérience des anciens.</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 xml:space="preserve">Ce projet s’est fait en partenariat avec l’école maternelle de Chauvigné, la crèche « L’îlot </w:t>
      </w:r>
      <w:r w:rsidR="00EB4EC0" w:rsidRPr="0013650E">
        <w:rPr>
          <w:rFonts w:ascii="Verdana" w:hAnsi="Verdana" w:cs="Arial"/>
          <w:color w:val="000000"/>
          <w:sz w:val="18"/>
          <w:szCs w:val="18"/>
        </w:rPr>
        <w:t>Câlins</w:t>
      </w:r>
      <w:r w:rsidRPr="0013650E">
        <w:rPr>
          <w:rFonts w:ascii="Verdana" w:hAnsi="Verdana" w:cs="Arial"/>
          <w:color w:val="000000"/>
          <w:sz w:val="18"/>
          <w:szCs w:val="18"/>
        </w:rPr>
        <w:t> », la compagnie « Les 3 Valoches » et la résidence « La Loysance ». Il s’est déroulé au mois de Mars 2017. Différents temps de rencontre et d’échange ont été programmés autour de jeux et de lecture animée pour finir par une représentation commune du spectacle de la compagnie au sein de la résidence.</w:t>
      </w:r>
    </w:p>
    <w:p w:rsidR="005B3BAF" w:rsidRPr="0013650E" w:rsidRDefault="005B3BAF" w:rsidP="005B3BAF">
      <w:pPr>
        <w:jc w:val="both"/>
        <w:rPr>
          <w:rFonts w:ascii="Verdana" w:hAnsi="Verdana" w:cs="Arial"/>
          <w:color w:val="000000"/>
          <w:sz w:val="18"/>
          <w:szCs w:val="18"/>
        </w:rPr>
      </w:pPr>
    </w:p>
    <w:p w:rsidR="005B3BAF" w:rsidRPr="0013650E" w:rsidRDefault="005B3BAF" w:rsidP="005B3BAF">
      <w:pPr>
        <w:ind w:left="360"/>
        <w:rPr>
          <w:rFonts w:ascii="Verdana" w:hAnsi="Verdana"/>
          <w:b/>
          <w:sz w:val="18"/>
          <w:szCs w:val="18"/>
        </w:rPr>
      </w:pPr>
      <w:r w:rsidRPr="0013650E">
        <w:rPr>
          <w:rFonts w:ascii="Verdana" w:hAnsi="Verdana"/>
          <w:b/>
          <w:sz w:val="18"/>
          <w:szCs w:val="18"/>
        </w:rPr>
        <w:t>Temps forts pour l’année 2018</w:t>
      </w:r>
    </w:p>
    <w:p w:rsidR="005B3BAF" w:rsidRPr="0013650E" w:rsidRDefault="005B3BAF" w:rsidP="005B3BAF">
      <w:pPr>
        <w:pStyle w:val="Titre3"/>
        <w:overflowPunct w:val="0"/>
        <w:autoSpaceDE w:val="0"/>
        <w:autoSpaceDN w:val="0"/>
        <w:adjustRightInd w:val="0"/>
        <w:spacing w:before="0" w:after="0"/>
        <w:ind w:left="360"/>
        <w:jc w:val="both"/>
        <w:textAlignment w:val="baseline"/>
        <w:rPr>
          <w:rFonts w:ascii="Verdana" w:hAnsi="Verdana"/>
          <w:sz w:val="18"/>
          <w:szCs w:val="18"/>
        </w:rPr>
      </w:pPr>
      <w:r w:rsidRPr="0013650E">
        <w:rPr>
          <w:rFonts w:ascii="Verdana" w:hAnsi="Verdana"/>
          <w:sz w:val="18"/>
          <w:szCs w:val="18"/>
        </w:rPr>
        <w:t>Famileo</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 xml:space="preserve">La résidence propose aux familles le dispositif Famileo depuis le mois de novembre 2015. L’objectif pour cette année est de sensibiliser à nouveau les familles sur cette gazette mais également de créer un blog via ce dispositif afin d’informer les familles sur la vie de la résidence et ses temps forts. </w:t>
      </w:r>
    </w:p>
    <w:p w:rsidR="005B3BAF" w:rsidRPr="0013650E" w:rsidRDefault="005B3BAF" w:rsidP="005B3BAF">
      <w:pPr>
        <w:pStyle w:val="Titre3"/>
        <w:overflowPunct w:val="0"/>
        <w:autoSpaceDE w:val="0"/>
        <w:autoSpaceDN w:val="0"/>
        <w:adjustRightInd w:val="0"/>
        <w:spacing w:before="0" w:after="0"/>
        <w:ind w:left="360"/>
        <w:jc w:val="both"/>
        <w:textAlignment w:val="baseline"/>
        <w:rPr>
          <w:rFonts w:ascii="Verdana" w:hAnsi="Verdana"/>
          <w:sz w:val="18"/>
          <w:szCs w:val="18"/>
        </w:rPr>
      </w:pPr>
      <w:r w:rsidRPr="0013650E">
        <w:rPr>
          <w:rFonts w:ascii="Verdana" w:hAnsi="Verdana"/>
          <w:sz w:val="18"/>
          <w:szCs w:val="18"/>
        </w:rPr>
        <w:t>Projet « Jardin des Sens »</w:t>
      </w:r>
    </w:p>
    <w:p w:rsidR="005B3BAF" w:rsidRPr="0013650E" w:rsidRDefault="005B3BAF" w:rsidP="005B3BAF">
      <w:pPr>
        <w:ind w:left="360"/>
        <w:rPr>
          <w:rFonts w:ascii="Verdana" w:hAnsi="Verdana"/>
          <w:sz w:val="18"/>
          <w:szCs w:val="18"/>
        </w:rPr>
      </w:pPr>
      <w:r w:rsidRPr="0013650E">
        <w:rPr>
          <w:rFonts w:ascii="Verdana" w:hAnsi="Verdana"/>
          <w:sz w:val="18"/>
          <w:szCs w:val="18"/>
        </w:rPr>
        <w:t xml:space="preserve">Une aire de pique-nique va être aménagée (table + banc) entre les deux jardins afin de proposer un endroit </w:t>
      </w:r>
      <w:r w:rsidR="00275F32" w:rsidRPr="0013650E">
        <w:rPr>
          <w:rFonts w:ascii="Verdana" w:hAnsi="Verdana"/>
          <w:sz w:val="18"/>
          <w:szCs w:val="18"/>
        </w:rPr>
        <w:t>où les</w:t>
      </w:r>
      <w:r w:rsidRPr="0013650E">
        <w:rPr>
          <w:rFonts w:ascii="Verdana" w:hAnsi="Verdana"/>
          <w:sz w:val="18"/>
          <w:szCs w:val="18"/>
        </w:rPr>
        <w:t xml:space="preserve"> familles et les habitants de la commune pourront s’y rendre pour pique-niquer ou prendre un goûter. </w:t>
      </w:r>
    </w:p>
    <w:p w:rsidR="005B3BAF" w:rsidRPr="0013650E" w:rsidRDefault="005B3BAF" w:rsidP="005B3BAF">
      <w:pPr>
        <w:ind w:left="360"/>
        <w:jc w:val="both"/>
        <w:rPr>
          <w:rFonts w:ascii="Verdana" w:hAnsi="Verdana" w:cs="Arial"/>
          <w:b/>
          <w:color w:val="000000"/>
          <w:sz w:val="18"/>
          <w:szCs w:val="18"/>
        </w:rPr>
      </w:pPr>
      <w:r w:rsidRPr="0013650E">
        <w:rPr>
          <w:rFonts w:ascii="Verdana" w:hAnsi="Verdana" w:cs="Arial"/>
          <w:b/>
          <w:color w:val="000000"/>
          <w:sz w:val="18"/>
          <w:szCs w:val="18"/>
        </w:rPr>
        <w:t xml:space="preserve">Fête de la Musique </w:t>
      </w:r>
    </w:p>
    <w:p w:rsidR="005B3BAF" w:rsidRPr="0013650E" w:rsidRDefault="005B3BAF" w:rsidP="005B3BAF">
      <w:pPr>
        <w:ind w:left="360"/>
        <w:jc w:val="both"/>
        <w:rPr>
          <w:rFonts w:ascii="Verdana" w:hAnsi="Verdana" w:cs="Arial"/>
          <w:color w:val="000000"/>
          <w:sz w:val="18"/>
          <w:szCs w:val="18"/>
        </w:rPr>
      </w:pPr>
      <w:r w:rsidRPr="0013650E">
        <w:rPr>
          <w:rFonts w:ascii="Verdana" w:hAnsi="Verdana" w:cs="Arial"/>
          <w:color w:val="000000"/>
          <w:sz w:val="18"/>
          <w:szCs w:val="18"/>
        </w:rPr>
        <w:t xml:space="preserve">En étroite collaboration avec l’association « La Loysance », la fête de la musique aura lieu le Samedi 16 Juin 2018 dans les jardins du CHMB. Au programme de la journée : différents stands de jeux, restauration, buvette et structure gonflable pour les enfants. Des groupes musicaux seront programmé pour animer l’après-midi. </w:t>
      </w:r>
    </w:p>
    <w:p w:rsidR="005B3BAF" w:rsidRPr="005404B9" w:rsidRDefault="005B3BAF" w:rsidP="005B3BAF">
      <w:pPr>
        <w:spacing w:before="240"/>
        <w:ind w:left="360"/>
        <w:rPr>
          <w:rFonts w:ascii="Verdana" w:hAnsi="Verdana"/>
          <w:b/>
          <w:sz w:val="18"/>
          <w:szCs w:val="18"/>
        </w:rPr>
      </w:pPr>
      <w:r w:rsidRPr="005404B9">
        <w:rPr>
          <w:rFonts w:ascii="Verdana" w:hAnsi="Verdana"/>
          <w:b/>
          <w:sz w:val="18"/>
          <w:szCs w:val="18"/>
        </w:rPr>
        <w:t>Bilan de l’Association « La Loysance »</w:t>
      </w:r>
    </w:p>
    <w:p w:rsidR="005B3BAF" w:rsidRPr="0013650E" w:rsidRDefault="005B3BAF" w:rsidP="005B3BAF">
      <w:pPr>
        <w:ind w:left="360"/>
        <w:jc w:val="both"/>
        <w:rPr>
          <w:rFonts w:ascii="Verdana" w:hAnsi="Verdana"/>
          <w:sz w:val="18"/>
          <w:szCs w:val="18"/>
        </w:rPr>
      </w:pPr>
      <w:r w:rsidRPr="0013650E">
        <w:rPr>
          <w:rFonts w:ascii="Verdana" w:hAnsi="Verdana"/>
          <w:sz w:val="18"/>
          <w:szCs w:val="18"/>
        </w:rPr>
        <w:t>L’association a organisé deux tombolas au cours de l’année</w:t>
      </w:r>
      <w:r>
        <w:rPr>
          <w:rFonts w:ascii="Verdana" w:hAnsi="Verdana"/>
          <w:sz w:val="18"/>
          <w:szCs w:val="18"/>
        </w:rPr>
        <w:t xml:space="preserve"> 2017,</w:t>
      </w:r>
      <w:r w:rsidRPr="0013650E">
        <w:rPr>
          <w:rFonts w:ascii="Verdana" w:hAnsi="Verdana"/>
          <w:sz w:val="18"/>
          <w:szCs w:val="18"/>
        </w:rPr>
        <w:t xml:space="preserve"> ainsi qu’un marché de Noël.</w:t>
      </w:r>
    </w:p>
    <w:p w:rsidR="005B3BAF" w:rsidRPr="0013650E" w:rsidRDefault="005B3BAF" w:rsidP="005B3BAF">
      <w:pPr>
        <w:ind w:left="360"/>
        <w:jc w:val="both"/>
        <w:rPr>
          <w:rFonts w:ascii="Verdana" w:hAnsi="Verdana"/>
          <w:sz w:val="18"/>
          <w:szCs w:val="18"/>
        </w:rPr>
      </w:pPr>
      <w:r w:rsidRPr="0013650E">
        <w:rPr>
          <w:rFonts w:ascii="Verdana" w:hAnsi="Verdana"/>
          <w:sz w:val="18"/>
          <w:szCs w:val="18"/>
        </w:rPr>
        <w:t>Les nombreuses sorties ont été financées en grande partie par l’Association (repas, gouter, boissons, tickets d’entrées</w:t>
      </w:r>
      <w:r>
        <w:rPr>
          <w:rFonts w:ascii="Verdana" w:hAnsi="Verdana"/>
          <w:sz w:val="18"/>
          <w:szCs w:val="18"/>
        </w:rPr>
        <w:t>…</w:t>
      </w:r>
      <w:r w:rsidRPr="0013650E">
        <w:rPr>
          <w:rFonts w:ascii="Verdana" w:hAnsi="Verdana"/>
          <w:sz w:val="18"/>
          <w:szCs w:val="18"/>
        </w:rPr>
        <w:t xml:space="preserve">) avec un total de 130 Sorties pour l’année 2017 soit 568 résidents au total. </w:t>
      </w:r>
    </w:p>
    <w:p w:rsidR="005B3BAF" w:rsidRPr="0013650E" w:rsidRDefault="005B3BAF" w:rsidP="005B3BAF">
      <w:pPr>
        <w:ind w:left="360"/>
        <w:jc w:val="both"/>
        <w:rPr>
          <w:rFonts w:ascii="Verdana" w:hAnsi="Verdana"/>
          <w:sz w:val="18"/>
          <w:szCs w:val="18"/>
        </w:rPr>
      </w:pPr>
      <w:r w:rsidRPr="0013650E">
        <w:rPr>
          <w:rFonts w:ascii="Verdana" w:hAnsi="Verdana"/>
          <w:sz w:val="18"/>
          <w:szCs w:val="18"/>
        </w:rPr>
        <w:t>Comme chaque année, pour Noël, l’association a offert des chocolats de Noël et l’apéritif pour le repas de noël des résidents et de leurs familles.</w:t>
      </w:r>
    </w:p>
    <w:p w:rsidR="005B3BAF" w:rsidRDefault="005B3BAF" w:rsidP="005B3BAF">
      <w:pPr>
        <w:ind w:left="360"/>
        <w:jc w:val="both"/>
        <w:rPr>
          <w:rFonts w:ascii="Verdana" w:hAnsi="Verdana"/>
          <w:sz w:val="18"/>
          <w:szCs w:val="18"/>
        </w:rPr>
      </w:pPr>
      <w:r w:rsidRPr="0013650E">
        <w:rPr>
          <w:rFonts w:ascii="Verdana" w:hAnsi="Verdana"/>
          <w:sz w:val="18"/>
          <w:szCs w:val="18"/>
        </w:rPr>
        <w:t xml:space="preserve">L’association a également contribué au fonctionnement du parc animalier. </w:t>
      </w:r>
    </w:p>
    <w:p w:rsidR="005B3BAF" w:rsidRDefault="005B3BAF" w:rsidP="005B3BAF">
      <w:pPr>
        <w:ind w:left="360"/>
        <w:jc w:val="both"/>
        <w:rPr>
          <w:rFonts w:ascii="Verdana" w:hAnsi="Verdana"/>
          <w:sz w:val="18"/>
          <w:szCs w:val="18"/>
        </w:rPr>
      </w:pPr>
    </w:p>
    <w:p w:rsidR="000077C7" w:rsidRDefault="000077C7" w:rsidP="00DE7866">
      <w:pPr>
        <w:rPr>
          <w:rFonts w:ascii="Verdana" w:hAnsi="Verdana"/>
          <w:sz w:val="18"/>
          <w:szCs w:val="18"/>
        </w:rPr>
      </w:pPr>
    </w:p>
    <w:p w:rsidR="000C64CB" w:rsidRDefault="004B20A7" w:rsidP="0094084A">
      <w:pPr>
        <w:pStyle w:val="-dossierTITRE2"/>
        <w:shd w:val="clear" w:color="auto" w:fill="0070C0"/>
        <w:jc w:val="center"/>
        <w:rPr>
          <w:color w:val="00B0F0"/>
          <w:sz w:val="18"/>
          <w:szCs w:val="18"/>
        </w:rPr>
      </w:pPr>
      <w:r>
        <w:rPr>
          <w:rFonts w:ascii="Galette-Medium" w:hAnsi="Galette-Medium" w:cs="Galette-Medium"/>
          <w:b/>
          <w:color w:val="FFFFFF" w:themeColor="background1"/>
          <w:sz w:val="48"/>
          <w:szCs w:val="48"/>
        </w:rPr>
        <w:lastRenderedPageBreak/>
        <w:t>Les Hamea</w:t>
      </w:r>
      <w:r w:rsidR="0094084A">
        <w:rPr>
          <w:rFonts w:ascii="Galette-Medium" w:hAnsi="Galette-Medium" w:cs="Galette-Medium"/>
          <w:b/>
          <w:color w:val="FFFFFF" w:themeColor="background1"/>
          <w:sz w:val="48"/>
          <w:szCs w:val="48"/>
        </w:rPr>
        <w:t xml:space="preserve">ux du Coglais – Activité </w:t>
      </w:r>
    </w:p>
    <w:p w:rsidR="00991FCC" w:rsidRDefault="00991FCC" w:rsidP="00991FCC">
      <w:pPr>
        <w:tabs>
          <w:tab w:val="left" w:pos="360"/>
          <w:tab w:val="left" w:pos="1080"/>
          <w:tab w:val="left" w:pos="2160"/>
        </w:tabs>
        <w:spacing w:line="360" w:lineRule="auto"/>
        <w:jc w:val="both"/>
        <w:rPr>
          <w:rFonts w:ascii="Arial" w:hAnsi="Arial" w:cs="Arial"/>
          <w:color w:val="002060"/>
          <w:sz w:val="32"/>
          <w:szCs w:val="32"/>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Mouvements des résidents en 2017</w:t>
      </w:r>
    </w:p>
    <w:p w:rsidR="00884655" w:rsidRPr="00611623" w:rsidRDefault="00884655" w:rsidP="00884655">
      <w:pPr>
        <w:rPr>
          <w:rFonts w:ascii="Verdana" w:hAnsi="Verdana"/>
          <w:sz w:val="18"/>
          <w:szCs w:val="18"/>
        </w:rPr>
      </w:pPr>
      <w:r w:rsidRPr="00611623">
        <w:rPr>
          <w:rFonts w:ascii="Verdana" w:hAnsi="Verdana"/>
          <w:sz w:val="18"/>
          <w:szCs w:val="18"/>
        </w:rPr>
        <w:t xml:space="preserve">Hébergement permanent : </w:t>
      </w:r>
      <w:r w:rsidR="00E9325C">
        <w:rPr>
          <w:rFonts w:ascii="Verdana" w:hAnsi="Verdana"/>
          <w:sz w:val="18"/>
          <w:szCs w:val="18"/>
        </w:rPr>
        <w:t>10</w:t>
      </w:r>
      <w:r w:rsidRPr="00611623">
        <w:rPr>
          <w:rFonts w:ascii="Verdana" w:hAnsi="Verdana"/>
          <w:sz w:val="18"/>
          <w:szCs w:val="18"/>
        </w:rPr>
        <w:t xml:space="preserve"> admissions</w:t>
      </w:r>
      <w:r w:rsidR="00E9325C">
        <w:rPr>
          <w:rFonts w:ascii="Verdana" w:hAnsi="Verdana"/>
          <w:sz w:val="18"/>
          <w:szCs w:val="18"/>
        </w:rPr>
        <w:t xml:space="preserve"> directes</w:t>
      </w:r>
      <w:r w:rsidRPr="00611623">
        <w:rPr>
          <w:rFonts w:ascii="Verdana" w:hAnsi="Verdana"/>
          <w:sz w:val="18"/>
          <w:szCs w:val="18"/>
        </w:rPr>
        <w:t xml:space="preserve"> </w:t>
      </w:r>
      <w:r w:rsidR="00E9325C">
        <w:rPr>
          <w:rFonts w:ascii="Verdana" w:hAnsi="Verdana"/>
          <w:sz w:val="18"/>
          <w:szCs w:val="18"/>
        </w:rPr>
        <w:t>et 36 sorties dont 34 par décès.</w:t>
      </w:r>
    </w:p>
    <w:p w:rsidR="00884655" w:rsidRPr="00611623" w:rsidRDefault="00884655" w:rsidP="00E9325C">
      <w:pPr>
        <w:rPr>
          <w:rFonts w:ascii="Verdana" w:hAnsi="Verdana"/>
          <w:sz w:val="18"/>
          <w:szCs w:val="18"/>
        </w:rPr>
      </w:pPr>
      <w:r w:rsidRPr="00611623">
        <w:rPr>
          <w:rFonts w:ascii="Verdana" w:hAnsi="Verdana"/>
          <w:sz w:val="18"/>
          <w:szCs w:val="18"/>
        </w:rPr>
        <w:t xml:space="preserve">Hébergement temporaire : </w:t>
      </w:r>
      <w:r w:rsidR="00E9325C">
        <w:rPr>
          <w:rFonts w:ascii="Verdana" w:hAnsi="Verdana"/>
          <w:sz w:val="18"/>
          <w:szCs w:val="18"/>
        </w:rPr>
        <w:t>204 admissions directes</w:t>
      </w:r>
      <w:r w:rsidRPr="00611623">
        <w:rPr>
          <w:rFonts w:ascii="Verdana" w:hAnsi="Verdana"/>
          <w:sz w:val="18"/>
          <w:szCs w:val="18"/>
        </w:rPr>
        <w:t>.</w:t>
      </w:r>
    </w:p>
    <w:p w:rsidR="00884655" w:rsidRPr="00611623" w:rsidRDefault="00884655" w:rsidP="00884655">
      <w:pPr>
        <w:rPr>
          <w:rFonts w:ascii="Verdana" w:hAnsi="Verdana"/>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Le taux d’occupation</w:t>
      </w:r>
    </w:p>
    <w:p w:rsidR="00884655" w:rsidRDefault="00884655" w:rsidP="00884655">
      <w:pPr>
        <w:jc w:val="both"/>
        <w:rPr>
          <w:rFonts w:ascii="Verdana" w:hAnsi="Verdana" w:cs="Arial"/>
          <w:b/>
          <w:color w:val="000000"/>
          <w:sz w:val="18"/>
          <w:szCs w:val="18"/>
        </w:rPr>
      </w:pPr>
      <w:r w:rsidRPr="00611623">
        <w:rPr>
          <w:rFonts w:ascii="Verdana" w:hAnsi="Verdana" w:cs="Arial"/>
          <w:color w:val="000000"/>
          <w:sz w:val="18"/>
          <w:szCs w:val="18"/>
        </w:rPr>
        <w:t xml:space="preserve">Le taux d’occupation s’élève à </w:t>
      </w:r>
      <w:r w:rsidR="00E9325C">
        <w:rPr>
          <w:rFonts w:ascii="Verdana" w:hAnsi="Verdana" w:cs="Arial"/>
          <w:b/>
          <w:color w:val="000000"/>
          <w:sz w:val="18"/>
          <w:szCs w:val="18"/>
        </w:rPr>
        <w:t>98</w:t>
      </w:r>
      <w:r w:rsidRPr="00DE7866">
        <w:rPr>
          <w:rFonts w:ascii="Verdana" w:hAnsi="Verdana" w:cs="Arial"/>
          <w:b/>
          <w:color w:val="000000"/>
          <w:sz w:val="18"/>
          <w:szCs w:val="18"/>
        </w:rPr>
        <w:t>%.</w:t>
      </w:r>
    </w:p>
    <w:p w:rsidR="00884655" w:rsidRDefault="00884655" w:rsidP="00884655">
      <w:pPr>
        <w:jc w:val="both"/>
        <w:rPr>
          <w:rFonts w:ascii="Verdana" w:hAnsi="Verdana" w:cs="Arial"/>
          <w:b/>
          <w:color w:val="000000"/>
          <w:sz w:val="18"/>
          <w:szCs w:val="18"/>
        </w:rPr>
      </w:pPr>
    </w:p>
    <w:tbl>
      <w:tblPr>
        <w:tblW w:w="9356" w:type="dxa"/>
        <w:jc w:val="center"/>
        <w:tblBorders>
          <w:top w:val="single" w:sz="18" w:space="0" w:color="auto"/>
          <w:bottom w:val="single" w:sz="18" w:space="0" w:color="auto"/>
        </w:tblBorders>
        <w:tblLayout w:type="fixed"/>
        <w:tblLook w:val="00A0" w:firstRow="1" w:lastRow="0" w:firstColumn="1" w:lastColumn="0" w:noHBand="0" w:noVBand="0"/>
      </w:tblPr>
      <w:tblGrid>
        <w:gridCol w:w="3403"/>
        <w:gridCol w:w="993"/>
        <w:gridCol w:w="849"/>
        <w:gridCol w:w="992"/>
        <w:gridCol w:w="1134"/>
        <w:gridCol w:w="993"/>
        <w:gridCol w:w="992"/>
      </w:tblGrid>
      <w:tr w:rsidR="0041189E" w:rsidTr="000E0B17">
        <w:trPr>
          <w:trHeight w:val="359"/>
          <w:jc w:val="center"/>
        </w:trPr>
        <w:tc>
          <w:tcPr>
            <w:tcW w:w="3403" w:type="dxa"/>
            <w:tcBorders>
              <w:top w:val="single" w:sz="18" w:space="0" w:color="auto"/>
              <w:left w:val="nil"/>
              <w:bottom w:val="nil"/>
              <w:right w:val="nil"/>
            </w:tcBorders>
            <w:shd w:val="clear" w:color="auto" w:fill="4BACC6"/>
          </w:tcPr>
          <w:p w:rsidR="0041189E" w:rsidRDefault="0041189E" w:rsidP="0052097C">
            <w:pPr>
              <w:ind w:firstLineChars="18" w:firstLine="33"/>
              <w:rPr>
                <w:rFonts w:ascii="Calibri" w:hAnsi="Calibri"/>
                <w:b/>
                <w:bCs/>
                <w:color w:val="FFFFFF"/>
                <w:sz w:val="18"/>
                <w:szCs w:val="18"/>
              </w:rPr>
            </w:pPr>
            <w:r>
              <w:rPr>
                <w:rFonts w:ascii="Calibri" w:hAnsi="Calibri"/>
                <w:b/>
                <w:bCs/>
                <w:color w:val="FFFFFF"/>
                <w:sz w:val="18"/>
                <w:szCs w:val="18"/>
              </w:rPr>
              <w:t>EHPAD – SITE ST BRICE</w:t>
            </w:r>
          </w:p>
        </w:tc>
        <w:tc>
          <w:tcPr>
            <w:tcW w:w="993" w:type="dxa"/>
            <w:tcBorders>
              <w:top w:val="single" w:sz="18" w:space="0" w:color="auto"/>
              <w:left w:val="nil"/>
              <w:bottom w:val="nil"/>
              <w:right w:val="nil"/>
            </w:tcBorders>
            <w:shd w:val="clear" w:color="auto" w:fill="4BACC6"/>
          </w:tcPr>
          <w:p w:rsidR="0041189E" w:rsidRDefault="0041189E" w:rsidP="0052097C">
            <w:pPr>
              <w:jc w:val="center"/>
              <w:rPr>
                <w:rFonts w:ascii="Calibri" w:hAnsi="Calibri"/>
                <w:b/>
                <w:bCs/>
                <w:color w:val="FFFFFF"/>
                <w:sz w:val="18"/>
                <w:szCs w:val="18"/>
              </w:rPr>
            </w:pPr>
            <w:r>
              <w:rPr>
                <w:rFonts w:ascii="Calibri" w:hAnsi="Calibri"/>
                <w:b/>
                <w:bCs/>
                <w:color w:val="FFFFFF"/>
                <w:sz w:val="18"/>
                <w:szCs w:val="18"/>
              </w:rPr>
              <w:t>Journées réalisées</w:t>
            </w:r>
          </w:p>
        </w:tc>
        <w:tc>
          <w:tcPr>
            <w:tcW w:w="849" w:type="dxa"/>
            <w:tcBorders>
              <w:top w:val="single" w:sz="18" w:space="0" w:color="auto"/>
              <w:left w:val="nil"/>
              <w:bottom w:val="nil"/>
              <w:right w:val="single" w:sz="12" w:space="0" w:color="FFFFFF"/>
            </w:tcBorders>
            <w:shd w:val="clear" w:color="auto" w:fill="4BACC6"/>
          </w:tcPr>
          <w:p w:rsidR="0041189E" w:rsidRDefault="0041189E" w:rsidP="0052097C">
            <w:pPr>
              <w:jc w:val="center"/>
              <w:rPr>
                <w:rFonts w:ascii="Calibri" w:hAnsi="Calibri"/>
                <w:b/>
                <w:bCs/>
                <w:color w:val="FFFFFF"/>
                <w:sz w:val="16"/>
                <w:szCs w:val="16"/>
              </w:rPr>
            </w:pPr>
            <w:r>
              <w:rPr>
                <w:rFonts w:ascii="Calibri" w:hAnsi="Calibri"/>
                <w:b/>
                <w:bCs/>
                <w:color w:val="FFFFFF"/>
                <w:sz w:val="18"/>
                <w:szCs w:val="18"/>
              </w:rPr>
              <w:t>Taux occupat.</w:t>
            </w:r>
          </w:p>
        </w:tc>
        <w:tc>
          <w:tcPr>
            <w:tcW w:w="992" w:type="dxa"/>
            <w:tcBorders>
              <w:top w:val="single" w:sz="18" w:space="0" w:color="auto"/>
              <w:left w:val="single" w:sz="12" w:space="0" w:color="FFFFFF"/>
              <w:bottom w:val="nil"/>
              <w:right w:val="nil"/>
            </w:tcBorders>
            <w:shd w:val="clear" w:color="auto" w:fill="4BACC6"/>
          </w:tcPr>
          <w:p w:rsidR="0041189E" w:rsidRDefault="0041189E" w:rsidP="0052097C">
            <w:pPr>
              <w:jc w:val="center"/>
              <w:rPr>
                <w:rFonts w:ascii="Calibri" w:hAnsi="Calibri"/>
                <w:b/>
                <w:bCs/>
                <w:color w:val="FFFFFF"/>
                <w:sz w:val="16"/>
                <w:szCs w:val="16"/>
              </w:rPr>
            </w:pPr>
            <w:r>
              <w:rPr>
                <w:rFonts w:ascii="Calibri" w:hAnsi="Calibri"/>
                <w:b/>
                <w:bCs/>
                <w:color w:val="FFFFFF"/>
                <w:sz w:val="18"/>
                <w:szCs w:val="18"/>
              </w:rPr>
              <w:t xml:space="preserve">Journées totales </w:t>
            </w:r>
          </w:p>
        </w:tc>
        <w:tc>
          <w:tcPr>
            <w:tcW w:w="1134" w:type="dxa"/>
            <w:tcBorders>
              <w:top w:val="single" w:sz="18" w:space="0" w:color="auto"/>
              <w:left w:val="nil"/>
              <w:bottom w:val="nil"/>
              <w:right w:val="nil"/>
            </w:tcBorders>
            <w:shd w:val="clear" w:color="auto" w:fill="4BACC6"/>
          </w:tcPr>
          <w:p w:rsidR="0041189E" w:rsidRDefault="0041189E" w:rsidP="0052097C">
            <w:pPr>
              <w:jc w:val="center"/>
              <w:rPr>
                <w:rFonts w:ascii="Calibri" w:hAnsi="Calibri"/>
                <w:b/>
                <w:bCs/>
                <w:color w:val="FFFFFF"/>
                <w:sz w:val="18"/>
                <w:szCs w:val="18"/>
              </w:rPr>
            </w:pPr>
            <w:r>
              <w:rPr>
                <w:rFonts w:ascii="Calibri" w:hAnsi="Calibri"/>
                <w:b/>
                <w:bCs/>
                <w:color w:val="FFFFFF"/>
                <w:sz w:val="18"/>
                <w:szCs w:val="18"/>
              </w:rPr>
              <w:t>Nb moyen lits occupés</w:t>
            </w:r>
          </w:p>
        </w:tc>
        <w:tc>
          <w:tcPr>
            <w:tcW w:w="993" w:type="dxa"/>
            <w:tcBorders>
              <w:top w:val="single" w:sz="18" w:space="0" w:color="auto"/>
              <w:left w:val="nil"/>
              <w:bottom w:val="nil"/>
              <w:right w:val="nil"/>
            </w:tcBorders>
            <w:shd w:val="clear" w:color="auto" w:fill="4BACC6"/>
          </w:tcPr>
          <w:p w:rsidR="0041189E" w:rsidRDefault="0041189E" w:rsidP="0052097C">
            <w:pPr>
              <w:jc w:val="center"/>
              <w:rPr>
                <w:rFonts w:ascii="Calibri" w:hAnsi="Calibri"/>
                <w:b/>
                <w:bCs/>
                <w:color w:val="FFFFFF"/>
                <w:sz w:val="16"/>
                <w:szCs w:val="16"/>
              </w:rPr>
            </w:pPr>
            <w:r>
              <w:rPr>
                <w:rFonts w:ascii="Calibri" w:hAnsi="Calibri"/>
                <w:b/>
                <w:bCs/>
                <w:color w:val="FFFFFF"/>
                <w:sz w:val="18"/>
                <w:szCs w:val="18"/>
              </w:rPr>
              <w:t>Taux occup</w:t>
            </w:r>
            <w:bookmarkStart w:id="8" w:name="_GoBack"/>
            <w:bookmarkEnd w:id="8"/>
            <w:r>
              <w:rPr>
                <w:rFonts w:ascii="Calibri" w:hAnsi="Calibri"/>
                <w:b/>
                <w:bCs/>
                <w:color w:val="FFFFFF"/>
                <w:sz w:val="18"/>
                <w:szCs w:val="18"/>
              </w:rPr>
              <w:t>at.</w:t>
            </w:r>
          </w:p>
        </w:tc>
        <w:tc>
          <w:tcPr>
            <w:tcW w:w="992" w:type="dxa"/>
            <w:tcBorders>
              <w:top w:val="single" w:sz="18" w:space="0" w:color="auto"/>
              <w:left w:val="nil"/>
              <w:bottom w:val="nil"/>
              <w:right w:val="nil"/>
            </w:tcBorders>
            <w:shd w:val="clear" w:color="auto" w:fill="4BACC6"/>
          </w:tcPr>
          <w:p w:rsidR="0041189E" w:rsidRDefault="0041189E" w:rsidP="0052097C">
            <w:pPr>
              <w:jc w:val="center"/>
              <w:rPr>
                <w:rFonts w:ascii="Calibri" w:hAnsi="Calibri"/>
                <w:b/>
                <w:bCs/>
                <w:color w:val="FFFFFF"/>
                <w:sz w:val="16"/>
                <w:szCs w:val="16"/>
              </w:rPr>
            </w:pPr>
            <w:r>
              <w:rPr>
                <w:rFonts w:ascii="Calibri" w:hAnsi="Calibri"/>
                <w:b/>
                <w:bCs/>
                <w:color w:val="FFFFFF"/>
                <w:sz w:val="18"/>
                <w:szCs w:val="18"/>
              </w:rPr>
              <w:t>Evolution N/N-1</w:t>
            </w:r>
          </w:p>
        </w:tc>
      </w:tr>
      <w:tr w:rsidR="0041189E" w:rsidTr="0052097C">
        <w:trPr>
          <w:trHeight w:val="129"/>
          <w:jc w:val="center"/>
        </w:trPr>
        <w:tc>
          <w:tcPr>
            <w:tcW w:w="3403" w:type="dxa"/>
            <w:tcBorders>
              <w:top w:val="nil"/>
              <w:left w:val="nil"/>
              <w:bottom w:val="single" w:sz="18" w:space="0" w:color="auto"/>
              <w:right w:val="nil"/>
            </w:tcBorders>
            <w:shd w:val="clear" w:color="auto" w:fill="4BACC6"/>
            <w:noWrap/>
          </w:tcPr>
          <w:p w:rsidR="0041189E" w:rsidRDefault="0041189E" w:rsidP="0052097C">
            <w:pPr>
              <w:ind w:firstLineChars="18" w:firstLine="33"/>
              <w:rPr>
                <w:rFonts w:ascii="Calibri" w:hAnsi="Calibri"/>
                <w:b/>
                <w:bCs/>
                <w:color w:val="FFFFFF"/>
                <w:sz w:val="18"/>
                <w:szCs w:val="18"/>
              </w:rPr>
            </w:pPr>
          </w:p>
        </w:tc>
        <w:tc>
          <w:tcPr>
            <w:tcW w:w="1842" w:type="dxa"/>
            <w:gridSpan w:val="2"/>
            <w:tcBorders>
              <w:top w:val="nil"/>
              <w:left w:val="nil"/>
              <w:bottom w:val="single" w:sz="18" w:space="0" w:color="auto"/>
              <w:right w:val="single" w:sz="12" w:space="0" w:color="FFFFFF"/>
            </w:tcBorders>
            <w:shd w:val="clear" w:color="auto" w:fill="4BACC6"/>
            <w:noWrap/>
            <w:vAlign w:val="center"/>
          </w:tcPr>
          <w:p w:rsidR="0041189E" w:rsidRDefault="0041189E" w:rsidP="0052097C">
            <w:pPr>
              <w:jc w:val="center"/>
              <w:rPr>
                <w:rFonts w:ascii="Calibri" w:hAnsi="Calibri"/>
                <w:color w:val="FFFFFF"/>
                <w:sz w:val="16"/>
                <w:szCs w:val="16"/>
              </w:rPr>
            </w:pPr>
            <w:r>
              <w:rPr>
                <w:rFonts w:ascii="Calibri" w:hAnsi="Calibri"/>
                <w:color w:val="FFFFFF"/>
                <w:sz w:val="16"/>
                <w:szCs w:val="16"/>
              </w:rPr>
              <w:t>Hors réservations</w:t>
            </w:r>
          </w:p>
        </w:tc>
        <w:tc>
          <w:tcPr>
            <w:tcW w:w="4111" w:type="dxa"/>
            <w:gridSpan w:val="4"/>
            <w:tcBorders>
              <w:top w:val="nil"/>
              <w:left w:val="single" w:sz="12" w:space="0" w:color="FFFFFF"/>
              <w:bottom w:val="single" w:sz="18" w:space="0" w:color="auto"/>
              <w:right w:val="nil"/>
            </w:tcBorders>
            <w:shd w:val="clear" w:color="auto" w:fill="4BACC6"/>
            <w:noWrap/>
            <w:vAlign w:val="center"/>
          </w:tcPr>
          <w:p w:rsidR="0041189E" w:rsidRDefault="0041189E" w:rsidP="0052097C">
            <w:pPr>
              <w:jc w:val="center"/>
              <w:rPr>
                <w:rFonts w:ascii="Calibri" w:hAnsi="Calibri"/>
                <w:color w:val="FFFFFF"/>
                <w:sz w:val="16"/>
                <w:szCs w:val="16"/>
              </w:rPr>
            </w:pPr>
            <w:r>
              <w:rPr>
                <w:rFonts w:ascii="Calibri" w:hAnsi="Calibri"/>
                <w:color w:val="FFFFFF"/>
                <w:sz w:val="16"/>
                <w:szCs w:val="16"/>
              </w:rPr>
              <w:t>Avec réservations</w:t>
            </w:r>
          </w:p>
        </w:tc>
      </w:tr>
      <w:tr w:rsidR="0041189E" w:rsidRPr="007641A1" w:rsidTr="000E0B17">
        <w:trPr>
          <w:trHeight w:val="255"/>
          <w:jc w:val="center"/>
        </w:trPr>
        <w:tc>
          <w:tcPr>
            <w:tcW w:w="3403" w:type="dxa"/>
            <w:tcBorders>
              <w:top w:val="single" w:sz="18" w:space="0" w:color="auto"/>
              <w:left w:val="nil"/>
              <w:bottom w:val="nil"/>
              <w:right w:val="nil"/>
            </w:tcBorders>
            <w:shd w:val="clear" w:color="auto" w:fill="4BACC6"/>
            <w:noWrap/>
          </w:tcPr>
          <w:p w:rsidR="0041189E" w:rsidRDefault="0041189E" w:rsidP="0052097C">
            <w:pPr>
              <w:ind w:firstLineChars="100" w:firstLine="180"/>
              <w:jc w:val="both"/>
              <w:rPr>
                <w:rFonts w:ascii="Calibri" w:hAnsi="Calibri"/>
                <w:b/>
                <w:bCs/>
                <w:color w:val="FFFFFF"/>
                <w:sz w:val="18"/>
                <w:szCs w:val="18"/>
              </w:rPr>
            </w:pPr>
            <w:r>
              <w:rPr>
                <w:rFonts w:ascii="Calibri" w:hAnsi="Calibri"/>
                <w:bCs/>
                <w:color w:val="FFFFFF"/>
                <w:sz w:val="18"/>
                <w:szCs w:val="18"/>
              </w:rPr>
              <w:t>HDC- Hébergement permanent</w:t>
            </w:r>
          </w:p>
        </w:tc>
        <w:tc>
          <w:tcPr>
            <w:tcW w:w="993" w:type="dxa"/>
            <w:tcBorders>
              <w:top w:val="single" w:sz="18" w:space="0" w:color="auto"/>
              <w:left w:val="nil"/>
              <w:bottom w:val="nil"/>
              <w:right w:val="nil"/>
            </w:tcBorders>
            <w:shd w:val="clear" w:color="auto" w:fill="auto"/>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40 549</w:t>
            </w:r>
          </w:p>
        </w:tc>
        <w:tc>
          <w:tcPr>
            <w:tcW w:w="849" w:type="dxa"/>
            <w:tcBorders>
              <w:top w:val="single" w:sz="18" w:space="0" w:color="auto"/>
              <w:left w:val="nil"/>
              <w:bottom w:val="nil"/>
              <w:right w:val="single" w:sz="12" w:space="0" w:color="4BACC6"/>
            </w:tcBorders>
            <w:shd w:val="clear" w:color="auto" w:fill="auto"/>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95.4%</w:t>
            </w:r>
          </w:p>
        </w:tc>
        <w:tc>
          <w:tcPr>
            <w:tcW w:w="992" w:type="dxa"/>
            <w:tcBorders>
              <w:top w:val="single" w:sz="18" w:space="0" w:color="auto"/>
              <w:left w:val="single" w:sz="12" w:space="0" w:color="4BACC6"/>
              <w:bottom w:val="nil"/>
              <w:right w:val="nil"/>
            </w:tcBorders>
            <w:shd w:val="clear" w:color="auto" w:fill="auto"/>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40 997</w:t>
            </w:r>
          </w:p>
        </w:tc>
        <w:tc>
          <w:tcPr>
            <w:tcW w:w="1134" w:type="dxa"/>
            <w:tcBorders>
              <w:top w:val="single" w:sz="18" w:space="0" w:color="auto"/>
              <w:left w:val="nil"/>
              <w:bottom w:val="nil"/>
              <w:right w:val="nil"/>
            </w:tcBorders>
            <w:shd w:val="clear" w:color="auto" w:fill="auto"/>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112.3</w:t>
            </w:r>
          </w:p>
        </w:tc>
        <w:tc>
          <w:tcPr>
            <w:tcW w:w="993" w:type="dxa"/>
            <w:tcBorders>
              <w:top w:val="single" w:sz="18" w:space="0" w:color="auto"/>
              <w:left w:val="nil"/>
              <w:bottom w:val="nil"/>
              <w:right w:val="nil"/>
            </w:tcBorders>
            <w:shd w:val="clear" w:color="auto" w:fill="auto"/>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100%</w:t>
            </w:r>
          </w:p>
        </w:tc>
        <w:tc>
          <w:tcPr>
            <w:tcW w:w="992" w:type="dxa"/>
            <w:tcBorders>
              <w:top w:val="single" w:sz="18" w:space="0" w:color="auto"/>
              <w:left w:val="nil"/>
              <w:bottom w:val="nil"/>
              <w:right w:val="nil"/>
            </w:tcBorders>
            <w:shd w:val="clear" w:color="auto" w:fill="auto"/>
            <w:noWrap/>
            <w:vAlign w:val="center"/>
          </w:tcPr>
          <w:p w:rsidR="0041189E" w:rsidRPr="007641A1" w:rsidRDefault="0041189E" w:rsidP="0052097C">
            <w:pPr>
              <w:jc w:val="right"/>
              <w:rPr>
                <w:rFonts w:ascii="Calibri" w:hAnsi="Calibri"/>
                <w:color w:val="000000"/>
                <w:sz w:val="20"/>
                <w:szCs w:val="20"/>
                <w:highlight w:val="yellow"/>
              </w:rPr>
            </w:pPr>
            <w:r w:rsidRPr="00BC5181">
              <w:rPr>
                <w:rFonts w:ascii="Calibri" w:hAnsi="Calibri"/>
                <w:color w:val="000000"/>
                <w:sz w:val="20"/>
                <w:szCs w:val="20"/>
              </w:rPr>
              <w:t>0.1%</w:t>
            </w:r>
          </w:p>
        </w:tc>
      </w:tr>
      <w:tr w:rsidR="0041189E" w:rsidTr="000E0B17">
        <w:trPr>
          <w:trHeight w:val="255"/>
          <w:jc w:val="center"/>
        </w:trPr>
        <w:tc>
          <w:tcPr>
            <w:tcW w:w="3403" w:type="dxa"/>
            <w:tcBorders>
              <w:top w:val="nil"/>
              <w:left w:val="nil"/>
              <w:bottom w:val="nil"/>
              <w:right w:val="nil"/>
            </w:tcBorders>
            <w:shd w:val="clear" w:color="auto" w:fill="4BACC6"/>
            <w:noWrap/>
          </w:tcPr>
          <w:p w:rsidR="0041189E" w:rsidRDefault="0041189E" w:rsidP="0052097C">
            <w:pPr>
              <w:ind w:firstLineChars="100" w:firstLine="180"/>
              <w:jc w:val="both"/>
              <w:rPr>
                <w:rFonts w:ascii="Calibri" w:hAnsi="Calibri"/>
                <w:bCs/>
                <w:color w:val="FFFFFF"/>
                <w:sz w:val="18"/>
                <w:szCs w:val="18"/>
              </w:rPr>
            </w:pPr>
            <w:r>
              <w:rPr>
                <w:rFonts w:ascii="Calibri" w:hAnsi="Calibri"/>
                <w:bCs/>
                <w:color w:val="FFFFFF"/>
                <w:sz w:val="18"/>
                <w:szCs w:val="18"/>
              </w:rPr>
              <w:t>HDC- hébergement temporaire</w:t>
            </w:r>
          </w:p>
        </w:tc>
        <w:tc>
          <w:tcPr>
            <w:tcW w:w="993"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3 945</w:t>
            </w:r>
          </w:p>
        </w:tc>
        <w:tc>
          <w:tcPr>
            <w:tcW w:w="849" w:type="dxa"/>
            <w:tcBorders>
              <w:top w:val="nil"/>
              <w:left w:val="nil"/>
              <w:bottom w:val="nil"/>
              <w:right w:val="single" w:sz="12" w:space="0" w:color="4BACC6"/>
            </w:tcBorders>
            <w:shd w:val="clear" w:color="auto" w:fill="D8D8D8"/>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90.1%</w:t>
            </w:r>
          </w:p>
        </w:tc>
        <w:tc>
          <w:tcPr>
            <w:tcW w:w="992" w:type="dxa"/>
            <w:tcBorders>
              <w:top w:val="nil"/>
              <w:left w:val="single" w:sz="12" w:space="0" w:color="4BACC6"/>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4 027</w:t>
            </w:r>
          </w:p>
        </w:tc>
        <w:tc>
          <w:tcPr>
            <w:tcW w:w="1134"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11</w:t>
            </w:r>
          </w:p>
        </w:tc>
        <w:tc>
          <w:tcPr>
            <w:tcW w:w="993" w:type="dxa"/>
            <w:tcBorders>
              <w:top w:val="nil"/>
              <w:left w:val="nil"/>
              <w:bottom w:val="nil"/>
              <w:right w:val="nil"/>
            </w:tcBorders>
            <w:shd w:val="clear" w:color="auto" w:fill="D8D8D8"/>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92%</w:t>
            </w:r>
          </w:p>
        </w:tc>
        <w:tc>
          <w:tcPr>
            <w:tcW w:w="992"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-0.8%</w:t>
            </w:r>
          </w:p>
        </w:tc>
      </w:tr>
      <w:tr w:rsidR="0041189E" w:rsidTr="000E0B17">
        <w:trPr>
          <w:trHeight w:val="255"/>
          <w:jc w:val="center"/>
        </w:trPr>
        <w:tc>
          <w:tcPr>
            <w:tcW w:w="3403" w:type="dxa"/>
            <w:tcBorders>
              <w:top w:val="nil"/>
              <w:left w:val="nil"/>
              <w:bottom w:val="nil"/>
              <w:right w:val="nil"/>
            </w:tcBorders>
            <w:shd w:val="clear" w:color="auto" w:fill="4BACC6"/>
            <w:noWrap/>
          </w:tcPr>
          <w:p w:rsidR="0041189E" w:rsidRDefault="0041189E" w:rsidP="0052097C">
            <w:pPr>
              <w:ind w:firstLineChars="100" w:firstLine="180"/>
              <w:jc w:val="both"/>
              <w:rPr>
                <w:rFonts w:ascii="Calibri" w:hAnsi="Calibri"/>
                <w:bCs/>
                <w:color w:val="FFFFFF"/>
                <w:sz w:val="18"/>
                <w:szCs w:val="18"/>
              </w:rPr>
            </w:pPr>
            <w:r>
              <w:rPr>
                <w:rFonts w:ascii="Calibri" w:hAnsi="Calibri"/>
                <w:bCs/>
                <w:color w:val="FFFFFF"/>
                <w:sz w:val="18"/>
                <w:szCs w:val="18"/>
              </w:rPr>
              <w:t>ANCRE- Hébergement permanent</w:t>
            </w:r>
          </w:p>
        </w:tc>
        <w:tc>
          <w:tcPr>
            <w:tcW w:w="993"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5 169</w:t>
            </w:r>
          </w:p>
        </w:tc>
        <w:tc>
          <w:tcPr>
            <w:tcW w:w="849" w:type="dxa"/>
            <w:tcBorders>
              <w:top w:val="nil"/>
              <w:left w:val="nil"/>
              <w:bottom w:val="nil"/>
              <w:right w:val="single" w:sz="12" w:space="0" w:color="4BACC6"/>
            </w:tcBorders>
            <w:shd w:val="clear" w:color="auto" w:fill="FFFFFF"/>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94.4%</w:t>
            </w:r>
          </w:p>
        </w:tc>
        <w:tc>
          <w:tcPr>
            <w:tcW w:w="992" w:type="dxa"/>
            <w:tcBorders>
              <w:top w:val="nil"/>
              <w:left w:val="single" w:sz="12" w:space="0" w:color="4BACC6"/>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5 279</w:t>
            </w:r>
          </w:p>
        </w:tc>
        <w:tc>
          <w:tcPr>
            <w:tcW w:w="1134"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14.5</w:t>
            </w:r>
          </w:p>
        </w:tc>
        <w:tc>
          <w:tcPr>
            <w:tcW w:w="993" w:type="dxa"/>
            <w:tcBorders>
              <w:top w:val="nil"/>
              <w:left w:val="nil"/>
              <w:bottom w:val="nil"/>
              <w:right w:val="nil"/>
            </w:tcBorders>
            <w:shd w:val="clear" w:color="auto" w:fill="FFFFFF"/>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96%</w:t>
            </w:r>
          </w:p>
        </w:tc>
        <w:tc>
          <w:tcPr>
            <w:tcW w:w="992"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-7.4%</w:t>
            </w:r>
          </w:p>
        </w:tc>
      </w:tr>
      <w:tr w:rsidR="0041189E" w:rsidTr="000E0B17">
        <w:trPr>
          <w:trHeight w:val="255"/>
          <w:jc w:val="center"/>
        </w:trPr>
        <w:tc>
          <w:tcPr>
            <w:tcW w:w="3403" w:type="dxa"/>
            <w:tcBorders>
              <w:top w:val="nil"/>
              <w:left w:val="nil"/>
              <w:bottom w:val="nil"/>
              <w:right w:val="nil"/>
            </w:tcBorders>
            <w:shd w:val="clear" w:color="auto" w:fill="4BACC6"/>
            <w:noWrap/>
          </w:tcPr>
          <w:p w:rsidR="0041189E" w:rsidRDefault="0041189E" w:rsidP="0052097C">
            <w:pPr>
              <w:ind w:firstLineChars="100" w:firstLine="180"/>
              <w:jc w:val="both"/>
              <w:rPr>
                <w:rFonts w:ascii="Calibri" w:hAnsi="Calibri"/>
                <w:bCs/>
                <w:color w:val="FFFFFF"/>
                <w:sz w:val="18"/>
                <w:szCs w:val="18"/>
              </w:rPr>
            </w:pPr>
            <w:r>
              <w:rPr>
                <w:rFonts w:ascii="Calibri" w:hAnsi="Calibri"/>
                <w:bCs/>
                <w:color w:val="FFFFFF"/>
                <w:sz w:val="18"/>
                <w:szCs w:val="18"/>
              </w:rPr>
              <w:t>ANCRE- Hébergement temporaire</w:t>
            </w:r>
          </w:p>
        </w:tc>
        <w:tc>
          <w:tcPr>
            <w:tcW w:w="993"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658</w:t>
            </w:r>
          </w:p>
        </w:tc>
        <w:tc>
          <w:tcPr>
            <w:tcW w:w="849" w:type="dxa"/>
            <w:tcBorders>
              <w:top w:val="nil"/>
              <w:left w:val="nil"/>
              <w:bottom w:val="nil"/>
              <w:right w:val="single" w:sz="12" w:space="0" w:color="4BACC6"/>
            </w:tcBorders>
            <w:shd w:val="clear" w:color="auto" w:fill="D8D8D8"/>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90.1%</w:t>
            </w:r>
          </w:p>
        </w:tc>
        <w:tc>
          <w:tcPr>
            <w:tcW w:w="992" w:type="dxa"/>
            <w:tcBorders>
              <w:top w:val="nil"/>
              <w:left w:val="single" w:sz="12" w:space="0" w:color="4BACC6"/>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689</w:t>
            </w:r>
          </w:p>
        </w:tc>
        <w:tc>
          <w:tcPr>
            <w:tcW w:w="1134"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1.9</w:t>
            </w:r>
          </w:p>
        </w:tc>
        <w:tc>
          <w:tcPr>
            <w:tcW w:w="993" w:type="dxa"/>
            <w:tcBorders>
              <w:top w:val="nil"/>
              <w:left w:val="nil"/>
              <w:bottom w:val="nil"/>
              <w:right w:val="nil"/>
            </w:tcBorders>
            <w:shd w:val="clear" w:color="auto" w:fill="D8D8D8"/>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94%</w:t>
            </w:r>
          </w:p>
        </w:tc>
        <w:tc>
          <w:tcPr>
            <w:tcW w:w="992" w:type="dxa"/>
            <w:tcBorders>
              <w:top w:val="nil"/>
              <w:left w:val="nil"/>
              <w:bottom w:val="nil"/>
              <w:right w:val="nil"/>
            </w:tcBorders>
            <w:shd w:val="clear" w:color="auto" w:fill="D8D8D8"/>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20.5%</w:t>
            </w:r>
          </w:p>
        </w:tc>
      </w:tr>
      <w:tr w:rsidR="0041189E" w:rsidTr="000E0B17">
        <w:trPr>
          <w:trHeight w:val="255"/>
          <w:jc w:val="center"/>
        </w:trPr>
        <w:tc>
          <w:tcPr>
            <w:tcW w:w="3403" w:type="dxa"/>
            <w:tcBorders>
              <w:top w:val="nil"/>
              <w:left w:val="nil"/>
              <w:bottom w:val="nil"/>
              <w:right w:val="nil"/>
            </w:tcBorders>
            <w:shd w:val="clear" w:color="auto" w:fill="4BACC6"/>
            <w:noWrap/>
          </w:tcPr>
          <w:p w:rsidR="0041189E" w:rsidRPr="00BF30FA" w:rsidRDefault="0041189E" w:rsidP="0052097C">
            <w:pPr>
              <w:ind w:firstLineChars="100" w:firstLine="180"/>
              <w:jc w:val="both"/>
              <w:rPr>
                <w:rFonts w:ascii="Calibri" w:hAnsi="Calibri"/>
                <w:color w:val="FFFFFF"/>
                <w:sz w:val="18"/>
                <w:szCs w:val="18"/>
              </w:rPr>
            </w:pPr>
            <w:r w:rsidRPr="00BF30FA">
              <w:rPr>
                <w:rFonts w:ascii="Calibri" w:hAnsi="Calibri"/>
                <w:color w:val="FFFFFF"/>
                <w:sz w:val="18"/>
                <w:szCs w:val="18"/>
              </w:rPr>
              <w:t>ANCRE- Accueil de nuit</w:t>
            </w:r>
          </w:p>
        </w:tc>
        <w:tc>
          <w:tcPr>
            <w:tcW w:w="993"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w:t>
            </w:r>
          </w:p>
        </w:tc>
        <w:tc>
          <w:tcPr>
            <w:tcW w:w="849" w:type="dxa"/>
            <w:tcBorders>
              <w:top w:val="nil"/>
              <w:left w:val="nil"/>
              <w:bottom w:val="nil"/>
              <w:right w:val="single" w:sz="12" w:space="0" w:color="4BACC6"/>
            </w:tcBorders>
            <w:shd w:val="clear" w:color="auto" w:fill="FFFFFF"/>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0.0%</w:t>
            </w:r>
          </w:p>
        </w:tc>
        <w:tc>
          <w:tcPr>
            <w:tcW w:w="992" w:type="dxa"/>
            <w:tcBorders>
              <w:top w:val="nil"/>
              <w:left w:val="single" w:sz="12" w:space="0" w:color="4BACC6"/>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w:t>
            </w:r>
          </w:p>
        </w:tc>
        <w:tc>
          <w:tcPr>
            <w:tcW w:w="1134"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w:t>
            </w:r>
          </w:p>
        </w:tc>
        <w:tc>
          <w:tcPr>
            <w:tcW w:w="993" w:type="dxa"/>
            <w:tcBorders>
              <w:top w:val="nil"/>
              <w:left w:val="nil"/>
              <w:bottom w:val="nil"/>
              <w:right w:val="nil"/>
            </w:tcBorders>
            <w:shd w:val="clear" w:color="auto" w:fill="FFFFFF"/>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0.0%</w:t>
            </w:r>
          </w:p>
        </w:tc>
        <w:tc>
          <w:tcPr>
            <w:tcW w:w="992" w:type="dxa"/>
            <w:tcBorders>
              <w:top w:val="nil"/>
              <w:left w:val="nil"/>
              <w:bottom w:val="nil"/>
              <w:right w:val="nil"/>
            </w:tcBorders>
            <w:shd w:val="clear" w:color="auto" w:fill="FFFFFF"/>
            <w:noWrap/>
            <w:vAlign w:val="center"/>
          </w:tcPr>
          <w:p w:rsidR="0041189E" w:rsidRDefault="0041189E" w:rsidP="0052097C">
            <w:pPr>
              <w:jc w:val="right"/>
              <w:rPr>
                <w:rFonts w:ascii="Calibri" w:hAnsi="Calibri"/>
                <w:color w:val="000000"/>
                <w:sz w:val="20"/>
                <w:szCs w:val="20"/>
              </w:rPr>
            </w:pPr>
            <w:r>
              <w:rPr>
                <w:rFonts w:ascii="Calibri" w:hAnsi="Calibri"/>
                <w:color w:val="000000"/>
                <w:sz w:val="20"/>
                <w:szCs w:val="20"/>
              </w:rPr>
              <w:t>0.0%</w:t>
            </w:r>
          </w:p>
        </w:tc>
      </w:tr>
      <w:tr w:rsidR="0041189E" w:rsidTr="000E0B17">
        <w:trPr>
          <w:trHeight w:val="255"/>
          <w:jc w:val="center"/>
        </w:trPr>
        <w:tc>
          <w:tcPr>
            <w:tcW w:w="3403" w:type="dxa"/>
            <w:tcBorders>
              <w:top w:val="single" w:sz="18" w:space="0" w:color="auto"/>
              <w:left w:val="nil"/>
              <w:bottom w:val="single" w:sz="18" w:space="0" w:color="auto"/>
              <w:right w:val="nil"/>
            </w:tcBorders>
            <w:shd w:val="clear" w:color="auto" w:fill="4BACC6"/>
            <w:noWrap/>
          </w:tcPr>
          <w:p w:rsidR="0041189E" w:rsidRDefault="0041189E" w:rsidP="0052097C">
            <w:pPr>
              <w:ind w:firstLineChars="97" w:firstLine="175"/>
              <w:rPr>
                <w:rFonts w:ascii="Calibri" w:hAnsi="Calibri"/>
                <w:b/>
                <w:bCs/>
                <w:color w:val="FFFFFF"/>
                <w:sz w:val="18"/>
                <w:szCs w:val="18"/>
              </w:rPr>
            </w:pPr>
            <w:r>
              <w:rPr>
                <w:rFonts w:ascii="Calibri" w:hAnsi="Calibri"/>
                <w:b/>
                <w:bCs/>
                <w:color w:val="FFFFFF"/>
                <w:sz w:val="18"/>
                <w:szCs w:val="18"/>
              </w:rPr>
              <w:t>Total EHPAD (hors accueil de jour )</w:t>
            </w:r>
          </w:p>
        </w:tc>
        <w:tc>
          <w:tcPr>
            <w:tcW w:w="993" w:type="dxa"/>
            <w:tcBorders>
              <w:top w:val="single" w:sz="18" w:space="0" w:color="auto"/>
              <w:left w:val="nil"/>
              <w:bottom w:val="single" w:sz="18" w:space="0" w:color="auto"/>
              <w:right w:val="nil"/>
            </w:tcBorders>
            <w:shd w:val="clear" w:color="auto" w:fill="D9D9D9"/>
            <w:noWrap/>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50 321</w:t>
            </w:r>
          </w:p>
        </w:tc>
        <w:tc>
          <w:tcPr>
            <w:tcW w:w="849" w:type="dxa"/>
            <w:tcBorders>
              <w:top w:val="single" w:sz="18" w:space="0" w:color="auto"/>
              <w:left w:val="nil"/>
              <w:bottom w:val="single" w:sz="18" w:space="0" w:color="auto"/>
              <w:right w:val="single" w:sz="12" w:space="0" w:color="4BACC6"/>
            </w:tcBorders>
            <w:shd w:val="clear" w:color="auto" w:fill="D9D9D9"/>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97.7%</w:t>
            </w:r>
          </w:p>
        </w:tc>
        <w:tc>
          <w:tcPr>
            <w:tcW w:w="992" w:type="dxa"/>
            <w:tcBorders>
              <w:top w:val="single" w:sz="18" w:space="0" w:color="auto"/>
              <w:left w:val="single" w:sz="12" w:space="0" w:color="4BACC6"/>
              <w:bottom w:val="single" w:sz="18" w:space="0" w:color="auto"/>
              <w:right w:val="nil"/>
            </w:tcBorders>
            <w:shd w:val="clear" w:color="auto" w:fill="D9D9D9"/>
            <w:noWrap/>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50 992</w:t>
            </w:r>
          </w:p>
        </w:tc>
        <w:tc>
          <w:tcPr>
            <w:tcW w:w="1134" w:type="dxa"/>
            <w:tcBorders>
              <w:top w:val="single" w:sz="18" w:space="0" w:color="auto"/>
              <w:left w:val="nil"/>
              <w:bottom w:val="single" w:sz="18" w:space="0" w:color="auto"/>
              <w:right w:val="nil"/>
            </w:tcBorders>
            <w:shd w:val="clear" w:color="auto" w:fill="D9D9D9"/>
            <w:noWrap/>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139.7</w:t>
            </w:r>
          </w:p>
        </w:tc>
        <w:tc>
          <w:tcPr>
            <w:tcW w:w="993" w:type="dxa"/>
            <w:tcBorders>
              <w:top w:val="single" w:sz="18" w:space="0" w:color="auto"/>
              <w:left w:val="nil"/>
              <w:bottom w:val="single" w:sz="18" w:space="0" w:color="auto"/>
              <w:right w:val="nil"/>
            </w:tcBorders>
            <w:shd w:val="clear" w:color="auto" w:fill="D9D9D9"/>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98.3%</w:t>
            </w:r>
          </w:p>
        </w:tc>
        <w:tc>
          <w:tcPr>
            <w:tcW w:w="992" w:type="dxa"/>
            <w:tcBorders>
              <w:top w:val="single" w:sz="18" w:space="0" w:color="auto"/>
              <w:left w:val="nil"/>
              <w:bottom w:val="single" w:sz="18" w:space="0" w:color="auto"/>
              <w:right w:val="nil"/>
            </w:tcBorders>
            <w:shd w:val="clear" w:color="auto" w:fill="D9D9D9"/>
            <w:noWrap/>
            <w:vAlign w:val="center"/>
          </w:tcPr>
          <w:p w:rsidR="0041189E" w:rsidRDefault="0041189E" w:rsidP="0052097C">
            <w:pPr>
              <w:jc w:val="right"/>
              <w:rPr>
                <w:rFonts w:ascii="Calibri" w:hAnsi="Calibri"/>
                <w:b/>
                <w:bCs/>
                <w:color w:val="000000"/>
                <w:sz w:val="20"/>
                <w:szCs w:val="20"/>
              </w:rPr>
            </w:pPr>
            <w:r>
              <w:rPr>
                <w:rFonts w:ascii="Calibri" w:hAnsi="Calibri"/>
                <w:b/>
                <w:bCs/>
                <w:color w:val="000000"/>
                <w:sz w:val="20"/>
                <w:szCs w:val="20"/>
              </w:rPr>
              <w:t>-0.3%</w:t>
            </w:r>
          </w:p>
        </w:tc>
      </w:tr>
      <w:tr w:rsidR="0041189E" w:rsidTr="000E0B17">
        <w:trPr>
          <w:trHeight w:val="255"/>
          <w:jc w:val="center"/>
        </w:trPr>
        <w:tc>
          <w:tcPr>
            <w:tcW w:w="3403" w:type="dxa"/>
            <w:tcBorders>
              <w:top w:val="single" w:sz="18" w:space="0" w:color="auto"/>
              <w:left w:val="nil"/>
              <w:bottom w:val="single" w:sz="18" w:space="0" w:color="auto"/>
              <w:right w:val="nil"/>
            </w:tcBorders>
            <w:shd w:val="clear" w:color="auto" w:fill="4BACC6"/>
            <w:noWrap/>
          </w:tcPr>
          <w:p w:rsidR="0041189E" w:rsidRDefault="0041189E" w:rsidP="0052097C">
            <w:pPr>
              <w:ind w:firstLineChars="97" w:firstLine="175"/>
              <w:rPr>
                <w:rFonts w:ascii="Calibri" w:hAnsi="Calibri"/>
                <w:bCs/>
                <w:i/>
                <w:color w:val="FFFFFF"/>
                <w:sz w:val="18"/>
                <w:szCs w:val="18"/>
              </w:rPr>
            </w:pPr>
            <w:r>
              <w:rPr>
                <w:rFonts w:ascii="Calibri" w:hAnsi="Calibri"/>
                <w:bCs/>
                <w:i/>
                <w:color w:val="FFFFFF"/>
                <w:sz w:val="18"/>
                <w:szCs w:val="18"/>
              </w:rPr>
              <w:t>ESCALE- accueil de jour</w:t>
            </w:r>
          </w:p>
        </w:tc>
        <w:tc>
          <w:tcPr>
            <w:tcW w:w="993" w:type="dxa"/>
            <w:tcBorders>
              <w:top w:val="single" w:sz="18" w:space="0" w:color="auto"/>
              <w:left w:val="nil"/>
              <w:bottom w:val="single" w:sz="18" w:space="0" w:color="auto"/>
              <w:right w:val="nil"/>
            </w:tcBorders>
            <w:shd w:val="clear" w:color="auto" w:fill="FFFFFF"/>
            <w:noWrap/>
          </w:tcPr>
          <w:p w:rsidR="0041189E" w:rsidRPr="00DF57D4" w:rsidRDefault="0041189E" w:rsidP="0052097C">
            <w:pPr>
              <w:jc w:val="right"/>
              <w:rPr>
                <w:rFonts w:ascii="Calibri" w:hAnsi="Calibri"/>
                <w:bCs/>
                <w:iCs/>
                <w:color w:val="404040"/>
                <w:sz w:val="20"/>
                <w:szCs w:val="20"/>
              </w:rPr>
            </w:pPr>
            <w:r w:rsidRPr="00DF57D4">
              <w:rPr>
                <w:rFonts w:ascii="Calibri" w:hAnsi="Calibri"/>
                <w:bCs/>
                <w:iCs/>
                <w:color w:val="404040"/>
                <w:sz w:val="20"/>
                <w:szCs w:val="20"/>
              </w:rPr>
              <w:t>1</w:t>
            </w:r>
            <w:r>
              <w:rPr>
                <w:rFonts w:ascii="Calibri" w:hAnsi="Calibri"/>
                <w:bCs/>
                <w:iCs/>
                <w:color w:val="404040"/>
                <w:sz w:val="20"/>
                <w:szCs w:val="20"/>
              </w:rPr>
              <w:t xml:space="preserve"> </w:t>
            </w:r>
            <w:r w:rsidRPr="00DF57D4">
              <w:rPr>
                <w:rFonts w:ascii="Calibri" w:hAnsi="Calibri"/>
                <w:bCs/>
                <w:iCs/>
                <w:color w:val="404040"/>
                <w:sz w:val="20"/>
                <w:szCs w:val="20"/>
              </w:rPr>
              <w:t>623</w:t>
            </w:r>
          </w:p>
        </w:tc>
        <w:tc>
          <w:tcPr>
            <w:tcW w:w="849" w:type="dxa"/>
            <w:tcBorders>
              <w:top w:val="single" w:sz="18" w:space="0" w:color="auto"/>
              <w:left w:val="nil"/>
              <w:bottom w:val="single" w:sz="18" w:space="0" w:color="auto"/>
              <w:right w:val="single" w:sz="12" w:space="0" w:color="4BACC6"/>
            </w:tcBorders>
            <w:shd w:val="clear" w:color="auto" w:fill="FFFFFF"/>
          </w:tcPr>
          <w:p w:rsidR="0041189E" w:rsidRPr="00DF57D4" w:rsidRDefault="0041189E" w:rsidP="0052097C">
            <w:pPr>
              <w:jc w:val="right"/>
              <w:rPr>
                <w:rFonts w:ascii="Calibri" w:hAnsi="Calibri"/>
                <w:bCs/>
                <w:iCs/>
                <w:color w:val="404040"/>
                <w:sz w:val="20"/>
                <w:szCs w:val="20"/>
              </w:rPr>
            </w:pPr>
            <w:r w:rsidRPr="00DF57D4">
              <w:rPr>
                <w:rFonts w:ascii="Calibri" w:hAnsi="Calibri"/>
                <w:bCs/>
                <w:iCs/>
                <w:color w:val="404040"/>
                <w:sz w:val="20"/>
                <w:szCs w:val="20"/>
              </w:rPr>
              <w:t>89%</w:t>
            </w:r>
          </w:p>
        </w:tc>
        <w:tc>
          <w:tcPr>
            <w:tcW w:w="992" w:type="dxa"/>
            <w:tcBorders>
              <w:top w:val="single" w:sz="18" w:space="0" w:color="auto"/>
              <w:left w:val="single" w:sz="12" w:space="0" w:color="4BACC6"/>
              <w:bottom w:val="single" w:sz="18" w:space="0" w:color="auto"/>
              <w:right w:val="nil"/>
            </w:tcBorders>
            <w:shd w:val="clear" w:color="auto" w:fill="FFFFFF"/>
            <w:noWrap/>
          </w:tcPr>
          <w:p w:rsidR="0041189E" w:rsidRPr="00DF57D4" w:rsidRDefault="0041189E" w:rsidP="0052097C">
            <w:pPr>
              <w:jc w:val="right"/>
              <w:rPr>
                <w:rFonts w:ascii="Calibri" w:hAnsi="Calibri"/>
                <w:bCs/>
                <w:iCs/>
                <w:color w:val="404040"/>
                <w:sz w:val="20"/>
                <w:szCs w:val="20"/>
              </w:rPr>
            </w:pPr>
            <w:r w:rsidRPr="00DF57D4">
              <w:rPr>
                <w:rFonts w:ascii="Calibri" w:hAnsi="Calibri"/>
                <w:bCs/>
                <w:iCs/>
                <w:color w:val="404040"/>
                <w:sz w:val="20"/>
                <w:szCs w:val="20"/>
              </w:rPr>
              <w:t>1</w:t>
            </w:r>
            <w:r>
              <w:rPr>
                <w:rFonts w:ascii="Calibri" w:hAnsi="Calibri"/>
                <w:bCs/>
                <w:iCs/>
                <w:color w:val="404040"/>
                <w:sz w:val="20"/>
                <w:szCs w:val="20"/>
              </w:rPr>
              <w:t xml:space="preserve"> </w:t>
            </w:r>
            <w:r w:rsidRPr="00DF57D4">
              <w:rPr>
                <w:rFonts w:ascii="Calibri" w:hAnsi="Calibri"/>
                <w:bCs/>
                <w:iCs/>
                <w:color w:val="404040"/>
                <w:sz w:val="20"/>
                <w:szCs w:val="20"/>
              </w:rPr>
              <w:t>623</w:t>
            </w:r>
          </w:p>
        </w:tc>
        <w:tc>
          <w:tcPr>
            <w:tcW w:w="1134" w:type="dxa"/>
            <w:tcBorders>
              <w:top w:val="single" w:sz="18" w:space="0" w:color="auto"/>
              <w:left w:val="nil"/>
              <w:bottom w:val="single" w:sz="18" w:space="0" w:color="auto"/>
              <w:right w:val="nil"/>
            </w:tcBorders>
            <w:shd w:val="clear" w:color="auto" w:fill="FFFFFF"/>
            <w:noWrap/>
          </w:tcPr>
          <w:p w:rsidR="0041189E" w:rsidRPr="00DF57D4" w:rsidRDefault="0041189E" w:rsidP="0052097C">
            <w:pPr>
              <w:jc w:val="right"/>
              <w:rPr>
                <w:rFonts w:ascii="Calibri" w:hAnsi="Calibri"/>
                <w:bCs/>
                <w:iCs/>
                <w:color w:val="404040"/>
                <w:sz w:val="20"/>
                <w:szCs w:val="20"/>
              </w:rPr>
            </w:pPr>
            <w:r w:rsidRPr="00DF57D4">
              <w:rPr>
                <w:rFonts w:ascii="Calibri" w:hAnsi="Calibri"/>
                <w:bCs/>
                <w:iCs/>
                <w:color w:val="404040"/>
                <w:sz w:val="20"/>
                <w:szCs w:val="20"/>
              </w:rPr>
              <w:t>5.3</w:t>
            </w:r>
          </w:p>
        </w:tc>
        <w:tc>
          <w:tcPr>
            <w:tcW w:w="993" w:type="dxa"/>
            <w:tcBorders>
              <w:top w:val="single" w:sz="18" w:space="0" w:color="auto"/>
              <w:left w:val="nil"/>
              <w:bottom w:val="single" w:sz="18" w:space="0" w:color="auto"/>
              <w:right w:val="nil"/>
            </w:tcBorders>
            <w:shd w:val="clear" w:color="auto" w:fill="FFFFFF"/>
          </w:tcPr>
          <w:p w:rsidR="0041189E" w:rsidRPr="00DF57D4" w:rsidRDefault="0041189E" w:rsidP="0052097C">
            <w:pPr>
              <w:jc w:val="right"/>
              <w:rPr>
                <w:rFonts w:ascii="Calibri" w:hAnsi="Calibri"/>
                <w:bCs/>
                <w:iCs/>
                <w:color w:val="404040"/>
                <w:sz w:val="20"/>
                <w:szCs w:val="20"/>
              </w:rPr>
            </w:pPr>
            <w:r w:rsidRPr="00DF57D4">
              <w:rPr>
                <w:rFonts w:ascii="Calibri" w:hAnsi="Calibri"/>
                <w:bCs/>
                <w:iCs/>
                <w:color w:val="404040"/>
                <w:sz w:val="20"/>
                <w:szCs w:val="20"/>
              </w:rPr>
              <w:t>89%</w:t>
            </w:r>
          </w:p>
        </w:tc>
        <w:tc>
          <w:tcPr>
            <w:tcW w:w="992" w:type="dxa"/>
            <w:tcBorders>
              <w:top w:val="single" w:sz="18" w:space="0" w:color="auto"/>
              <w:left w:val="nil"/>
              <w:bottom w:val="single" w:sz="18" w:space="0" w:color="auto"/>
              <w:right w:val="nil"/>
            </w:tcBorders>
            <w:shd w:val="clear" w:color="auto" w:fill="FFFFFF"/>
            <w:noWrap/>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7.4%</w:t>
            </w:r>
          </w:p>
        </w:tc>
      </w:tr>
      <w:tr w:rsidR="0041189E" w:rsidTr="000E0B17">
        <w:trPr>
          <w:trHeight w:val="255"/>
          <w:jc w:val="center"/>
        </w:trPr>
        <w:tc>
          <w:tcPr>
            <w:tcW w:w="3403" w:type="dxa"/>
            <w:tcBorders>
              <w:top w:val="single" w:sz="18" w:space="0" w:color="auto"/>
              <w:left w:val="nil"/>
              <w:bottom w:val="single" w:sz="18" w:space="0" w:color="auto"/>
              <w:right w:val="nil"/>
            </w:tcBorders>
            <w:shd w:val="clear" w:color="auto" w:fill="4BACC6"/>
            <w:noWrap/>
          </w:tcPr>
          <w:p w:rsidR="0041189E" w:rsidRPr="00DF57D4" w:rsidRDefault="0041189E" w:rsidP="0052097C">
            <w:pPr>
              <w:ind w:firstLineChars="97" w:firstLine="175"/>
              <w:rPr>
                <w:rFonts w:ascii="Calibri" w:hAnsi="Calibri"/>
                <w:b/>
                <w:bCs/>
                <w:iCs/>
                <w:color w:val="FFFFFF"/>
                <w:sz w:val="18"/>
                <w:szCs w:val="18"/>
              </w:rPr>
            </w:pPr>
            <w:r w:rsidRPr="00DF57D4">
              <w:rPr>
                <w:rFonts w:ascii="Calibri" w:hAnsi="Calibri"/>
                <w:b/>
                <w:bCs/>
                <w:iCs/>
                <w:color w:val="FFFFFF"/>
                <w:sz w:val="18"/>
                <w:szCs w:val="18"/>
              </w:rPr>
              <w:t>Total EHPAD</w:t>
            </w:r>
          </w:p>
        </w:tc>
        <w:tc>
          <w:tcPr>
            <w:tcW w:w="993" w:type="dxa"/>
            <w:tcBorders>
              <w:top w:val="single" w:sz="18" w:space="0" w:color="auto"/>
              <w:left w:val="nil"/>
              <w:bottom w:val="single" w:sz="18" w:space="0" w:color="auto"/>
              <w:right w:val="nil"/>
            </w:tcBorders>
            <w:shd w:val="clear" w:color="auto" w:fill="D9D9D9"/>
            <w:noWrap/>
          </w:tcPr>
          <w:p w:rsidR="0041189E" w:rsidRPr="00BC5181" w:rsidRDefault="0041189E" w:rsidP="0052097C">
            <w:pPr>
              <w:jc w:val="right"/>
              <w:rPr>
                <w:rFonts w:ascii="Calibri" w:hAnsi="Calibri"/>
                <w:b/>
                <w:iCs/>
                <w:sz w:val="20"/>
                <w:szCs w:val="20"/>
              </w:rPr>
            </w:pPr>
            <w:r w:rsidRPr="00BC5181">
              <w:rPr>
                <w:rFonts w:ascii="Calibri" w:hAnsi="Calibri"/>
                <w:b/>
                <w:iCs/>
                <w:sz w:val="20"/>
                <w:szCs w:val="20"/>
              </w:rPr>
              <w:t>51 94</w:t>
            </w:r>
            <w:r>
              <w:rPr>
                <w:rFonts w:ascii="Calibri" w:hAnsi="Calibri"/>
                <w:b/>
                <w:iCs/>
                <w:sz w:val="20"/>
                <w:szCs w:val="20"/>
              </w:rPr>
              <w:t>4</w:t>
            </w:r>
          </w:p>
        </w:tc>
        <w:tc>
          <w:tcPr>
            <w:tcW w:w="849" w:type="dxa"/>
            <w:tcBorders>
              <w:top w:val="single" w:sz="18" w:space="0" w:color="auto"/>
              <w:left w:val="nil"/>
              <w:bottom w:val="single" w:sz="18" w:space="0" w:color="auto"/>
              <w:right w:val="single" w:sz="12" w:space="0" w:color="4BACC6"/>
            </w:tcBorders>
            <w:shd w:val="clear" w:color="auto" w:fill="D9D9D9"/>
          </w:tcPr>
          <w:p w:rsidR="0041189E" w:rsidRPr="00BC5181" w:rsidRDefault="0041189E" w:rsidP="0052097C">
            <w:pPr>
              <w:jc w:val="right"/>
              <w:rPr>
                <w:rFonts w:ascii="Calibri" w:hAnsi="Calibri"/>
                <w:b/>
                <w:bCs/>
                <w:i/>
                <w:sz w:val="20"/>
                <w:szCs w:val="20"/>
              </w:rPr>
            </w:pPr>
            <w:r w:rsidRPr="00BC5181">
              <w:rPr>
                <w:rFonts w:ascii="Calibri" w:hAnsi="Calibri"/>
                <w:b/>
                <w:bCs/>
                <w:i/>
                <w:sz w:val="20"/>
                <w:szCs w:val="20"/>
              </w:rPr>
              <w:t>96.8%</w:t>
            </w:r>
          </w:p>
        </w:tc>
        <w:tc>
          <w:tcPr>
            <w:tcW w:w="992" w:type="dxa"/>
            <w:tcBorders>
              <w:top w:val="single" w:sz="18" w:space="0" w:color="auto"/>
              <w:left w:val="single" w:sz="12" w:space="0" w:color="4BACC6"/>
              <w:bottom w:val="single" w:sz="18" w:space="0" w:color="auto"/>
              <w:right w:val="nil"/>
            </w:tcBorders>
            <w:shd w:val="clear" w:color="auto" w:fill="D9D9D9"/>
            <w:noWrap/>
          </w:tcPr>
          <w:p w:rsidR="0041189E" w:rsidRPr="00BC5181" w:rsidRDefault="0041189E" w:rsidP="0052097C">
            <w:pPr>
              <w:jc w:val="right"/>
              <w:rPr>
                <w:rFonts w:ascii="Calibri" w:hAnsi="Calibri"/>
                <w:b/>
                <w:iCs/>
                <w:sz w:val="20"/>
                <w:szCs w:val="20"/>
              </w:rPr>
            </w:pPr>
            <w:r w:rsidRPr="00BC5181">
              <w:rPr>
                <w:rFonts w:ascii="Calibri" w:hAnsi="Calibri"/>
                <w:b/>
                <w:iCs/>
                <w:sz w:val="20"/>
                <w:szCs w:val="20"/>
              </w:rPr>
              <w:t xml:space="preserve">52 </w:t>
            </w:r>
            <w:r>
              <w:rPr>
                <w:rFonts w:ascii="Calibri" w:hAnsi="Calibri"/>
                <w:b/>
                <w:iCs/>
                <w:sz w:val="20"/>
                <w:szCs w:val="20"/>
              </w:rPr>
              <w:t>615</w:t>
            </w:r>
          </w:p>
        </w:tc>
        <w:tc>
          <w:tcPr>
            <w:tcW w:w="1134" w:type="dxa"/>
            <w:tcBorders>
              <w:top w:val="single" w:sz="18" w:space="0" w:color="auto"/>
              <w:left w:val="nil"/>
              <w:bottom w:val="single" w:sz="18" w:space="0" w:color="auto"/>
              <w:right w:val="nil"/>
            </w:tcBorders>
            <w:shd w:val="clear" w:color="auto" w:fill="D9D9D9"/>
            <w:noWrap/>
          </w:tcPr>
          <w:p w:rsidR="0041189E" w:rsidRPr="00BC5181" w:rsidRDefault="0041189E" w:rsidP="0052097C">
            <w:pPr>
              <w:jc w:val="right"/>
              <w:rPr>
                <w:rFonts w:ascii="Calibri" w:hAnsi="Calibri"/>
                <w:b/>
                <w:bCs/>
                <w:i/>
                <w:sz w:val="20"/>
                <w:szCs w:val="20"/>
              </w:rPr>
            </w:pPr>
            <w:r w:rsidRPr="00BC5181">
              <w:rPr>
                <w:rFonts w:ascii="Calibri" w:hAnsi="Calibri"/>
                <w:b/>
                <w:bCs/>
                <w:i/>
                <w:sz w:val="20"/>
                <w:szCs w:val="20"/>
              </w:rPr>
              <w:t>144.8</w:t>
            </w:r>
          </w:p>
        </w:tc>
        <w:tc>
          <w:tcPr>
            <w:tcW w:w="993" w:type="dxa"/>
            <w:tcBorders>
              <w:top w:val="single" w:sz="18" w:space="0" w:color="auto"/>
              <w:left w:val="nil"/>
              <w:bottom w:val="single" w:sz="18" w:space="0" w:color="auto"/>
              <w:right w:val="nil"/>
            </w:tcBorders>
            <w:shd w:val="clear" w:color="auto" w:fill="D9D9D9"/>
          </w:tcPr>
          <w:p w:rsidR="0041189E" w:rsidRPr="00BC5181" w:rsidRDefault="0041189E" w:rsidP="0052097C">
            <w:pPr>
              <w:jc w:val="right"/>
              <w:rPr>
                <w:rFonts w:ascii="Calibri" w:hAnsi="Calibri"/>
                <w:b/>
                <w:iCs/>
                <w:sz w:val="20"/>
                <w:szCs w:val="20"/>
              </w:rPr>
            </w:pPr>
            <w:r>
              <w:rPr>
                <w:rFonts w:ascii="Calibri" w:hAnsi="Calibri"/>
                <w:b/>
                <w:iCs/>
                <w:sz w:val="20"/>
                <w:szCs w:val="20"/>
              </w:rPr>
              <w:t>98</w:t>
            </w:r>
            <w:r w:rsidRPr="00BC5181">
              <w:rPr>
                <w:rFonts w:ascii="Calibri" w:hAnsi="Calibri"/>
                <w:b/>
                <w:iCs/>
                <w:sz w:val="20"/>
                <w:szCs w:val="20"/>
              </w:rPr>
              <w:t>%</w:t>
            </w:r>
          </w:p>
        </w:tc>
        <w:tc>
          <w:tcPr>
            <w:tcW w:w="992" w:type="dxa"/>
            <w:tcBorders>
              <w:top w:val="single" w:sz="18" w:space="0" w:color="auto"/>
              <w:left w:val="nil"/>
              <w:bottom w:val="single" w:sz="18" w:space="0" w:color="auto"/>
              <w:right w:val="nil"/>
            </w:tcBorders>
            <w:shd w:val="clear" w:color="auto" w:fill="D9D9D9"/>
            <w:noWrap/>
          </w:tcPr>
          <w:p w:rsidR="0041189E" w:rsidRPr="00BC5181" w:rsidRDefault="0041189E" w:rsidP="0052097C">
            <w:pPr>
              <w:jc w:val="right"/>
              <w:rPr>
                <w:rFonts w:ascii="Calibri" w:hAnsi="Calibri"/>
                <w:b/>
                <w:iCs/>
                <w:sz w:val="20"/>
                <w:szCs w:val="20"/>
              </w:rPr>
            </w:pPr>
            <w:r w:rsidRPr="00BC5181">
              <w:rPr>
                <w:rFonts w:ascii="Calibri" w:hAnsi="Calibri"/>
                <w:b/>
                <w:iCs/>
                <w:sz w:val="20"/>
                <w:szCs w:val="20"/>
              </w:rPr>
              <w:t>-0.1%</w:t>
            </w:r>
          </w:p>
        </w:tc>
      </w:tr>
      <w:tr w:rsidR="0041189E" w:rsidTr="000E0B17">
        <w:trPr>
          <w:trHeight w:val="255"/>
          <w:jc w:val="center"/>
        </w:trPr>
        <w:tc>
          <w:tcPr>
            <w:tcW w:w="3403" w:type="dxa"/>
            <w:tcBorders>
              <w:top w:val="single" w:sz="18" w:space="0" w:color="auto"/>
              <w:left w:val="nil"/>
              <w:bottom w:val="single" w:sz="18" w:space="0" w:color="auto"/>
              <w:right w:val="nil"/>
            </w:tcBorders>
            <w:shd w:val="clear" w:color="auto" w:fill="4BACC6"/>
            <w:noWrap/>
          </w:tcPr>
          <w:p w:rsidR="0041189E" w:rsidRDefault="0041189E" w:rsidP="0052097C">
            <w:pPr>
              <w:rPr>
                <w:rFonts w:ascii="Calibri" w:hAnsi="Calibri"/>
                <w:bCs/>
                <w:i/>
                <w:color w:val="FFFFFF"/>
                <w:sz w:val="18"/>
                <w:szCs w:val="18"/>
              </w:rPr>
            </w:pPr>
            <w:r>
              <w:rPr>
                <w:rFonts w:ascii="Calibri" w:hAnsi="Calibri"/>
                <w:bCs/>
                <w:i/>
                <w:color w:val="FFFFFF"/>
                <w:sz w:val="18"/>
                <w:szCs w:val="18"/>
              </w:rPr>
              <w:t>Rappel 2016</w:t>
            </w:r>
          </w:p>
        </w:tc>
        <w:tc>
          <w:tcPr>
            <w:tcW w:w="993" w:type="dxa"/>
            <w:tcBorders>
              <w:top w:val="single" w:sz="18" w:space="0" w:color="auto"/>
              <w:left w:val="nil"/>
              <w:bottom w:val="single" w:sz="18" w:space="0" w:color="auto"/>
              <w:right w:val="nil"/>
            </w:tcBorders>
            <w:shd w:val="clear" w:color="auto" w:fill="FFFFFF"/>
            <w:noWrap/>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51 720</w:t>
            </w:r>
          </w:p>
        </w:tc>
        <w:tc>
          <w:tcPr>
            <w:tcW w:w="849" w:type="dxa"/>
            <w:tcBorders>
              <w:top w:val="single" w:sz="18" w:space="0" w:color="auto"/>
              <w:left w:val="nil"/>
              <w:bottom w:val="single" w:sz="18" w:space="0" w:color="auto"/>
              <w:right w:val="single" w:sz="12" w:space="0" w:color="4BACC6"/>
            </w:tcBorders>
            <w:shd w:val="clear" w:color="auto" w:fill="FFFFFF"/>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96.1%</w:t>
            </w:r>
          </w:p>
        </w:tc>
        <w:tc>
          <w:tcPr>
            <w:tcW w:w="992" w:type="dxa"/>
            <w:tcBorders>
              <w:top w:val="single" w:sz="18" w:space="0" w:color="auto"/>
              <w:left w:val="single" w:sz="12" w:space="0" w:color="4BACC6"/>
              <w:bottom w:val="single" w:sz="18" w:space="0" w:color="auto"/>
              <w:right w:val="nil"/>
            </w:tcBorders>
            <w:shd w:val="clear" w:color="auto" w:fill="FFFFFF"/>
            <w:noWrap/>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52 751</w:t>
            </w:r>
          </w:p>
        </w:tc>
        <w:tc>
          <w:tcPr>
            <w:tcW w:w="1134" w:type="dxa"/>
            <w:tcBorders>
              <w:top w:val="single" w:sz="18" w:space="0" w:color="auto"/>
              <w:left w:val="nil"/>
              <w:bottom w:val="single" w:sz="18" w:space="0" w:color="auto"/>
              <w:right w:val="nil"/>
            </w:tcBorders>
            <w:shd w:val="clear" w:color="auto" w:fill="FFFFFF"/>
            <w:noWrap/>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144.9</w:t>
            </w:r>
          </w:p>
        </w:tc>
        <w:tc>
          <w:tcPr>
            <w:tcW w:w="993" w:type="dxa"/>
            <w:tcBorders>
              <w:top w:val="single" w:sz="18" w:space="0" w:color="auto"/>
              <w:left w:val="nil"/>
              <w:bottom w:val="single" w:sz="18" w:space="0" w:color="auto"/>
              <w:right w:val="nil"/>
            </w:tcBorders>
            <w:shd w:val="clear" w:color="auto" w:fill="FFFFFF"/>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98.1%</w:t>
            </w:r>
          </w:p>
        </w:tc>
        <w:tc>
          <w:tcPr>
            <w:tcW w:w="992" w:type="dxa"/>
            <w:tcBorders>
              <w:top w:val="single" w:sz="18" w:space="0" w:color="auto"/>
              <w:left w:val="nil"/>
              <w:bottom w:val="single" w:sz="18" w:space="0" w:color="auto"/>
              <w:right w:val="nil"/>
            </w:tcBorders>
            <w:shd w:val="clear" w:color="auto" w:fill="FFFFFF"/>
            <w:noWrap/>
          </w:tcPr>
          <w:p w:rsidR="0041189E" w:rsidRDefault="0041189E" w:rsidP="0052097C">
            <w:pPr>
              <w:jc w:val="right"/>
              <w:rPr>
                <w:rFonts w:ascii="Calibri" w:hAnsi="Calibri"/>
                <w:bCs/>
                <w:i/>
                <w:color w:val="404040"/>
                <w:sz w:val="20"/>
                <w:szCs w:val="20"/>
              </w:rPr>
            </w:pPr>
            <w:r>
              <w:rPr>
                <w:rFonts w:ascii="Calibri" w:hAnsi="Calibri"/>
                <w:bCs/>
                <w:i/>
                <w:color w:val="404040"/>
                <w:sz w:val="20"/>
                <w:szCs w:val="20"/>
              </w:rPr>
              <w:t>-4.2%</w:t>
            </w:r>
          </w:p>
        </w:tc>
      </w:tr>
    </w:tbl>
    <w:p w:rsidR="00884655" w:rsidRDefault="00884655" w:rsidP="00884655">
      <w:pPr>
        <w:jc w:val="both"/>
        <w:rPr>
          <w:rFonts w:ascii="Verdana" w:hAnsi="Verdana" w:cs="Arial"/>
          <w:b/>
          <w:color w:val="000000"/>
          <w:sz w:val="18"/>
          <w:szCs w:val="18"/>
        </w:rPr>
      </w:pPr>
    </w:p>
    <w:p w:rsidR="00884655" w:rsidRPr="00611623" w:rsidRDefault="00884655" w:rsidP="00884655">
      <w:pPr>
        <w:jc w:val="both"/>
        <w:rPr>
          <w:rFonts w:ascii="Verdana" w:hAnsi="Verdana" w:cs="Arial"/>
          <w:color w:val="000000"/>
          <w:sz w:val="18"/>
          <w:szCs w:val="18"/>
        </w:rPr>
      </w:pPr>
    </w:p>
    <w:p w:rsidR="00884655" w:rsidRDefault="00884655" w:rsidP="00884655">
      <w:pPr>
        <w:rPr>
          <w:rFonts w:ascii="Verdana" w:hAnsi="Verdana" w:cs="Galette-Medium"/>
          <w:b/>
          <w:sz w:val="18"/>
          <w:szCs w:val="18"/>
        </w:rPr>
      </w:pPr>
      <w:r w:rsidRPr="00DE7866">
        <w:rPr>
          <w:rFonts w:ascii="Verdana" w:hAnsi="Verdana" w:cs="Galette-Medium"/>
          <w:b/>
          <w:sz w:val="18"/>
          <w:szCs w:val="18"/>
        </w:rPr>
        <w:t>Les Profils des résidents</w:t>
      </w:r>
    </w:p>
    <w:p w:rsidR="00884655" w:rsidRDefault="00884655" w:rsidP="00884655">
      <w:pPr>
        <w:rPr>
          <w:rFonts w:ascii="Verdana" w:hAnsi="Verdana"/>
          <w:sz w:val="18"/>
          <w:szCs w:val="18"/>
        </w:rPr>
      </w:pPr>
      <w:r w:rsidRPr="00611623">
        <w:rPr>
          <w:rFonts w:ascii="Verdana" w:hAnsi="Verdana"/>
          <w:sz w:val="18"/>
          <w:szCs w:val="18"/>
        </w:rPr>
        <w:t xml:space="preserve">Sur les 3 dernières années, </w:t>
      </w:r>
      <w:r w:rsidRPr="00DE7866">
        <w:rPr>
          <w:rFonts w:ascii="Verdana" w:hAnsi="Verdana"/>
          <w:b/>
          <w:sz w:val="18"/>
          <w:szCs w:val="18"/>
        </w:rPr>
        <w:t>l’âge moyen</w:t>
      </w:r>
      <w:r w:rsidRPr="00611623">
        <w:rPr>
          <w:rFonts w:ascii="Verdana" w:hAnsi="Verdana"/>
          <w:sz w:val="18"/>
          <w:szCs w:val="18"/>
        </w:rPr>
        <w:t xml:space="preserve"> </w:t>
      </w:r>
      <w:r w:rsidR="00E9325C">
        <w:rPr>
          <w:rFonts w:ascii="Verdana" w:hAnsi="Verdana"/>
          <w:sz w:val="18"/>
          <w:szCs w:val="18"/>
        </w:rPr>
        <w:t>reste stable à 86.3 ans en 2015 à 86,2 ans. Au 31 décembre, la moyenne d’âge des résidents présents est de 86.5 ans, et se ventile ainsi :</w:t>
      </w:r>
    </w:p>
    <w:p w:rsidR="00E9325C" w:rsidRDefault="00E9325C" w:rsidP="00100CFA">
      <w:pPr>
        <w:pStyle w:val="Paragraphedeliste"/>
        <w:numPr>
          <w:ilvl w:val="0"/>
          <w:numId w:val="52"/>
        </w:numPr>
        <w:rPr>
          <w:rFonts w:ascii="Verdana" w:hAnsi="Verdana"/>
          <w:sz w:val="18"/>
          <w:szCs w:val="18"/>
        </w:rPr>
      </w:pPr>
      <w:r>
        <w:rPr>
          <w:rFonts w:ascii="Verdana" w:hAnsi="Verdana"/>
          <w:sz w:val="18"/>
          <w:szCs w:val="18"/>
        </w:rPr>
        <w:t>87.7 ans en hébergement permanent</w:t>
      </w:r>
    </w:p>
    <w:p w:rsidR="00E9325C" w:rsidRDefault="00E9325C" w:rsidP="00100CFA">
      <w:pPr>
        <w:pStyle w:val="Paragraphedeliste"/>
        <w:numPr>
          <w:ilvl w:val="0"/>
          <w:numId w:val="52"/>
        </w:numPr>
        <w:rPr>
          <w:rFonts w:ascii="Verdana" w:hAnsi="Verdana"/>
          <w:sz w:val="18"/>
          <w:szCs w:val="18"/>
        </w:rPr>
      </w:pPr>
      <w:r>
        <w:rPr>
          <w:rFonts w:ascii="Verdana" w:hAnsi="Verdana"/>
          <w:sz w:val="18"/>
          <w:szCs w:val="18"/>
        </w:rPr>
        <w:t>85.3 ans en hébergement temporaire</w:t>
      </w:r>
    </w:p>
    <w:p w:rsidR="00E9325C" w:rsidRPr="00E9325C" w:rsidRDefault="00E9325C" w:rsidP="00100CFA">
      <w:pPr>
        <w:pStyle w:val="Paragraphedeliste"/>
        <w:numPr>
          <w:ilvl w:val="0"/>
          <w:numId w:val="52"/>
        </w:numPr>
        <w:rPr>
          <w:rFonts w:ascii="Verdana" w:hAnsi="Verdana"/>
          <w:sz w:val="18"/>
          <w:szCs w:val="18"/>
        </w:rPr>
      </w:pPr>
      <w:r>
        <w:rPr>
          <w:rFonts w:ascii="Verdana" w:hAnsi="Verdana"/>
          <w:sz w:val="18"/>
          <w:szCs w:val="18"/>
        </w:rPr>
        <w:t>86 ans à l’unité Alzheimer.</w:t>
      </w:r>
    </w:p>
    <w:p w:rsidR="00E9325C" w:rsidRPr="00611623" w:rsidRDefault="00E9325C" w:rsidP="00884655">
      <w:pPr>
        <w:rPr>
          <w:rFonts w:ascii="Verdana" w:hAnsi="Verdana"/>
          <w:sz w:val="18"/>
          <w:szCs w:val="18"/>
        </w:rPr>
      </w:pPr>
    </w:p>
    <w:p w:rsidR="00884655" w:rsidRPr="00611623" w:rsidRDefault="00884655" w:rsidP="00884655">
      <w:pPr>
        <w:jc w:val="both"/>
        <w:rPr>
          <w:rFonts w:ascii="Verdana" w:hAnsi="Verdana"/>
          <w:sz w:val="18"/>
          <w:szCs w:val="18"/>
        </w:rPr>
      </w:pPr>
      <w:r w:rsidRPr="00DE7866">
        <w:rPr>
          <w:rFonts w:ascii="Verdana" w:hAnsi="Verdana"/>
          <w:b/>
          <w:sz w:val="18"/>
          <w:szCs w:val="18"/>
        </w:rPr>
        <w:t xml:space="preserve">La répartition par sexe </w:t>
      </w:r>
      <w:r w:rsidRPr="00611623">
        <w:rPr>
          <w:rFonts w:ascii="Verdana" w:hAnsi="Verdana"/>
          <w:sz w:val="18"/>
          <w:szCs w:val="18"/>
        </w:rPr>
        <w:t>s’</w:t>
      </w:r>
      <w:r w:rsidR="00F80A25">
        <w:rPr>
          <w:rFonts w:ascii="Verdana" w:hAnsi="Verdana"/>
          <w:sz w:val="18"/>
          <w:szCs w:val="18"/>
        </w:rPr>
        <w:t>établit à 70</w:t>
      </w:r>
      <w:r w:rsidRPr="00611623">
        <w:rPr>
          <w:rFonts w:ascii="Verdana" w:hAnsi="Verdana"/>
          <w:sz w:val="18"/>
          <w:szCs w:val="18"/>
        </w:rPr>
        <w:t xml:space="preserve"> % de résidentes pour </w:t>
      </w:r>
      <w:r w:rsidR="00F80A25">
        <w:rPr>
          <w:rFonts w:ascii="Verdana" w:hAnsi="Verdana"/>
          <w:sz w:val="18"/>
          <w:szCs w:val="18"/>
        </w:rPr>
        <w:t>30</w:t>
      </w:r>
      <w:r>
        <w:rPr>
          <w:rFonts w:ascii="Verdana" w:hAnsi="Verdana"/>
          <w:sz w:val="18"/>
          <w:szCs w:val="18"/>
        </w:rPr>
        <w:t>% de résidents au 31 décembre.</w:t>
      </w:r>
    </w:p>
    <w:p w:rsidR="00884655" w:rsidRPr="00611623" w:rsidRDefault="00884655" w:rsidP="00884655">
      <w:pPr>
        <w:pStyle w:val="Paragraphedeliste2"/>
        <w:ind w:left="0"/>
        <w:rPr>
          <w:rFonts w:ascii="Verdana" w:hAnsi="Verdana"/>
          <w:sz w:val="18"/>
          <w:szCs w:val="18"/>
        </w:rPr>
      </w:pPr>
      <w:r w:rsidRPr="00611623">
        <w:rPr>
          <w:rFonts w:ascii="Verdana" w:hAnsi="Verdana"/>
          <w:sz w:val="18"/>
          <w:szCs w:val="18"/>
        </w:rPr>
        <w:t>Hébergement permanent : 65% de résidentes et 35% de résidents ;</w:t>
      </w:r>
    </w:p>
    <w:p w:rsidR="00884655" w:rsidRPr="00611623" w:rsidRDefault="00884655" w:rsidP="00884655">
      <w:pPr>
        <w:pStyle w:val="Paragraphedeliste2"/>
        <w:ind w:left="0"/>
        <w:rPr>
          <w:rFonts w:ascii="Verdana" w:hAnsi="Verdana"/>
          <w:sz w:val="18"/>
          <w:szCs w:val="18"/>
        </w:rPr>
      </w:pPr>
      <w:r w:rsidRPr="00611623">
        <w:rPr>
          <w:rFonts w:ascii="Verdana" w:hAnsi="Verdana"/>
          <w:sz w:val="18"/>
          <w:szCs w:val="18"/>
        </w:rPr>
        <w:t xml:space="preserve">Hébergement temporaire : </w:t>
      </w:r>
      <w:r w:rsidR="00F80A25">
        <w:rPr>
          <w:rFonts w:ascii="Verdana" w:hAnsi="Verdana"/>
          <w:sz w:val="18"/>
          <w:szCs w:val="18"/>
        </w:rPr>
        <w:t>57</w:t>
      </w:r>
      <w:r w:rsidRPr="00611623">
        <w:rPr>
          <w:rFonts w:ascii="Verdana" w:hAnsi="Verdana"/>
          <w:sz w:val="18"/>
          <w:szCs w:val="18"/>
        </w:rPr>
        <w:t xml:space="preserve">% de résidentes et </w:t>
      </w:r>
      <w:r w:rsidR="00F80A25">
        <w:rPr>
          <w:rFonts w:ascii="Verdana" w:hAnsi="Verdana"/>
          <w:sz w:val="18"/>
          <w:szCs w:val="18"/>
        </w:rPr>
        <w:t>43</w:t>
      </w:r>
      <w:r w:rsidRPr="00611623">
        <w:rPr>
          <w:rFonts w:ascii="Verdana" w:hAnsi="Verdana"/>
          <w:sz w:val="18"/>
          <w:szCs w:val="18"/>
        </w:rPr>
        <w:t xml:space="preserve"> % de résidents.</w:t>
      </w: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r w:rsidRPr="00DE7866">
        <w:rPr>
          <w:rFonts w:ascii="Verdana" w:hAnsi="Verdana" w:cs="Galette-Medium"/>
          <w:bCs w:val="0"/>
          <w:sz w:val="18"/>
          <w:szCs w:val="18"/>
        </w:rPr>
        <w:t>Pyramide des âges</w:t>
      </w:r>
      <w:r>
        <w:rPr>
          <w:rFonts w:ascii="Verdana" w:hAnsi="Verdana" w:cs="Galette-Medium"/>
          <w:b w:val="0"/>
          <w:bCs w:val="0"/>
          <w:sz w:val="18"/>
          <w:szCs w:val="18"/>
        </w:rPr>
        <w:t> :</w:t>
      </w:r>
    </w:p>
    <w:p w:rsidR="00884655" w:rsidRPr="00611623" w:rsidRDefault="00884655" w:rsidP="00884655">
      <w:pPr>
        <w:rPr>
          <w:rFonts w:ascii="Verdana" w:hAnsi="Verdana" w:cs="Arial"/>
          <w:color w:val="000000"/>
          <w:sz w:val="18"/>
          <w:szCs w:val="18"/>
        </w:rPr>
      </w:pPr>
      <w:r w:rsidRPr="00611623">
        <w:rPr>
          <w:rFonts w:ascii="Verdana" w:hAnsi="Verdana" w:cs="Arial"/>
          <w:color w:val="000000"/>
          <w:sz w:val="18"/>
          <w:szCs w:val="18"/>
        </w:rPr>
        <w:t>La tranche d’âge « 81 à 90 ans » représente 4</w:t>
      </w:r>
      <w:r w:rsidR="00F80A25">
        <w:rPr>
          <w:rFonts w:ascii="Verdana" w:hAnsi="Verdana" w:cs="Arial"/>
          <w:color w:val="000000"/>
          <w:sz w:val="18"/>
          <w:szCs w:val="18"/>
        </w:rPr>
        <w:t>8</w:t>
      </w:r>
      <w:r w:rsidRPr="00611623">
        <w:rPr>
          <w:rFonts w:ascii="Verdana" w:hAnsi="Verdana" w:cs="Arial"/>
          <w:color w:val="000000"/>
          <w:sz w:val="18"/>
          <w:szCs w:val="18"/>
        </w:rPr>
        <w:t>.5% d</w:t>
      </w:r>
      <w:r w:rsidR="00F80A25">
        <w:rPr>
          <w:rFonts w:ascii="Verdana" w:hAnsi="Verdana" w:cs="Arial"/>
          <w:color w:val="000000"/>
          <w:sz w:val="18"/>
          <w:szCs w:val="18"/>
        </w:rPr>
        <w:t>es résidents.</w:t>
      </w:r>
    </w:p>
    <w:p w:rsidR="00884655" w:rsidRDefault="00884655" w:rsidP="00884655">
      <w:pPr>
        <w:rPr>
          <w:rFonts w:ascii="Verdana" w:hAnsi="Verdana" w:cs="Arial"/>
          <w:color w:val="000000"/>
          <w:sz w:val="18"/>
          <w:szCs w:val="18"/>
        </w:rPr>
      </w:pPr>
      <w:r w:rsidRPr="00611623">
        <w:rPr>
          <w:rFonts w:ascii="Verdana" w:hAnsi="Verdana" w:cs="Arial"/>
          <w:color w:val="000000"/>
          <w:sz w:val="18"/>
          <w:szCs w:val="18"/>
        </w:rPr>
        <w:t xml:space="preserve">La tranche d’âge « 91 à 100 ans » représente </w:t>
      </w:r>
      <w:r w:rsidR="00F80A25">
        <w:rPr>
          <w:rFonts w:ascii="Verdana" w:hAnsi="Verdana" w:cs="Arial"/>
          <w:color w:val="000000"/>
          <w:sz w:val="18"/>
          <w:szCs w:val="18"/>
        </w:rPr>
        <w:t>33.1 % des résidents.</w:t>
      </w:r>
    </w:p>
    <w:p w:rsidR="00F80A25" w:rsidRDefault="00F80A25" w:rsidP="00884655">
      <w:pPr>
        <w:rPr>
          <w:rFonts w:ascii="Verdana" w:hAnsi="Verdana" w:cs="Arial"/>
          <w:color w:val="000000"/>
          <w:sz w:val="18"/>
          <w:szCs w:val="18"/>
        </w:rPr>
      </w:pPr>
      <w:r>
        <w:rPr>
          <w:rFonts w:ascii="Verdana" w:hAnsi="Verdana" w:cs="Arial"/>
          <w:color w:val="000000"/>
          <w:sz w:val="18"/>
          <w:szCs w:val="18"/>
        </w:rPr>
        <w:t>L’EHPAD compte 2 résidents de plus de 100 ans.</w:t>
      </w:r>
    </w:p>
    <w:p w:rsidR="00884655" w:rsidRDefault="00884655" w:rsidP="00884655">
      <w:pPr>
        <w:rPr>
          <w:rFonts w:ascii="Verdana" w:hAnsi="Verdana" w:cs="Arial"/>
          <w:color w:val="00000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Pr>
          <w:rFonts w:ascii="Verdana" w:hAnsi="Verdana"/>
          <w:noProof/>
          <w:color w:val="000000"/>
          <w:sz w:val="18"/>
          <w:szCs w:val="18"/>
        </w:rPr>
        <w:drawing>
          <wp:anchor distT="0" distB="0" distL="114300" distR="114300" simplePos="0" relativeHeight="251625472" behindDoc="0" locked="0" layoutInCell="1" allowOverlap="1">
            <wp:simplePos x="0" y="0"/>
            <wp:positionH relativeFrom="column">
              <wp:posOffset>1579245</wp:posOffset>
            </wp:positionH>
            <wp:positionV relativeFrom="paragraph">
              <wp:posOffset>80645</wp:posOffset>
            </wp:positionV>
            <wp:extent cx="3714750" cy="1609725"/>
            <wp:effectExtent l="0" t="0" r="0" b="9525"/>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2"/>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14750" cy="1609725"/>
                    </a:xfrm>
                    <a:prstGeom prst="rect">
                      <a:avLst/>
                    </a:prstGeom>
                    <a:noFill/>
                  </pic:spPr>
                </pic:pic>
              </a:graphicData>
            </a:graphic>
            <wp14:sizeRelH relativeFrom="page">
              <wp14:pctWidth>0</wp14:pctWidth>
            </wp14:sizeRelH>
            <wp14:sizeRelV relativeFrom="page">
              <wp14:pctHeight>0</wp14:pctHeight>
            </wp14:sizeRelV>
          </wp:anchor>
        </w:drawing>
      </w: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p>
    <w:p w:rsidR="00884655" w:rsidRPr="00DE7866"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sidRPr="00DE7866">
        <w:rPr>
          <w:rFonts w:ascii="Verdana" w:hAnsi="Verdana" w:cs="Galette-Medium"/>
          <w:bCs w:val="0"/>
          <w:sz w:val="18"/>
          <w:szCs w:val="18"/>
        </w:rPr>
        <w:t>Durée Moyenne de Séjour (DMS) :</w:t>
      </w:r>
    </w:p>
    <w:p w:rsidR="00884655" w:rsidRDefault="00F80A25" w:rsidP="00884655">
      <w:pPr>
        <w:jc w:val="both"/>
        <w:rPr>
          <w:rFonts w:ascii="Verdana" w:hAnsi="Verdana"/>
          <w:sz w:val="18"/>
          <w:szCs w:val="18"/>
        </w:rPr>
      </w:pPr>
      <w:r>
        <w:rPr>
          <w:rFonts w:ascii="Verdana" w:hAnsi="Verdana"/>
          <w:sz w:val="18"/>
          <w:szCs w:val="18"/>
        </w:rPr>
        <w:t>En unité Alzheimer, la DMS représente 2 ans et 258 jours.</w:t>
      </w:r>
      <w:r w:rsidR="00884655" w:rsidRPr="00611623">
        <w:rPr>
          <w:rFonts w:ascii="Verdana" w:hAnsi="Verdana"/>
          <w:sz w:val="18"/>
          <w:szCs w:val="18"/>
        </w:rPr>
        <w:t xml:space="preserve"> La durée moyenne de séjour en hébergement permanent représente 3 années et </w:t>
      </w:r>
      <w:r>
        <w:rPr>
          <w:rFonts w:ascii="Verdana" w:hAnsi="Verdana"/>
          <w:sz w:val="18"/>
          <w:szCs w:val="18"/>
        </w:rPr>
        <w:t>32</w:t>
      </w:r>
      <w:r w:rsidR="00884655" w:rsidRPr="00611623">
        <w:rPr>
          <w:rFonts w:ascii="Verdana" w:hAnsi="Verdana"/>
          <w:sz w:val="18"/>
          <w:szCs w:val="18"/>
        </w:rPr>
        <w:t xml:space="preserve"> jours.</w:t>
      </w:r>
    </w:p>
    <w:p w:rsidR="00884655" w:rsidRDefault="000077C7" w:rsidP="000077C7">
      <w:pPr>
        <w:tabs>
          <w:tab w:val="left" w:pos="7485"/>
        </w:tabs>
        <w:jc w:val="both"/>
        <w:rPr>
          <w:rFonts w:ascii="Verdana" w:hAnsi="Verdana"/>
          <w:sz w:val="18"/>
          <w:szCs w:val="18"/>
        </w:rPr>
      </w:pPr>
      <w:r>
        <w:rPr>
          <w:rFonts w:ascii="Verdana" w:hAnsi="Verdana"/>
          <w:sz w:val="18"/>
          <w:szCs w:val="18"/>
        </w:rPr>
        <w:tab/>
      </w:r>
    </w:p>
    <w:p w:rsidR="000077C7" w:rsidRDefault="000077C7" w:rsidP="000077C7">
      <w:pPr>
        <w:tabs>
          <w:tab w:val="left" w:pos="7485"/>
        </w:tabs>
        <w:jc w:val="both"/>
        <w:rPr>
          <w:rFonts w:ascii="Verdana" w:hAnsi="Verdana"/>
          <w:sz w:val="18"/>
          <w:szCs w:val="18"/>
        </w:rPr>
      </w:pPr>
    </w:p>
    <w:p w:rsidR="000077C7" w:rsidRDefault="000077C7" w:rsidP="000077C7">
      <w:pPr>
        <w:tabs>
          <w:tab w:val="left" w:pos="7485"/>
        </w:tabs>
        <w:jc w:val="both"/>
        <w:rPr>
          <w:rFonts w:ascii="Verdana" w:hAnsi="Verdana"/>
          <w:sz w:val="18"/>
          <w:szCs w:val="18"/>
        </w:rPr>
      </w:pPr>
    </w:p>
    <w:p w:rsidR="00884655" w:rsidRDefault="00884655" w:rsidP="00884655">
      <w:pPr>
        <w:jc w:val="both"/>
        <w:rPr>
          <w:rFonts w:ascii="Verdana" w:hAnsi="Verdana"/>
          <w:sz w:val="18"/>
          <w:szCs w:val="18"/>
        </w:rPr>
      </w:pPr>
    </w:p>
    <w:p w:rsidR="00884655" w:rsidRDefault="00884655" w:rsidP="00884655">
      <w:pPr>
        <w:jc w:val="both"/>
        <w:rPr>
          <w:rFonts w:ascii="Verdana" w:hAnsi="Verdana"/>
          <w:sz w:val="18"/>
          <w:szCs w:val="18"/>
        </w:rPr>
      </w:pPr>
    </w:p>
    <w:tbl>
      <w:tblPr>
        <w:tblW w:w="8414" w:type="dxa"/>
        <w:jc w:val="center"/>
        <w:tblBorders>
          <w:top w:val="single" w:sz="18" w:space="0" w:color="auto"/>
          <w:bottom w:val="single" w:sz="18" w:space="0" w:color="auto"/>
        </w:tblBorders>
        <w:tblLook w:val="00A0" w:firstRow="1" w:lastRow="0" w:firstColumn="1" w:lastColumn="0" w:noHBand="0" w:noVBand="0"/>
      </w:tblPr>
      <w:tblGrid>
        <w:gridCol w:w="2932"/>
        <w:gridCol w:w="905"/>
        <w:gridCol w:w="913"/>
        <w:gridCol w:w="905"/>
        <w:gridCol w:w="876"/>
        <w:gridCol w:w="905"/>
        <w:gridCol w:w="971"/>
        <w:gridCol w:w="7"/>
      </w:tblGrid>
      <w:tr w:rsidR="00884655" w:rsidTr="00884655">
        <w:trPr>
          <w:gridAfter w:val="1"/>
          <w:wAfter w:w="7" w:type="dxa"/>
          <w:trHeight w:val="209"/>
          <w:jc w:val="center"/>
        </w:trPr>
        <w:tc>
          <w:tcPr>
            <w:tcW w:w="2932" w:type="dxa"/>
            <w:vMerge w:val="restart"/>
            <w:tcBorders>
              <w:top w:val="single" w:sz="18" w:space="0" w:color="auto"/>
              <w:left w:val="nil"/>
              <w:bottom w:val="single" w:sz="18" w:space="0" w:color="auto"/>
              <w:right w:val="nil"/>
            </w:tcBorders>
            <w:shd w:val="clear" w:color="auto" w:fill="4BACC6"/>
            <w:vAlign w:val="center"/>
          </w:tcPr>
          <w:p w:rsidR="00884655" w:rsidRDefault="00884655" w:rsidP="00884655">
            <w:pPr>
              <w:ind w:firstLineChars="100" w:firstLine="181"/>
              <w:rPr>
                <w:rFonts w:ascii="Calibri" w:hAnsi="Calibri"/>
                <w:b/>
                <w:bCs/>
                <w:color w:val="FFFFFF"/>
                <w:sz w:val="18"/>
                <w:szCs w:val="18"/>
              </w:rPr>
            </w:pPr>
            <w:r>
              <w:rPr>
                <w:rFonts w:ascii="Calibri" w:hAnsi="Calibri"/>
                <w:b/>
                <w:color w:val="FFFFFF"/>
                <w:sz w:val="18"/>
                <w:szCs w:val="18"/>
              </w:rPr>
              <w:lastRenderedPageBreak/>
              <w:t>Présents au 31/12</w:t>
            </w:r>
          </w:p>
        </w:tc>
        <w:tc>
          <w:tcPr>
            <w:tcW w:w="1818" w:type="dxa"/>
            <w:gridSpan w:val="2"/>
            <w:tcBorders>
              <w:top w:val="single" w:sz="18" w:space="0" w:color="auto"/>
              <w:left w:val="nil"/>
              <w:bottom w:val="nil"/>
              <w:right w:val="single" w:sz="8" w:space="0" w:color="FFFFFF"/>
            </w:tcBorders>
            <w:shd w:val="clear" w:color="auto" w:fill="4BACC6"/>
          </w:tcPr>
          <w:p w:rsidR="00884655" w:rsidRDefault="00884655" w:rsidP="00884655">
            <w:pPr>
              <w:jc w:val="center"/>
              <w:rPr>
                <w:rFonts w:ascii="Calibri" w:hAnsi="Calibri"/>
                <w:b/>
                <w:bCs/>
                <w:color w:val="FFFFFF"/>
                <w:sz w:val="18"/>
                <w:szCs w:val="18"/>
              </w:rPr>
            </w:pPr>
            <w:r>
              <w:rPr>
                <w:rFonts w:ascii="Calibri" w:hAnsi="Calibri"/>
                <w:b/>
                <w:color w:val="FFFFFF"/>
                <w:sz w:val="18"/>
                <w:szCs w:val="18"/>
              </w:rPr>
              <w:t>2015</w:t>
            </w:r>
          </w:p>
        </w:tc>
        <w:tc>
          <w:tcPr>
            <w:tcW w:w="1781" w:type="dxa"/>
            <w:gridSpan w:val="2"/>
            <w:tcBorders>
              <w:top w:val="single" w:sz="18" w:space="0" w:color="auto"/>
              <w:left w:val="single" w:sz="8" w:space="0" w:color="FFFFFF"/>
              <w:bottom w:val="nil"/>
              <w:right w:val="single" w:sz="8" w:space="0" w:color="FFFFFF"/>
            </w:tcBorders>
            <w:shd w:val="clear" w:color="auto" w:fill="4BACC6"/>
            <w:noWrap/>
          </w:tcPr>
          <w:p w:rsidR="00884655" w:rsidRDefault="00884655" w:rsidP="00884655">
            <w:pPr>
              <w:jc w:val="center"/>
              <w:rPr>
                <w:rFonts w:ascii="Calibri" w:hAnsi="Calibri"/>
                <w:b/>
                <w:bCs/>
                <w:color w:val="FFFFFF"/>
                <w:sz w:val="18"/>
                <w:szCs w:val="18"/>
              </w:rPr>
            </w:pPr>
            <w:r>
              <w:rPr>
                <w:rFonts w:ascii="Calibri" w:hAnsi="Calibri"/>
                <w:b/>
                <w:color w:val="FFFFFF"/>
                <w:sz w:val="18"/>
                <w:szCs w:val="18"/>
              </w:rPr>
              <w:t>2016</w:t>
            </w:r>
          </w:p>
        </w:tc>
        <w:tc>
          <w:tcPr>
            <w:tcW w:w="1876" w:type="dxa"/>
            <w:gridSpan w:val="2"/>
            <w:tcBorders>
              <w:top w:val="single" w:sz="18" w:space="0" w:color="auto"/>
              <w:left w:val="single" w:sz="8" w:space="0" w:color="FFFFFF"/>
              <w:bottom w:val="nil"/>
              <w:right w:val="nil"/>
            </w:tcBorders>
            <w:shd w:val="clear" w:color="auto" w:fill="4BACC6"/>
          </w:tcPr>
          <w:p w:rsidR="00884655" w:rsidRDefault="00884655" w:rsidP="00884655">
            <w:pPr>
              <w:jc w:val="center"/>
              <w:rPr>
                <w:rFonts w:ascii="Calibri" w:hAnsi="Calibri"/>
                <w:b/>
                <w:bCs/>
                <w:color w:val="FFFFFF"/>
                <w:sz w:val="18"/>
                <w:szCs w:val="18"/>
              </w:rPr>
            </w:pPr>
            <w:r>
              <w:rPr>
                <w:rFonts w:ascii="Calibri" w:hAnsi="Calibri"/>
                <w:b/>
                <w:color w:val="FFFFFF"/>
                <w:sz w:val="18"/>
                <w:szCs w:val="18"/>
              </w:rPr>
              <w:t>2017</w:t>
            </w:r>
          </w:p>
        </w:tc>
      </w:tr>
      <w:tr w:rsidR="00884655" w:rsidTr="00884655">
        <w:trPr>
          <w:trHeight w:val="384"/>
          <w:jc w:val="center"/>
        </w:trPr>
        <w:tc>
          <w:tcPr>
            <w:tcW w:w="0" w:type="auto"/>
            <w:vMerge/>
            <w:tcBorders>
              <w:top w:val="single" w:sz="18" w:space="0" w:color="auto"/>
              <w:left w:val="nil"/>
              <w:bottom w:val="nil"/>
              <w:right w:val="nil"/>
            </w:tcBorders>
            <w:shd w:val="clear" w:color="auto" w:fill="auto"/>
            <w:vAlign w:val="center"/>
          </w:tcPr>
          <w:p w:rsidR="00884655" w:rsidRDefault="00884655" w:rsidP="00884655">
            <w:pPr>
              <w:rPr>
                <w:rFonts w:ascii="Calibri" w:hAnsi="Calibri"/>
                <w:b/>
                <w:bCs/>
                <w:color w:val="FFFFFF"/>
                <w:sz w:val="18"/>
                <w:szCs w:val="18"/>
              </w:rPr>
            </w:pPr>
          </w:p>
        </w:tc>
        <w:tc>
          <w:tcPr>
            <w:tcW w:w="905" w:type="dxa"/>
            <w:tcBorders>
              <w:top w:val="nil"/>
              <w:left w:val="nil"/>
              <w:bottom w:val="nil"/>
              <w:right w:val="nil"/>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Nombre résidents</w:t>
            </w:r>
          </w:p>
        </w:tc>
        <w:tc>
          <w:tcPr>
            <w:tcW w:w="913" w:type="dxa"/>
            <w:tcBorders>
              <w:top w:val="nil"/>
              <w:left w:val="nil"/>
              <w:bottom w:val="nil"/>
              <w:right w:val="single" w:sz="8" w:space="0" w:color="4BACC6"/>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DMS en années</w:t>
            </w:r>
          </w:p>
        </w:tc>
        <w:tc>
          <w:tcPr>
            <w:tcW w:w="905" w:type="dxa"/>
            <w:tcBorders>
              <w:top w:val="nil"/>
              <w:left w:val="single" w:sz="8" w:space="0" w:color="4BACC6"/>
              <w:bottom w:val="nil"/>
              <w:right w:val="nil"/>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Nombre résidents</w:t>
            </w:r>
          </w:p>
        </w:tc>
        <w:tc>
          <w:tcPr>
            <w:tcW w:w="876" w:type="dxa"/>
            <w:tcBorders>
              <w:top w:val="nil"/>
              <w:left w:val="nil"/>
              <w:bottom w:val="nil"/>
              <w:right w:val="single" w:sz="8" w:space="0" w:color="4BACC6"/>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DMS en années</w:t>
            </w:r>
          </w:p>
        </w:tc>
        <w:tc>
          <w:tcPr>
            <w:tcW w:w="905" w:type="dxa"/>
            <w:tcBorders>
              <w:top w:val="nil"/>
              <w:left w:val="single" w:sz="8" w:space="0" w:color="4BACC6"/>
              <w:bottom w:val="nil"/>
              <w:right w:val="nil"/>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Nombre résidents</w:t>
            </w:r>
          </w:p>
        </w:tc>
        <w:tc>
          <w:tcPr>
            <w:tcW w:w="978" w:type="dxa"/>
            <w:gridSpan w:val="2"/>
            <w:tcBorders>
              <w:top w:val="nil"/>
              <w:left w:val="nil"/>
              <w:bottom w:val="nil"/>
              <w:right w:val="nil"/>
            </w:tcBorders>
            <w:shd w:val="clear" w:color="auto" w:fill="D8D8D8"/>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DMS en années</w:t>
            </w:r>
          </w:p>
        </w:tc>
      </w:tr>
      <w:tr w:rsidR="00884655" w:rsidTr="00884655">
        <w:trPr>
          <w:trHeight w:val="283"/>
          <w:jc w:val="center"/>
        </w:trPr>
        <w:tc>
          <w:tcPr>
            <w:tcW w:w="2932" w:type="dxa"/>
            <w:tcBorders>
              <w:top w:val="nil"/>
              <w:left w:val="nil"/>
              <w:bottom w:val="nil"/>
              <w:right w:val="nil"/>
            </w:tcBorders>
            <w:shd w:val="clear" w:color="auto" w:fill="4BACC6"/>
            <w:noWrap/>
            <w:vAlign w:val="center"/>
          </w:tcPr>
          <w:p w:rsidR="00884655" w:rsidRDefault="00884655" w:rsidP="00884655">
            <w:pPr>
              <w:ind w:firstLineChars="100" w:firstLine="180"/>
              <w:rPr>
                <w:rFonts w:ascii="Calibri" w:hAnsi="Calibri"/>
                <w:b/>
                <w:bCs/>
                <w:color w:val="FFFFFF"/>
                <w:sz w:val="18"/>
                <w:szCs w:val="18"/>
              </w:rPr>
            </w:pPr>
            <w:r>
              <w:rPr>
                <w:rFonts w:ascii="Calibri" w:hAnsi="Calibri"/>
                <w:bCs/>
                <w:color w:val="FFFFFF"/>
                <w:sz w:val="18"/>
                <w:szCs w:val="18"/>
              </w:rPr>
              <w:t>HDC – héberg. permanent</w:t>
            </w:r>
          </w:p>
        </w:tc>
        <w:tc>
          <w:tcPr>
            <w:tcW w:w="905"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111</w:t>
            </w:r>
          </w:p>
        </w:tc>
        <w:tc>
          <w:tcPr>
            <w:tcW w:w="913"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4.21</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112</w:t>
            </w:r>
          </w:p>
        </w:tc>
        <w:tc>
          <w:tcPr>
            <w:tcW w:w="876"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3.98</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110</w:t>
            </w:r>
          </w:p>
        </w:tc>
        <w:tc>
          <w:tcPr>
            <w:tcW w:w="978" w:type="dxa"/>
            <w:gridSpan w:val="2"/>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3.32</w:t>
            </w:r>
          </w:p>
        </w:tc>
      </w:tr>
      <w:tr w:rsidR="00884655" w:rsidTr="00884655">
        <w:trPr>
          <w:trHeight w:val="283"/>
          <w:jc w:val="center"/>
        </w:trPr>
        <w:tc>
          <w:tcPr>
            <w:tcW w:w="2932" w:type="dxa"/>
            <w:tcBorders>
              <w:top w:val="nil"/>
              <w:left w:val="nil"/>
              <w:bottom w:val="nil"/>
              <w:right w:val="nil"/>
            </w:tcBorders>
            <w:shd w:val="clear" w:color="auto" w:fill="4BACC6"/>
            <w:noWrap/>
            <w:vAlign w:val="center"/>
          </w:tcPr>
          <w:p w:rsidR="00884655" w:rsidRDefault="00884655" w:rsidP="00884655">
            <w:pPr>
              <w:ind w:firstLineChars="100" w:firstLine="180"/>
              <w:rPr>
                <w:rFonts w:ascii="Calibri" w:hAnsi="Calibri"/>
                <w:bCs/>
                <w:color w:val="FFFFFF"/>
                <w:sz w:val="18"/>
                <w:szCs w:val="18"/>
              </w:rPr>
            </w:pPr>
            <w:r>
              <w:rPr>
                <w:rFonts w:ascii="Calibri" w:hAnsi="Calibri"/>
                <w:bCs/>
                <w:color w:val="FFFFFF"/>
                <w:sz w:val="18"/>
                <w:szCs w:val="18"/>
              </w:rPr>
              <w:t>HDC – accueil temporaire</w:t>
            </w:r>
          </w:p>
        </w:tc>
        <w:tc>
          <w:tcPr>
            <w:tcW w:w="905"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6</w:t>
            </w:r>
          </w:p>
        </w:tc>
        <w:tc>
          <w:tcPr>
            <w:tcW w:w="913"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0.07</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12</w:t>
            </w:r>
          </w:p>
        </w:tc>
        <w:tc>
          <w:tcPr>
            <w:tcW w:w="876"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0.33</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13</w:t>
            </w:r>
          </w:p>
        </w:tc>
        <w:tc>
          <w:tcPr>
            <w:tcW w:w="978" w:type="dxa"/>
            <w:gridSpan w:val="2"/>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0.05</w:t>
            </w:r>
          </w:p>
        </w:tc>
      </w:tr>
      <w:tr w:rsidR="00884655" w:rsidTr="00884655">
        <w:trPr>
          <w:trHeight w:val="283"/>
          <w:jc w:val="center"/>
        </w:trPr>
        <w:tc>
          <w:tcPr>
            <w:tcW w:w="2932" w:type="dxa"/>
            <w:tcBorders>
              <w:top w:val="nil"/>
              <w:left w:val="nil"/>
              <w:bottom w:val="nil"/>
              <w:right w:val="nil"/>
            </w:tcBorders>
            <w:shd w:val="clear" w:color="auto" w:fill="4BACC6"/>
            <w:noWrap/>
            <w:vAlign w:val="center"/>
          </w:tcPr>
          <w:p w:rsidR="00884655" w:rsidRDefault="00884655" w:rsidP="00884655">
            <w:pPr>
              <w:ind w:firstLineChars="100" w:firstLine="180"/>
              <w:rPr>
                <w:rFonts w:ascii="Calibri" w:hAnsi="Calibri"/>
                <w:b/>
                <w:bCs/>
                <w:color w:val="FFFFFF"/>
                <w:sz w:val="18"/>
                <w:szCs w:val="18"/>
              </w:rPr>
            </w:pPr>
            <w:r>
              <w:rPr>
                <w:rFonts w:ascii="Calibri" w:hAnsi="Calibri"/>
                <w:bCs/>
                <w:color w:val="FFFFFF"/>
                <w:sz w:val="18"/>
                <w:szCs w:val="18"/>
              </w:rPr>
              <w:t>ANCRE – héberg permanent</w:t>
            </w:r>
          </w:p>
        </w:tc>
        <w:tc>
          <w:tcPr>
            <w:tcW w:w="905"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16</w:t>
            </w:r>
          </w:p>
        </w:tc>
        <w:tc>
          <w:tcPr>
            <w:tcW w:w="913" w:type="dxa"/>
            <w:tcBorders>
              <w:top w:val="nil"/>
              <w:left w:val="nil"/>
              <w:bottom w:val="nil"/>
              <w:right w:val="nil"/>
            </w:tcBorders>
            <w:shd w:val="clear" w:color="auto" w:fill="auto"/>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1.94</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15</w:t>
            </w:r>
          </w:p>
        </w:tc>
        <w:tc>
          <w:tcPr>
            <w:tcW w:w="876"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2.43</w:t>
            </w:r>
          </w:p>
        </w:tc>
        <w:tc>
          <w:tcPr>
            <w:tcW w:w="905" w:type="dxa"/>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15</w:t>
            </w:r>
          </w:p>
        </w:tc>
        <w:tc>
          <w:tcPr>
            <w:tcW w:w="978" w:type="dxa"/>
            <w:gridSpan w:val="2"/>
            <w:tcBorders>
              <w:top w:val="nil"/>
              <w:left w:val="nil"/>
              <w:bottom w:val="nil"/>
              <w:right w:val="nil"/>
            </w:tcBorders>
            <w:shd w:val="clear" w:color="auto" w:fill="auto"/>
            <w:noWrap/>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2.26</w:t>
            </w:r>
          </w:p>
        </w:tc>
      </w:tr>
      <w:tr w:rsidR="00884655" w:rsidTr="00884655">
        <w:trPr>
          <w:trHeight w:val="283"/>
          <w:jc w:val="center"/>
        </w:trPr>
        <w:tc>
          <w:tcPr>
            <w:tcW w:w="2932" w:type="dxa"/>
            <w:tcBorders>
              <w:top w:val="nil"/>
              <w:left w:val="nil"/>
              <w:bottom w:val="nil"/>
              <w:right w:val="nil"/>
            </w:tcBorders>
            <w:shd w:val="clear" w:color="auto" w:fill="4BACC6"/>
            <w:noWrap/>
            <w:vAlign w:val="center"/>
          </w:tcPr>
          <w:p w:rsidR="00884655" w:rsidRDefault="00884655" w:rsidP="00884655">
            <w:pPr>
              <w:ind w:firstLineChars="100" w:firstLine="180"/>
              <w:rPr>
                <w:rFonts w:ascii="Calibri" w:hAnsi="Calibri"/>
                <w:bCs/>
                <w:color w:val="FFFFFF"/>
                <w:sz w:val="18"/>
                <w:szCs w:val="18"/>
              </w:rPr>
            </w:pPr>
            <w:r>
              <w:rPr>
                <w:rFonts w:ascii="Calibri" w:hAnsi="Calibri"/>
                <w:bCs/>
                <w:color w:val="FFFFFF"/>
                <w:sz w:val="18"/>
                <w:szCs w:val="18"/>
              </w:rPr>
              <w:t>ANCRE – accueil temporaire</w:t>
            </w:r>
          </w:p>
        </w:tc>
        <w:tc>
          <w:tcPr>
            <w:tcW w:w="905" w:type="dxa"/>
            <w:tcBorders>
              <w:top w:val="nil"/>
              <w:left w:val="nil"/>
              <w:bottom w:val="nil"/>
              <w:right w:val="nil"/>
            </w:tcBorders>
            <w:shd w:val="clear" w:color="auto" w:fill="D8D8D8"/>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2</w:t>
            </w:r>
          </w:p>
        </w:tc>
        <w:tc>
          <w:tcPr>
            <w:tcW w:w="913" w:type="dxa"/>
            <w:tcBorders>
              <w:top w:val="nil"/>
              <w:left w:val="nil"/>
              <w:bottom w:val="nil"/>
              <w:right w:val="nil"/>
            </w:tcBorders>
            <w:shd w:val="clear" w:color="auto" w:fill="D8D8D8"/>
            <w:vAlign w:val="center"/>
          </w:tcPr>
          <w:p w:rsidR="00884655" w:rsidRDefault="00884655" w:rsidP="00884655">
            <w:pPr>
              <w:jc w:val="center"/>
              <w:rPr>
                <w:rFonts w:ascii="Calibri" w:hAnsi="Calibri"/>
                <w:color w:val="000000"/>
                <w:sz w:val="18"/>
                <w:szCs w:val="18"/>
              </w:rPr>
            </w:pPr>
            <w:r>
              <w:rPr>
                <w:rFonts w:ascii="Calibri" w:hAnsi="Calibri"/>
                <w:color w:val="000000"/>
                <w:sz w:val="18"/>
                <w:szCs w:val="18"/>
              </w:rPr>
              <w:t>0.10</w:t>
            </w:r>
          </w:p>
        </w:tc>
        <w:tc>
          <w:tcPr>
            <w:tcW w:w="905" w:type="dxa"/>
            <w:tcBorders>
              <w:top w:val="nil"/>
              <w:left w:val="nil"/>
              <w:bottom w:val="nil"/>
              <w:right w:val="nil"/>
            </w:tcBorders>
            <w:shd w:val="clear" w:color="auto" w:fill="D8D8D8"/>
            <w:noWrap/>
            <w:vAlign w:val="center"/>
          </w:tcPr>
          <w:p w:rsidR="00884655" w:rsidRDefault="00884655" w:rsidP="00884655">
            <w:pPr>
              <w:jc w:val="center"/>
              <w:rPr>
                <w:rFonts w:ascii="Calibri" w:hAnsi="Calibri"/>
                <w:color w:val="000000"/>
                <w:sz w:val="18"/>
                <w:szCs w:val="18"/>
              </w:rPr>
            </w:pPr>
          </w:p>
        </w:tc>
        <w:tc>
          <w:tcPr>
            <w:tcW w:w="876" w:type="dxa"/>
            <w:tcBorders>
              <w:top w:val="nil"/>
              <w:left w:val="nil"/>
              <w:bottom w:val="nil"/>
              <w:right w:val="nil"/>
            </w:tcBorders>
            <w:shd w:val="clear" w:color="auto" w:fill="D8D8D8"/>
            <w:noWrap/>
            <w:vAlign w:val="center"/>
          </w:tcPr>
          <w:p w:rsidR="00884655" w:rsidRDefault="00884655" w:rsidP="00884655">
            <w:pPr>
              <w:jc w:val="center"/>
              <w:rPr>
                <w:rFonts w:ascii="Calibri" w:hAnsi="Calibri"/>
                <w:color w:val="000000"/>
                <w:sz w:val="18"/>
                <w:szCs w:val="18"/>
              </w:rPr>
            </w:pPr>
          </w:p>
        </w:tc>
        <w:tc>
          <w:tcPr>
            <w:tcW w:w="905" w:type="dxa"/>
            <w:tcBorders>
              <w:top w:val="nil"/>
              <w:left w:val="nil"/>
              <w:bottom w:val="nil"/>
              <w:right w:val="nil"/>
            </w:tcBorders>
            <w:shd w:val="clear" w:color="auto" w:fill="D8D8D8"/>
            <w:noWrap/>
            <w:vAlign w:val="center"/>
          </w:tcPr>
          <w:p w:rsidR="00884655" w:rsidRDefault="00884655" w:rsidP="00884655">
            <w:pPr>
              <w:jc w:val="center"/>
              <w:rPr>
                <w:rFonts w:ascii="Calibri" w:hAnsi="Calibri"/>
                <w:color w:val="000000"/>
                <w:sz w:val="18"/>
                <w:szCs w:val="18"/>
              </w:rPr>
            </w:pPr>
          </w:p>
        </w:tc>
        <w:tc>
          <w:tcPr>
            <w:tcW w:w="978" w:type="dxa"/>
            <w:gridSpan w:val="2"/>
            <w:tcBorders>
              <w:top w:val="nil"/>
              <w:left w:val="nil"/>
              <w:bottom w:val="nil"/>
              <w:right w:val="nil"/>
            </w:tcBorders>
            <w:shd w:val="clear" w:color="auto" w:fill="D8D8D8"/>
            <w:noWrap/>
            <w:vAlign w:val="center"/>
          </w:tcPr>
          <w:p w:rsidR="00884655" w:rsidRDefault="00884655" w:rsidP="00884655">
            <w:pPr>
              <w:jc w:val="center"/>
              <w:rPr>
                <w:rFonts w:ascii="Calibri" w:hAnsi="Calibri"/>
                <w:color w:val="000000"/>
                <w:sz w:val="18"/>
                <w:szCs w:val="18"/>
              </w:rPr>
            </w:pPr>
          </w:p>
        </w:tc>
      </w:tr>
      <w:tr w:rsidR="00884655" w:rsidTr="00884655">
        <w:trPr>
          <w:trHeight w:val="283"/>
          <w:jc w:val="center"/>
        </w:trPr>
        <w:tc>
          <w:tcPr>
            <w:tcW w:w="2932" w:type="dxa"/>
            <w:tcBorders>
              <w:top w:val="single" w:sz="18" w:space="0" w:color="auto"/>
              <w:left w:val="nil"/>
              <w:bottom w:val="single" w:sz="18" w:space="0" w:color="auto"/>
              <w:right w:val="nil"/>
            </w:tcBorders>
            <w:shd w:val="clear" w:color="auto" w:fill="4BACC6"/>
            <w:noWrap/>
            <w:vAlign w:val="center"/>
          </w:tcPr>
          <w:p w:rsidR="00884655" w:rsidRDefault="00884655" w:rsidP="00884655">
            <w:pPr>
              <w:ind w:firstLineChars="100" w:firstLine="181"/>
              <w:rPr>
                <w:rFonts w:ascii="Calibri" w:hAnsi="Calibri"/>
                <w:b/>
                <w:bCs/>
                <w:color w:val="FFFFFF"/>
                <w:sz w:val="18"/>
                <w:szCs w:val="18"/>
              </w:rPr>
            </w:pPr>
            <w:r>
              <w:rPr>
                <w:rFonts w:ascii="Calibri" w:hAnsi="Calibri"/>
                <w:b/>
                <w:color w:val="FFFFFF"/>
                <w:sz w:val="18"/>
                <w:szCs w:val="18"/>
              </w:rPr>
              <w:t>Total général</w:t>
            </w:r>
          </w:p>
        </w:tc>
        <w:tc>
          <w:tcPr>
            <w:tcW w:w="905" w:type="dxa"/>
            <w:tcBorders>
              <w:top w:val="single" w:sz="18" w:space="0" w:color="auto"/>
              <w:left w:val="nil"/>
              <w:bottom w:val="single" w:sz="18" w:space="0" w:color="auto"/>
              <w:right w:val="nil"/>
            </w:tcBorders>
            <w:shd w:val="clear" w:color="auto" w:fill="auto"/>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135</w:t>
            </w:r>
          </w:p>
        </w:tc>
        <w:tc>
          <w:tcPr>
            <w:tcW w:w="913" w:type="dxa"/>
            <w:tcBorders>
              <w:top w:val="single" w:sz="18" w:space="0" w:color="auto"/>
              <w:left w:val="nil"/>
              <w:bottom w:val="single" w:sz="18" w:space="0" w:color="auto"/>
              <w:right w:val="single" w:sz="8" w:space="0" w:color="4BACC6"/>
            </w:tcBorders>
            <w:shd w:val="clear" w:color="auto" w:fill="auto"/>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3.63</w:t>
            </w:r>
          </w:p>
        </w:tc>
        <w:tc>
          <w:tcPr>
            <w:tcW w:w="905" w:type="dxa"/>
            <w:tcBorders>
              <w:top w:val="single" w:sz="18" w:space="0" w:color="auto"/>
              <w:left w:val="single" w:sz="8" w:space="0" w:color="4BACC6"/>
              <w:bottom w:val="single" w:sz="18" w:space="0" w:color="auto"/>
              <w:right w:val="nil"/>
            </w:tcBorders>
            <w:shd w:val="clear" w:color="auto" w:fill="auto"/>
            <w:noWrap/>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139</w:t>
            </w:r>
          </w:p>
        </w:tc>
        <w:tc>
          <w:tcPr>
            <w:tcW w:w="876" w:type="dxa"/>
            <w:tcBorders>
              <w:top w:val="single" w:sz="18" w:space="0" w:color="auto"/>
              <w:left w:val="nil"/>
              <w:bottom w:val="single" w:sz="18" w:space="0" w:color="auto"/>
              <w:right w:val="single" w:sz="8" w:space="0" w:color="4BACC6"/>
            </w:tcBorders>
            <w:shd w:val="clear" w:color="auto" w:fill="auto"/>
            <w:noWrap/>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3.50</w:t>
            </w:r>
          </w:p>
        </w:tc>
        <w:tc>
          <w:tcPr>
            <w:tcW w:w="905" w:type="dxa"/>
            <w:tcBorders>
              <w:top w:val="single" w:sz="18" w:space="0" w:color="auto"/>
              <w:left w:val="single" w:sz="8" w:space="0" w:color="4BACC6"/>
              <w:bottom w:val="single" w:sz="18" w:space="0" w:color="auto"/>
              <w:right w:val="nil"/>
            </w:tcBorders>
            <w:shd w:val="clear" w:color="auto" w:fill="auto"/>
            <w:noWrap/>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138</w:t>
            </w:r>
          </w:p>
        </w:tc>
        <w:tc>
          <w:tcPr>
            <w:tcW w:w="978" w:type="dxa"/>
            <w:gridSpan w:val="2"/>
            <w:tcBorders>
              <w:top w:val="single" w:sz="18" w:space="0" w:color="auto"/>
              <w:left w:val="nil"/>
              <w:bottom w:val="single" w:sz="18" w:space="0" w:color="auto"/>
              <w:right w:val="nil"/>
            </w:tcBorders>
            <w:shd w:val="clear" w:color="auto" w:fill="auto"/>
            <w:noWrap/>
            <w:vAlign w:val="center"/>
          </w:tcPr>
          <w:p w:rsidR="00884655" w:rsidRDefault="00884655" w:rsidP="00884655">
            <w:pPr>
              <w:jc w:val="center"/>
              <w:rPr>
                <w:rFonts w:ascii="Calibri" w:hAnsi="Calibri"/>
                <w:b/>
                <w:bCs/>
                <w:color w:val="000000"/>
                <w:sz w:val="18"/>
                <w:szCs w:val="18"/>
              </w:rPr>
            </w:pPr>
            <w:r>
              <w:rPr>
                <w:rFonts w:ascii="Calibri" w:hAnsi="Calibri"/>
                <w:b/>
                <w:bCs/>
                <w:color w:val="000000"/>
                <w:sz w:val="18"/>
                <w:szCs w:val="18"/>
              </w:rPr>
              <w:t>2.90</w:t>
            </w:r>
          </w:p>
        </w:tc>
      </w:tr>
    </w:tbl>
    <w:p w:rsidR="00884655" w:rsidRPr="00611623" w:rsidRDefault="00884655" w:rsidP="00884655">
      <w:pPr>
        <w:jc w:val="both"/>
        <w:rPr>
          <w:rFonts w:ascii="Verdana" w:hAnsi="Verdana"/>
          <w:sz w:val="18"/>
          <w:szCs w:val="18"/>
        </w:rPr>
      </w:pPr>
    </w:p>
    <w:tbl>
      <w:tblPr>
        <w:tblW w:w="13418" w:type="dxa"/>
        <w:tblInd w:w="70" w:type="dxa"/>
        <w:tblCellMar>
          <w:left w:w="70" w:type="dxa"/>
          <w:right w:w="70" w:type="dxa"/>
        </w:tblCellMar>
        <w:tblLook w:val="04A0" w:firstRow="1" w:lastRow="0" w:firstColumn="1" w:lastColumn="0" w:noHBand="0" w:noVBand="1"/>
      </w:tblPr>
      <w:tblGrid>
        <w:gridCol w:w="13418"/>
      </w:tblGrid>
      <w:tr w:rsidR="00884655" w:rsidRPr="00611623" w:rsidTr="00884655">
        <w:trPr>
          <w:trHeight w:val="300"/>
        </w:trPr>
        <w:tc>
          <w:tcPr>
            <w:tcW w:w="13418" w:type="dxa"/>
            <w:noWrap/>
            <w:vAlign w:val="bottom"/>
            <w:hideMark/>
          </w:tcPr>
          <w:p w:rsidR="00884655"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Dépendance des résidents (GIR-GMP)</w:t>
            </w:r>
            <w:r>
              <w:rPr>
                <w:rFonts w:ascii="Verdana" w:hAnsi="Verdana"/>
                <w:sz w:val="18"/>
                <w:szCs w:val="18"/>
              </w:rPr>
              <w:t> :</w:t>
            </w:r>
          </w:p>
          <w:p w:rsidR="00884655" w:rsidRPr="00611623" w:rsidRDefault="00884655" w:rsidP="00884655">
            <w:pPr>
              <w:rPr>
                <w:rFonts w:ascii="Verdana" w:hAnsi="Verdana"/>
                <w:sz w:val="18"/>
                <w:szCs w:val="18"/>
              </w:rPr>
            </w:pPr>
            <w:r w:rsidRPr="00611623">
              <w:rPr>
                <w:rFonts w:ascii="Verdana" w:hAnsi="Verdana"/>
                <w:sz w:val="18"/>
                <w:szCs w:val="18"/>
              </w:rPr>
              <w:t>Au 31 décembre 2017, le GMP des personnes accompagnées</w:t>
            </w:r>
            <w:r w:rsidR="00F80A25">
              <w:rPr>
                <w:rFonts w:ascii="Verdana" w:hAnsi="Verdana"/>
                <w:sz w:val="18"/>
                <w:szCs w:val="18"/>
              </w:rPr>
              <w:t xml:space="preserve"> (hors AJ)</w:t>
            </w:r>
            <w:r w:rsidRPr="00611623">
              <w:rPr>
                <w:rFonts w:ascii="Verdana" w:hAnsi="Verdana"/>
                <w:sz w:val="18"/>
                <w:szCs w:val="18"/>
              </w:rPr>
              <w:t xml:space="preserve"> atteint </w:t>
            </w:r>
            <w:r w:rsidR="00F80A25">
              <w:rPr>
                <w:rFonts w:ascii="Verdana" w:hAnsi="Verdana"/>
                <w:sz w:val="18"/>
                <w:szCs w:val="18"/>
              </w:rPr>
              <w:t>786</w:t>
            </w:r>
            <w:r w:rsidRPr="00611623">
              <w:rPr>
                <w:rFonts w:ascii="Verdana" w:hAnsi="Verdana"/>
                <w:sz w:val="18"/>
                <w:szCs w:val="18"/>
              </w:rPr>
              <w:t xml:space="preserve"> (7</w:t>
            </w:r>
            <w:r w:rsidR="00F80A25">
              <w:rPr>
                <w:rFonts w:ascii="Verdana" w:hAnsi="Verdana"/>
                <w:sz w:val="18"/>
                <w:szCs w:val="18"/>
              </w:rPr>
              <w:t>76</w:t>
            </w:r>
            <w:r w:rsidRPr="00611623">
              <w:rPr>
                <w:rFonts w:ascii="Verdana" w:hAnsi="Verdana"/>
                <w:sz w:val="18"/>
                <w:szCs w:val="18"/>
              </w:rPr>
              <w:t xml:space="preserve"> au 31/12/2016). </w:t>
            </w:r>
          </w:p>
          <w:p w:rsidR="00884655" w:rsidRPr="00611623" w:rsidRDefault="00884655" w:rsidP="00884655">
            <w:pPr>
              <w:rPr>
                <w:rFonts w:ascii="Verdana" w:hAnsi="Verdana"/>
                <w:sz w:val="18"/>
                <w:szCs w:val="18"/>
              </w:rPr>
            </w:pPr>
            <w:r w:rsidRPr="00611623">
              <w:rPr>
                <w:rFonts w:ascii="Verdana" w:hAnsi="Verdana"/>
                <w:sz w:val="18"/>
                <w:szCs w:val="18"/>
              </w:rPr>
              <w:t>Ce GMP moyen varie entre les différents modes d’accueil :</w:t>
            </w:r>
          </w:p>
        </w:tc>
      </w:tr>
      <w:tr w:rsidR="00884655" w:rsidRPr="00611623" w:rsidTr="00884655">
        <w:trPr>
          <w:trHeight w:val="300"/>
        </w:trPr>
        <w:tc>
          <w:tcPr>
            <w:tcW w:w="13418" w:type="dxa"/>
            <w:noWrap/>
            <w:vAlign w:val="bottom"/>
          </w:tcPr>
          <w:p w:rsidR="00884655" w:rsidRPr="0094084A" w:rsidRDefault="00884655" w:rsidP="00100CFA">
            <w:pPr>
              <w:pStyle w:val="Paragraphedeliste"/>
              <w:numPr>
                <w:ilvl w:val="0"/>
                <w:numId w:val="51"/>
              </w:numPr>
              <w:rPr>
                <w:rFonts w:ascii="Verdana" w:hAnsi="Verdana"/>
                <w:sz w:val="18"/>
                <w:szCs w:val="18"/>
              </w:rPr>
            </w:pPr>
            <w:r w:rsidRPr="0094084A">
              <w:rPr>
                <w:rFonts w:ascii="Verdana" w:hAnsi="Verdana"/>
                <w:sz w:val="18"/>
                <w:szCs w:val="18"/>
              </w:rPr>
              <w:t xml:space="preserve">Hébergement permanent : </w:t>
            </w:r>
            <w:r w:rsidR="00F80A25">
              <w:rPr>
                <w:rFonts w:ascii="Verdana" w:hAnsi="Verdana"/>
                <w:sz w:val="18"/>
                <w:szCs w:val="18"/>
              </w:rPr>
              <w:t>786</w:t>
            </w:r>
            <w:r w:rsidRPr="0094084A">
              <w:rPr>
                <w:rFonts w:ascii="Verdana" w:hAnsi="Verdana"/>
                <w:sz w:val="18"/>
                <w:szCs w:val="18"/>
              </w:rPr>
              <w:t xml:space="preserve"> (</w:t>
            </w:r>
            <w:r w:rsidR="00F80A25">
              <w:rPr>
                <w:rFonts w:ascii="Verdana" w:hAnsi="Verdana"/>
                <w:sz w:val="18"/>
                <w:szCs w:val="18"/>
              </w:rPr>
              <w:t>789</w:t>
            </w:r>
            <w:r w:rsidRPr="0094084A">
              <w:rPr>
                <w:rFonts w:ascii="Verdana" w:hAnsi="Verdana"/>
                <w:sz w:val="18"/>
                <w:szCs w:val="18"/>
              </w:rPr>
              <w:t xml:space="preserve"> en 2016)</w:t>
            </w:r>
          </w:p>
          <w:p w:rsidR="00884655" w:rsidRDefault="00884655" w:rsidP="00100CFA">
            <w:pPr>
              <w:pStyle w:val="Paragraphedeliste"/>
              <w:numPr>
                <w:ilvl w:val="0"/>
                <w:numId w:val="51"/>
              </w:numPr>
              <w:rPr>
                <w:rFonts w:ascii="Verdana" w:hAnsi="Verdana"/>
                <w:sz w:val="18"/>
                <w:szCs w:val="18"/>
              </w:rPr>
            </w:pPr>
            <w:r w:rsidRPr="0094084A">
              <w:rPr>
                <w:rFonts w:ascii="Verdana" w:hAnsi="Verdana"/>
                <w:sz w:val="18"/>
                <w:szCs w:val="18"/>
              </w:rPr>
              <w:t xml:space="preserve">Accueil temporaire : </w:t>
            </w:r>
            <w:r w:rsidR="00F80A25">
              <w:rPr>
                <w:rFonts w:ascii="Verdana" w:hAnsi="Verdana"/>
                <w:sz w:val="18"/>
                <w:szCs w:val="18"/>
              </w:rPr>
              <w:t>616.92</w:t>
            </w:r>
            <w:r w:rsidRPr="0094084A">
              <w:rPr>
                <w:rFonts w:ascii="Verdana" w:hAnsi="Verdana"/>
                <w:sz w:val="18"/>
                <w:szCs w:val="18"/>
              </w:rPr>
              <w:t xml:space="preserve"> (</w:t>
            </w:r>
            <w:r w:rsidR="00F80A25">
              <w:rPr>
                <w:rFonts w:ascii="Verdana" w:hAnsi="Verdana"/>
                <w:sz w:val="18"/>
                <w:szCs w:val="18"/>
              </w:rPr>
              <w:t>565</w:t>
            </w:r>
            <w:r>
              <w:rPr>
                <w:rFonts w:ascii="Verdana" w:hAnsi="Verdana"/>
                <w:sz w:val="18"/>
                <w:szCs w:val="18"/>
              </w:rPr>
              <w:t xml:space="preserve"> </w:t>
            </w:r>
            <w:r w:rsidRPr="0094084A">
              <w:rPr>
                <w:rFonts w:ascii="Verdana" w:hAnsi="Verdana"/>
                <w:sz w:val="18"/>
                <w:szCs w:val="18"/>
              </w:rPr>
              <w:t>en 2016)</w:t>
            </w:r>
          </w:p>
          <w:p w:rsidR="00F80A25" w:rsidRDefault="00F80A25" w:rsidP="00100CFA">
            <w:pPr>
              <w:pStyle w:val="Paragraphedeliste"/>
              <w:numPr>
                <w:ilvl w:val="0"/>
                <w:numId w:val="51"/>
              </w:numPr>
              <w:rPr>
                <w:rFonts w:ascii="Verdana" w:hAnsi="Verdana"/>
                <w:sz w:val="18"/>
                <w:szCs w:val="18"/>
              </w:rPr>
            </w:pPr>
            <w:r>
              <w:rPr>
                <w:rFonts w:ascii="Verdana" w:hAnsi="Verdana"/>
                <w:sz w:val="18"/>
                <w:szCs w:val="18"/>
              </w:rPr>
              <w:t>Unité Alzheimer : 861 (851 en 2016).</w:t>
            </w:r>
          </w:p>
          <w:p w:rsidR="00F80A25" w:rsidRDefault="00F80A25" w:rsidP="00F80A25">
            <w:pPr>
              <w:rPr>
                <w:rFonts w:ascii="Verdana" w:hAnsi="Verdana"/>
                <w:sz w:val="18"/>
                <w:szCs w:val="18"/>
              </w:rPr>
            </w:pPr>
          </w:p>
          <w:p w:rsidR="00C959C4" w:rsidRDefault="00F80A25" w:rsidP="00F80A25">
            <w:pPr>
              <w:rPr>
                <w:rFonts w:ascii="Verdana" w:hAnsi="Verdana"/>
                <w:sz w:val="18"/>
                <w:szCs w:val="18"/>
              </w:rPr>
            </w:pPr>
            <w:r>
              <w:rPr>
                <w:rFonts w:ascii="Verdana" w:hAnsi="Verdana"/>
                <w:sz w:val="18"/>
                <w:szCs w:val="18"/>
              </w:rPr>
              <w:t>Pour rappel, le dernier GMP validé en 2014 se situait à 803.94 et le dernier PMP validé la même année est</w:t>
            </w:r>
          </w:p>
          <w:p w:rsidR="00F80A25" w:rsidRDefault="00F80A25" w:rsidP="00F80A25">
            <w:pPr>
              <w:rPr>
                <w:rFonts w:ascii="Verdana" w:hAnsi="Verdana"/>
                <w:sz w:val="18"/>
                <w:szCs w:val="18"/>
              </w:rPr>
            </w:pPr>
            <w:r>
              <w:rPr>
                <w:rFonts w:ascii="Verdana" w:hAnsi="Verdana"/>
                <w:sz w:val="18"/>
                <w:szCs w:val="18"/>
              </w:rPr>
              <w:t>de 244.</w:t>
            </w:r>
          </w:p>
          <w:p w:rsidR="00F80A25" w:rsidRPr="00F80A25" w:rsidRDefault="00F80A25" w:rsidP="00F80A25">
            <w:pPr>
              <w:rPr>
                <w:rFonts w:ascii="Verdana" w:hAnsi="Verdana"/>
                <w:sz w:val="18"/>
                <w:szCs w:val="18"/>
              </w:rPr>
            </w:pPr>
            <w:r>
              <w:rPr>
                <w:rFonts w:ascii="Verdana" w:hAnsi="Verdana"/>
                <w:sz w:val="18"/>
                <w:szCs w:val="18"/>
              </w:rPr>
              <w:t>(Ces données concerne</w:t>
            </w:r>
            <w:r w:rsidR="00C959C4">
              <w:rPr>
                <w:rFonts w:ascii="Verdana" w:hAnsi="Verdana"/>
                <w:sz w:val="18"/>
                <w:szCs w:val="18"/>
              </w:rPr>
              <w:t>nt les sites d’Antrain et Maen R</w:t>
            </w:r>
            <w:r>
              <w:rPr>
                <w:rFonts w:ascii="Verdana" w:hAnsi="Verdana"/>
                <w:sz w:val="18"/>
                <w:szCs w:val="18"/>
              </w:rPr>
              <w:t>och.)</w:t>
            </w:r>
          </w:p>
          <w:p w:rsidR="00884655" w:rsidRDefault="00692F5C" w:rsidP="00884655">
            <w:pPr>
              <w:pStyle w:val="Paragraphedeliste"/>
              <w:rPr>
                <w:rFonts w:ascii="Verdana" w:hAnsi="Verdana"/>
                <w:sz w:val="18"/>
                <w:szCs w:val="18"/>
              </w:rPr>
            </w:pPr>
            <w:r>
              <w:rPr>
                <w:rFonts w:ascii="Verdana" w:hAnsi="Verdana"/>
                <w:noProof/>
                <w:sz w:val="18"/>
                <w:szCs w:val="18"/>
              </w:rPr>
              <w:drawing>
                <wp:anchor distT="0" distB="0" distL="114300" distR="114300" simplePos="0" relativeHeight="251628544" behindDoc="1" locked="0" layoutInCell="1" allowOverlap="1" wp14:anchorId="3664B161" wp14:editId="4FF5AFA1">
                  <wp:simplePos x="0" y="0"/>
                  <wp:positionH relativeFrom="column">
                    <wp:posOffset>2236470</wp:posOffset>
                  </wp:positionH>
                  <wp:positionV relativeFrom="page">
                    <wp:posOffset>1151890</wp:posOffset>
                  </wp:positionV>
                  <wp:extent cx="2375535" cy="1988185"/>
                  <wp:effectExtent l="0" t="0" r="5715" b="0"/>
                  <wp:wrapTight wrapText="bothSides">
                    <wp:wrapPolygon edited="0">
                      <wp:start x="0" y="0"/>
                      <wp:lineTo x="0" y="21317"/>
                      <wp:lineTo x="21479" y="21317"/>
                      <wp:lineTo x="21479"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75535" cy="1988185"/>
                          </a:xfrm>
                          <a:prstGeom prst="rect">
                            <a:avLst/>
                          </a:prstGeom>
                          <a:noFill/>
                        </pic:spPr>
                      </pic:pic>
                    </a:graphicData>
                  </a:graphic>
                  <wp14:sizeRelH relativeFrom="margin">
                    <wp14:pctWidth>0</wp14:pctWidth>
                  </wp14:sizeRelH>
                  <wp14:sizeRelV relativeFrom="margin">
                    <wp14:pctHeight>0</wp14:pctHeight>
                  </wp14:sizeRelV>
                </wp:anchor>
              </w:drawing>
            </w:r>
          </w:p>
          <w:p w:rsidR="00884655" w:rsidRPr="0094084A" w:rsidRDefault="00884655" w:rsidP="00884655">
            <w:pPr>
              <w:pStyle w:val="Paragraphedeliste"/>
              <w:rPr>
                <w:rFonts w:ascii="Verdana" w:hAnsi="Verdana"/>
                <w:sz w:val="18"/>
                <w:szCs w:val="18"/>
              </w:rPr>
            </w:pPr>
          </w:p>
          <w:p w:rsidR="00884655" w:rsidRPr="00611623" w:rsidRDefault="00884655" w:rsidP="00884655">
            <w:pPr>
              <w:rPr>
                <w:rFonts w:ascii="Verdana" w:hAnsi="Verdana"/>
                <w:sz w:val="18"/>
                <w:szCs w:val="18"/>
              </w:rPr>
            </w:pPr>
          </w:p>
        </w:tc>
      </w:tr>
    </w:tbl>
    <w:p w:rsidR="00884655" w:rsidRDefault="00884655"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86131E" w:rsidRDefault="0086131E" w:rsidP="00991FCC">
      <w:pPr>
        <w:tabs>
          <w:tab w:val="left" w:pos="360"/>
          <w:tab w:val="left" w:pos="1080"/>
          <w:tab w:val="left" w:pos="2160"/>
        </w:tabs>
        <w:spacing w:line="360" w:lineRule="auto"/>
        <w:jc w:val="both"/>
        <w:rPr>
          <w:rFonts w:ascii="Arial" w:hAnsi="Arial" w:cs="Arial"/>
          <w:color w:val="002060"/>
          <w:sz w:val="32"/>
          <w:szCs w:val="32"/>
        </w:rPr>
      </w:pPr>
    </w:p>
    <w:p w:rsidR="00A40F78" w:rsidRDefault="00A40F78" w:rsidP="00A40F78">
      <w:pPr>
        <w:tabs>
          <w:tab w:val="left" w:pos="360"/>
          <w:tab w:val="left" w:pos="1080"/>
          <w:tab w:val="left" w:pos="2160"/>
        </w:tabs>
        <w:spacing w:line="360" w:lineRule="auto"/>
        <w:jc w:val="both"/>
        <w:rPr>
          <w:rFonts w:ascii="Arial" w:hAnsi="Arial" w:cs="Arial"/>
          <w:color w:val="002060"/>
          <w:sz w:val="32"/>
          <w:szCs w:val="32"/>
        </w:rPr>
      </w:pPr>
    </w:p>
    <w:p w:rsidR="00A40F78" w:rsidRDefault="00A40F78" w:rsidP="00A40F78">
      <w:pPr>
        <w:pStyle w:val="-dossierTITRE2"/>
        <w:shd w:val="clear" w:color="auto" w:fill="0070C0"/>
        <w:jc w:val="center"/>
        <w:rPr>
          <w:color w:val="00B0F0"/>
          <w:sz w:val="18"/>
          <w:szCs w:val="18"/>
        </w:rPr>
      </w:pPr>
      <w:r>
        <w:rPr>
          <w:rFonts w:ascii="Galette-Medium" w:hAnsi="Galette-Medium" w:cs="Galette-Medium"/>
          <w:b/>
          <w:color w:val="FFFFFF" w:themeColor="background1"/>
          <w:sz w:val="48"/>
          <w:szCs w:val="48"/>
        </w:rPr>
        <w:lastRenderedPageBreak/>
        <w:t xml:space="preserve">Les Hameaux du Coglais – Animation </w:t>
      </w:r>
    </w:p>
    <w:p w:rsidR="00115C33" w:rsidRDefault="00115C33" w:rsidP="00115C33">
      <w:pPr>
        <w:jc w:val="both"/>
        <w:rPr>
          <w:rFonts w:ascii="Verdana" w:hAnsi="Verdana"/>
          <w:sz w:val="18"/>
          <w:szCs w:val="18"/>
        </w:rPr>
      </w:pPr>
    </w:p>
    <w:p w:rsidR="00115C33" w:rsidRPr="00523BD9" w:rsidRDefault="00115C33" w:rsidP="00115C33">
      <w:pPr>
        <w:jc w:val="both"/>
        <w:rPr>
          <w:rFonts w:ascii="Verdana" w:hAnsi="Verdana"/>
          <w:sz w:val="18"/>
          <w:szCs w:val="18"/>
        </w:rPr>
      </w:pPr>
      <w:r>
        <w:rPr>
          <w:rFonts w:ascii="Verdana" w:hAnsi="Verdana"/>
          <w:sz w:val="18"/>
          <w:szCs w:val="18"/>
        </w:rPr>
        <w:t>Depuis octobre 2016, une nouvelle organisation permet</w:t>
      </w:r>
      <w:r w:rsidRPr="00523BD9">
        <w:rPr>
          <w:rFonts w:ascii="Verdana" w:hAnsi="Verdana"/>
          <w:sz w:val="18"/>
          <w:szCs w:val="18"/>
        </w:rPr>
        <w:t xml:space="preserve"> de mieux répondre aux projets d’accompagnement personnalisé</w:t>
      </w:r>
      <w:r>
        <w:rPr>
          <w:rFonts w:ascii="Verdana" w:hAnsi="Verdana"/>
          <w:sz w:val="18"/>
          <w:szCs w:val="18"/>
        </w:rPr>
        <w:t xml:space="preserve"> (y compris les week-ends)</w:t>
      </w:r>
      <w:r w:rsidRPr="00523BD9">
        <w:rPr>
          <w:rFonts w:ascii="Verdana" w:hAnsi="Verdana"/>
          <w:sz w:val="18"/>
          <w:szCs w:val="18"/>
        </w:rPr>
        <w:t>, d’être plus réactifs quant aux demandes particulières, et mieux accompagner</w:t>
      </w:r>
      <w:r>
        <w:rPr>
          <w:rFonts w:ascii="Verdana" w:hAnsi="Verdana"/>
          <w:sz w:val="18"/>
          <w:szCs w:val="18"/>
        </w:rPr>
        <w:t xml:space="preserve"> les personnes plus dépendantes ;</w:t>
      </w:r>
      <w:r w:rsidRPr="00523BD9">
        <w:rPr>
          <w:rFonts w:ascii="Verdana" w:hAnsi="Verdana"/>
          <w:sz w:val="18"/>
          <w:szCs w:val="18"/>
        </w:rPr>
        <w:t xml:space="preserve"> mais elle nécessite un travail de coordination important afin de rendre les actions cohérentes et de bien cibler les attentes de chacun.</w:t>
      </w:r>
    </w:p>
    <w:p w:rsidR="00115C33" w:rsidRPr="00523BD9" w:rsidRDefault="00115C33" w:rsidP="00115C33">
      <w:pPr>
        <w:keepNext/>
        <w:overflowPunct w:val="0"/>
        <w:autoSpaceDE w:val="0"/>
        <w:autoSpaceDN w:val="0"/>
        <w:adjustRightInd w:val="0"/>
        <w:spacing w:after="240"/>
        <w:jc w:val="both"/>
        <w:textAlignment w:val="baseline"/>
        <w:outlineLvl w:val="2"/>
        <w:rPr>
          <w:rFonts w:ascii="Verdana" w:hAnsi="Verdana"/>
          <w:sz w:val="18"/>
          <w:szCs w:val="18"/>
        </w:rPr>
      </w:pPr>
      <w:r>
        <w:rPr>
          <w:rFonts w:ascii="Verdana" w:hAnsi="Verdana"/>
          <w:sz w:val="18"/>
          <w:szCs w:val="18"/>
        </w:rPr>
        <w:t>D</w:t>
      </w:r>
      <w:r w:rsidRPr="00523BD9">
        <w:rPr>
          <w:rFonts w:ascii="Verdana" w:hAnsi="Verdana"/>
          <w:sz w:val="18"/>
          <w:szCs w:val="18"/>
        </w:rPr>
        <w:t xml:space="preserve">ans le cadre de l’ouverture sur l’extérieur, </w:t>
      </w:r>
      <w:r>
        <w:rPr>
          <w:rFonts w:ascii="Verdana" w:hAnsi="Verdana"/>
          <w:sz w:val="18"/>
          <w:szCs w:val="18"/>
        </w:rPr>
        <w:t>les 30</w:t>
      </w:r>
      <w:r w:rsidRPr="00523BD9">
        <w:rPr>
          <w:rFonts w:ascii="Verdana" w:hAnsi="Verdana"/>
          <w:sz w:val="18"/>
          <w:szCs w:val="18"/>
        </w:rPr>
        <w:t xml:space="preserve"> bénévoles </w:t>
      </w:r>
      <w:r>
        <w:rPr>
          <w:rFonts w:ascii="Verdana" w:hAnsi="Verdana"/>
          <w:sz w:val="18"/>
          <w:szCs w:val="18"/>
        </w:rPr>
        <w:t xml:space="preserve">sont mobilisés ; les plus </w:t>
      </w:r>
      <w:r w:rsidRPr="00523BD9">
        <w:rPr>
          <w:rFonts w:ascii="Verdana" w:hAnsi="Verdana"/>
          <w:sz w:val="18"/>
          <w:szCs w:val="18"/>
        </w:rPr>
        <w:t xml:space="preserve">actifs </w:t>
      </w:r>
      <w:r>
        <w:rPr>
          <w:rFonts w:ascii="Verdana" w:hAnsi="Verdana"/>
          <w:sz w:val="18"/>
          <w:szCs w:val="18"/>
        </w:rPr>
        <w:t>sont</w:t>
      </w:r>
      <w:r w:rsidRPr="00523BD9">
        <w:rPr>
          <w:rFonts w:ascii="Verdana" w:hAnsi="Verdana"/>
          <w:sz w:val="18"/>
          <w:szCs w:val="18"/>
        </w:rPr>
        <w:t xml:space="preserve"> cadrés par l’animateur </w:t>
      </w:r>
      <w:r w:rsidRPr="007A66E7">
        <w:rPr>
          <w:rFonts w:ascii="Verdana" w:hAnsi="Verdana"/>
          <w:i/>
          <w:sz w:val="18"/>
          <w:szCs w:val="18"/>
        </w:rPr>
        <w:t>via</w:t>
      </w:r>
      <w:r w:rsidRPr="00523BD9">
        <w:rPr>
          <w:rFonts w:ascii="Verdana" w:hAnsi="Verdana"/>
          <w:sz w:val="18"/>
          <w:szCs w:val="18"/>
        </w:rPr>
        <w:t xml:space="preserve"> des réunions mensuelles</w:t>
      </w:r>
      <w:r>
        <w:rPr>
          <w:rFonts w:ascii="Verdana" w:hAnsi="Verdana"/>
          <w:sz w:val="18"/>
          <w:szCs w:val="18"/>
        </w:rPr>
        <w:t> : i</w:t>
      </w:r>
      <w:r w:rsidRPr="00523BD9">
        <w:rPr>
          <w:rFonts w:ascii="Verdana" w:hAnsi="Verdana"/>
          <w:sz w:val="18"/>
          <w:szCs w:val="18"/>
        </w:rPr>
        <w:t xml:space="preserve">ls permettent non seulement d’intégrer beaucoup plus facilement les résidents dépendants aux animations, mais aussi et surtout, de maintenir le lien social indispensable. Ils sont également essentiels à l’organisation des temps forts (fête de Noel, marché de printemps et de Noël, évènements inter-établissements, sorties en grand groupe…) </w:t>
      </w:r>
    </w:p>
    <w:p w:rsidR="00115C33" w:rsidRPr="00115C33" w:rsidRDefault="00115C33" w:rsidP="00115C33">
      <w:pPr>
        <w:jc w:val="both"/>
        <w:rPr>
          <w:rFonts w:ascii="Verdana" w:hAnsi="Verdana"/>
          <w:b/>
          <w:sz w:val="18"/>
          <w:szCs w:val="18"/>
        </w:rPr>
      </w:pPr>
      <w:r w:rsidRPr="00115C33">
        <w:rPr>
          <w:rFonts w:ascii="Verdana" w:hAnsi="Verdana"/>
          <w:b/>
          <w:sz w:val="18"/>
          <w:szCs w:val="18"/>
        </w:rPr>
        <w:t>Ils sont alors sollicités pour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115C33" w:rsidRPr="00523BD9" w:rsidTr="008D5CD5">
        <w:trPr>
          <w:jc w:val="center"/>
        </w:trPr>
        <w:tc>
          <w:tcPr>
            <w:tcW w:w="2971"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après-midi jeux (belote, dominos,  Triominos…)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après-midi loto</w:t>
            </w:r>
          </w:p>
        </w:tc>
        <w:tc>
          <w:tcPr>
            <w:tcW w:w="3118"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après-midi chant</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 xml:space="preserve"> la chorale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goûters d’anniversaires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 xml:space="preserve">Les sorties </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aux restaurants (une 60aine de résidents à chaque fois</w:t>
            </w:r>
          </w:p>
          <w:p w:rsidR="00115C33" w:rsidRPr="00523BD9" w:rsidRDefault="00115C33" w:rsidP="008D5CD5">
            <w:pPr>
              <w:ind w:left="142"/>
              <w:rPr>
                <w:rFonts w:ascii="Verdana" w:hAnsi="Verdana"/>
                <w:sz w:val="18"/>
                <w:szCs w:val="18"/>
              </w:rPr>
            </w:pPr>
          </w:p>
          <w:p w:rsidR="00115C33" w:rsidRPr="00523BD9" w:rsidRDefault="00115C33" w:rsidP="008D5CD5">
            <w:pPr>
              <w:ind w:left="142"/>
              <w:rPr>
                <w:rFonts w:ascii="Verdana" w:hAnsi="Verdana"/>
                <w:sz w:val="18"/>
                <w:szCs w:val="18"/>
              </w:rPr>
            </w:pPr>
          </w:p>
        </w:tc>
        <w:tc>
          <w:tcPr>
            <w:tcW w:w="2904"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après-midi dansants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Autres animations ponctuelles…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temps forts: loto et thé dansant inter établissement</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Marché de Noël et de printemps, pommé, fêtes de Noël, braderie, marché du terroir …</w:t>
            </w:r>
          </w:p>
        </w:tc>
      </w:tr>
    </w:tbl>
    <w:p w:rsidR="00115C33" w:rsidRPr="00523BD9" w:rsidRDefault="00115C33" w:rsidP="00115C33">
      <w:pPr>
        <w:jc w:val="both"/>
        <w:rPr>
          <w:rFonts w:ascii="Verdana" w:hAnsi="Verdana"/>
          <w:sz w:val="18"/>
          <w:szCs w:val="18"/>
        </w:rPr>
      </w:pPr>
    </w:p>
    <w:p w:rsidR="00115C33" w:rsidRPr="00115C33" w:rsidRDefault="00115C33" w:rsidP="00115C33">
      <w:pPr>
        <w:jc w:val="both"/>
        <w:rPr>
          <w:rFonts w:ascii="Verdana" w:hAnsi="Verdana"/>
          <w:b/>
          <w:sz w:val="18"/>
          <w:szCs w:val="18"/>
        </w:rPr>
      </w:pPr>
      <w:r w:rsidRPr="00115C33">
        <w:rPr>
          <w:rFonts w:ascii="Verdana" w:hAnsi="Verdana"/>
          <w:b/>
          <w:sz w:val="18"/>
          <w:szCs w:val="18"/>
        </w:rPr>
        <w:t xml:space="preserve">Toujours dans le cadre d’ouverture, les interventions d’associations, de structures environnantes ou toutes personnes de compétences diverses sont encouragées :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115C33" w:rsidRPr="00523BD9" w:rsidTr="008D5CD5">
        <w:trPr>
          <w:jc w:val="center"/>
        </w:trPr>
        <w:tc>
          <w:tcPr>
            <w:tcW w:w="2971"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Chorales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Groupes dansants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 xml:space="preserve">Troupes </w:t>
            </w:r>
            <w:r w:rsidR="00EB4EC0" w:rsidRPr="00523BD9">
              <w:rPr>
                <w:rFonts w:ascii="Verdana" w:hAnsi="Verdana"/>
                <w:sz w:val="18"/>
                <w:szCs w:val="18"/>
              </w:rPr>
              <w:t>théâtrales</w:t>
            </w:r>
          </w:p>
        </w:tc>
        <w:tc>
          <w:tcPr>
            <w:tcW w:w="3118"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Musiciens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écoles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Services culturels</w:t>
            </w:r>
          </w:p>
        </w:tc>
        <w:tc>
          <w:tcPr>
            <w:tcW w:w="2904"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Conteurs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bibliothèque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intervenants divers…</w:t>
            </w:r>
          </w:p>
        </w:tc>
      </w:tr>
    </w:tbl>
    <w:p w:rsidR="00115C33" w:rsidRPr="00523BD9" w:rsidRDefault="00115C33" w:rsidP="00115C33">
      <w:pPr>
        <w:jc w:val="both"/>
        <w:rPr>
          <w:rFonts w:ascii="Verdana" w:hAnsi="Verdana"/>
          <w:sz w:val="18"/>
          <w:szCs w:val="18"/>
        </w:rPr>
      </w:pPr>
    </w:p>
    <w:p w:rsidR="00115C33" w:rsidRPr="00115C33" w:rsidRDefault="00115C33" w:rsidP="00115C33">
      <w:pPr>
        <w:jc w:val="both"/>
        <w:rPr>
          <w:rFonts w:ascii="Verdana" w:hAnsi="Verdana"/>
          <w:b/>
          <w:sz w:val="18"/>
          <w:szCs w:val="18"/>
        </w:rPr>
      </w:pPr>
      <w:r w:rsidRPr="00115C33">
        <w:rPr>
          <w:rFonts w:ascii="Verdana" w:hAnsi="Verdana"/>
          <w:b/>
          <w:sz w:val="18"/>
          <w:szCs w:val="18"/>
        </w:rPr>
        <w:t xml:space="preserve">Les sorties doivent être régulières et </w:t>
      </w:r>
      <w:r w:rsidRPr="00115C33">
        <w:rPr>
          <w:rFonts w:ascii="Verdana" w:hAnsi="Verdana"/>
          <w:b/>
          <w:bCs/>
          <w:sz w:val="18"/>
          <w:szCs w:val="18"/>
        </w:rPr>
        <w:t>concerner un maximum de résidents</w:t>
      </w:r>
      <w:r w:rsidRPr="00115C33">
        <w:rPr>
          <w:rFonts w:ascii="Verdana" w:hAnsi="Verdana"/>
          <w:b/>
          <w:sz w:val="18"/>
          <w:szCs w:val="18"/>
        </w:rPr>
        <w:t> et doivent répondre aux attentes, demandes ou souhaits des résidents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115C33" w:rsidRPr="00523BD9" w:rsidTr="008D5CD5">
        <w:trPr>
          <w:jc w:val="center"/>
        </w:trPr>
        <w:tc>
          <w:tcPr>
            <w:tcW w:w="2971"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dans les lieux d’origines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Visites de sites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aux manifestations et fêtes locales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parcs et zoos …</w:t>
            </w:r>
          </w:p>
        </w:tc>
        <w:tc>
          <w:tcPr>
            <w:tcW w:w="3118"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Pique-niques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Promenades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plus individualisées (courses…)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courses</w:t>
            </w:r>
          </w:p>
        </w:tc>
        <w:tc>
          <w:tcPr>
            <w:tcW w:w="2904"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cinéma…</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Repas organisés à l’extérieur</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 xml:space="preserve">Séjour vacances </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Sorties dans les bibliothèques</w:t>
            </w:r>
          </w:p>
        </w:tc>
      </w:tr>
    </w:tbl>
    <w:p w:rsidR="00115C33" w:rsidRPr="00523BD9" w:rsidRDefault="00115C33" w:rsidP="00115C33">
      <w:pPr>
        <w:jc w:val="both"/>
        <w:rPr>
          <w:rFonts w:ascii="Verdana" w:hAnsi="Verdana"/>
          <w:sz w:val="18"/>
          <w:szCs w:val="18"/>
        </w:rPr>
      </w:pPr>
    </w:p>
    <w:p w:rsidR="00115C33" w:rsidRPr="00115C33" w:rsidRDefault="00115C33" w:rsidP="00115C33">
      <w:pPr>
        <w:jc w:val="both"/>
        <w:rPr>
          <w:rFonts w:ascii="Verdana" w:hAnsi="Verdana"/>
          <w:b/>
          <w:sz w:val="18"/>
          <w:szCs w:val="18"/>
        </w:rPr>
      </w:pPr>
      <w:r w:rsidRPr="00115C33">
        <w:rPr>
          <w:rFonts w:ascii="Verdana" w:hAnsi="Verdana"/>
          <w:b/>
          <w:sz w:val="18"/>
          <w:szCs w:val="18"/>
        </w:rPr>
        <w:t xml:space="preserve">Afin de </w:t>
      </w:r>
      <w:r w:rsidRPr="00115C33">
        <w:rPr>
          <w:rFonts w:ascii="Verdana" w:hAnsi="Verdana"/>
          <w:b/>
          <w:bCs/>
          <w:sz w:val="18"/>
          <w:szCs w:val="18"/>
        </w:rPr>
        <w:t>préserver un maximum d’autonomie</w:t>
      </w:r>
      <w:r w:rsidRPr="00115C33">
        <w:rPr>
          <w:rFonts w:ascii="Verdana" w:hAnsi="Verdana"/>
          <w:b/>
          <w:sz w:val="18"/>
          <w:szCs w:val="18"/>
        </w:rPr>
        <w:t xml:space="preserve"> aux résidents et de </w:t>
      </w:r>
      <w:r w:rsidRPr="00115C33">
        <w:rPr>
          <w:rFonts w:ascii="Verdana" w:hAnsi="Verdana"/>
          <w:b/>
          <w:bCs/>
          <w:sz w:val="18"/>
          <w:szCs w:val="18"/>
        </w:rPr>
        <w:t>lutter contre la</w:t>
      </w:r>
      <w:r w:rsidRPr="00115C33">
        <w:rPr>
          <w:rFonts w:ascii="Verdana" w:hAnsi="Verdana"/>
          <w:b/>
          <w:sz w:val="18"/>
          <w:szCs w:val="18"/>
        </w:rPr>
        <w:t xml:space="preserve"> </w:t>
      </w:r>
      <w:r w:rsidRPr="00115C33">
        <w:rPr>
          <w:rFonts w:ascii="Verdana" w:hAnsi="Verdana"/>
          <w:b/>
          <w:bCs/>
          <w:sz w:val="18"/>
          <w:szCs w:val="18"/>
        </w:rPr>
        <w:t>dépendance</w:t>
      </w:r>
      <w:r w:rsidRPr="00115C33">
        <w:rPr>
          <w:rFonts w:ascii="Verdana" w:hAnsi="Verdana"/>
          <w:b/>
          <w:sz w:val="18"/>
          <w:szCs w:val="18"/>
        </w:rPr>
        <w:t>, diverses animations ont été mises en place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115C33" w:rsidRPr="00523BD9" w:rsidTr="008D5CD5">
        <w:trPr>
          <w:jc w:val="center"/>
        </w:trPr>
        <w:tc>
          <w:tcPr>
            <w:tcW w:w="2971"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Jeux mémoire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Groupe de lecture/conversation</w:t>
            </w:r>
          </w:p>
        </w:tc>
        <w:tc>
          <w:tcPr>
            <w:tcW w:w="3118"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Gym douce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Film vidéo/discussion</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Initiation informatique</w:t>
            </w:r>
          </w:p>
          <w:p w:rsidR="00115C33" w:rsidRPr="00523BD9" w:rsidRDefault="00115C33" w:rsidP="008D5CD5">
            <w:pPr>
              <w:ind w:left="142"/>
              <w:rPr>
                <w:rFonts w:ascii="Verdana" w:hAnsi="Verdana"/>
                <w:sz w:val="18"/>
                <w:szCs w:val="18"/>
              </w:rPr>
            </w:pPr>
          </w:p>
        </w:tc>
        <w:tc>
          <w:tcPr>
            <w:tcW w:w="2904"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Activités manuelles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Art floral</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jardinage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Atelier pâtisserie…</w:t>
            </w:r>
          </w:p>
        </w:tc>
      </w:tr>
    </w:tbl>
    <w:p w:rsidR="00115C33" w:rsidRPr="00523BD9" w:rsidRDefault="00115C33" w:rsidP="00115C33">
      <w:pPr>
        <w:jc w:val="both"/>
        <w:rPr>
          <w:rFonts w:ascii="Verdana" w:hAnsi="Verdana"/>
          <w:sz w:val="18"/>
          <w:szCs w:val="18"/>
        </w:rPr>
      </w:pPr>
    </w:p>
    <w:p w:rsidR="00115C33" w:rsidRPr="00115C33" w:rsidRDefault="00115C33" w:rsidP="00115C33">
      <w:pPr>
        <w:jc w:val="both"/>
        <w:rPr>
          <w:rFonts w:ascii="Verdana" w:hAnsi="Verdana"/>
          <w:b/>
          <w:sz w:val="18"/>
          <w:szCs w:val="18"/>
        </w:rPr>
      </w:pPr>
      <w:r w:rsidRPr="00115C33">
        <w:rPr>
          <w:rFonts w:ascii="Verdana" w:hAnsi="Verdana"/>
          <w:b/>
          <w:sz w:val="18"/>
          <w:szCs w:val="18"/>
        </w:rPr>
        <w:t>Pour ce qui est de la prise en charge des personnes très dépendantes :</w:t>
      </w:r>
    </w:p>
    <w:tbl>
      <w:tblPr>
        <w:tblStyle w:val="Grilledutableau"/>
        <w:tblW w:w="0" w:type="auto"/>
        <w:jc w:val="center"/>
        <w:tblBorders>
          <w:top w:val="single" w:sz="12" w:space="0" w:color="0070C0"/>
          <w:left w:val="single" w:sz="12" w:space="0" w:color="0070C0"/>
          <w:bottom w:val="single" w:sz="12" w:space="0" w:color="0070C0"/>
          <w:right w:val="single" w:sz="12" w:space="0" w:color="0070C0"/>
          <w:insideH w:val="single" w:sz="12" w:space="0" w:color="0070C0"/>
          <w:insideV w:val="single" w:sz="12" w:space="0" w:color="0070C0"/>
        </w:tblBorders>
        <w:tblLook w:val="04A0" w:firstRow="1" w:lastRow="0" w:firstColumn="1" w:lastColumn="0" w:noHBand="0" w:noVBand="1"/>
      </w:tblPr>
      <w:tblGrid>
        <w:gridCol w:w="2971"/>
        <w:gridCol w:w="3118"/>
        <w:gridCol w:w="2904"/>
      </w:tblGrid>
      <w:tr w:rsidR="00115C33" w:rsidRPr="00523BD9" w:rsidTr="008D5CD5">
        <w:trPr>
          <w:jc w:val="center"/>
        </w:trPr>
        <w:tc>
          <w:tcPr>
            <w:tcW w:w="2971"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rencontres individuelles ou visites dans les chambres</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La stimulation par le chant ou la musique</w:t>
            </w:r>
          </w:p>
        </w:tc>
        <w:tc>
          <w:tcPr>
            <w:tcW w:w="3118"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sorties dans le parc</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 jardinage</w:t>
            </w:r>
          </w:p>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ateliers mémoire</w:t>
            </w:r>
          </w:p>
        </w:tc>
        <w:tc>
          <w:tcPr>
            <w:tcW w:w="2904" w:type="dxa"/>
          </w:tcPr>
          <w:p w:rsidR="00115C33" w:rsidRPr="00523BD9" w:rsidRDefault="00115C33" w:rsidP="008D5CD5">
            <w:pPr>
              <w:numPr>
                <w:ilvl w:val="0"/>
                <w:numId w:val="63"/>
              </w:numPr>
              <w:ind w:left="142" w:hanging="142"/>
              <w:rPr>
                <w:rFonts w:ascii="Verdana" w:hAnsi="Verdana"/>
                <w:sz w:val="18"/>
                <w:szCs w:val="18"/>
              </w:rPr>
            </w:pPr>
            <w:r w:rsidRPr="00523BD9">
              <w:rPr>
                <w:rFonts w:ascii="Verdana" w:hAnsi="Verdana"/>
                <w:sz w:val="18"/>
                <w:szCs w:val="18"/>
              </w:rPr>
              <w:t>Les soins esthétiques, massages, séances snoezelen</w:t>
            </w:r>
          </w:p>
        </w:tc>
      </w:tr>
    </w:tbl>
    <w:p w:rsidR="00115C33" w:rsidRPr="00523BD9" w:rsidRDefault="00115C33" w:rsidP="00115C33">
      <w:pPr>
        <w:jc w:val="both"/>
        <w:rPr>
          <w:rFonts w:ascii="Verdana" w:hAnsi="Verdana"/>
          <w:sz w:val="18"/>
          <w:szCs w:val="18"/>
        </w:rPr>
      </w:pPr>
    </w:p>
    <w:p w:rsidR="00A9089A" w:rsidRPr="00523BD9" w:rsidRDefault="00A9089A" w:rsidP="00A9089A">
      <w:pPr>
        <w:jc w:val="both"/>
        <w:rPr>
          <w:rFonts w:ascii="Verdana" w:hAnsi="Verdana"/>
          <w:sz w:val="18"/>
          <w:szCs w:val="18"/>
        </w:rPr>
      </w:pPr>
      <w:r w:rsidRPr="00523BD9">
        <w:rPr>
          <w:rFonts w:ascii="Verdana" w:hAnsi="Verdana"/>
          <w:sz w:val="18"/>
          <w:szCs w:val="18"/>
        </w:rPr>
        <w:t xml:space="preserve">Les animations s’inscrivent aussi dans un objectif de </w:t>
      </w:r>
      <w:r w:rsidRPr="00523BD9">
        <w:rPr>
          <w:rFonts w:ascii="Verdana" w:hAnsi="Verdana"/>
          <w:b/>
          <w:bCs/>
          <w:sz w:val="18"/>
          <w:szCs w:val="18"/>
        </w:rPr>
        <w:t>convivialité et de plaisir</w:t>
      </w:r>
      <w:r w:rsidRPr="00523BD9">
        <w:rPr>
          <w:rFonts w:ascii="Verdana" w:hAnsi="Verdana"/>
          <w:sz w:val="18"/>
          <w:szCs w:val="18"/>
        </w:rPr>
        <w:t xml:space="preserve"> et </w:t>
      </w:r>
      <w:r w:rsidRPr="00523BD9">
        <w:rPr>
          <w:rFonts w:ascii="Verdana" w:hAnsi="Verdana"/>
          <w:b/>
          <w:bCs/>
          <w:sz w:val="18"/>
          <w:szCs w:val="18"/>
        </w:rPr>
        <w:t>favorisent</w:t>
      </w:r>
      <w:r w:rsidRPr="00523BD9">
        <w:rPr>
          <w:rFonts w:ascii="Verdana" w:hAnsi="Verdana"/>
          <w:sz w:val="18"/>
          <w:szCs w:val="18"/>
        </w:rPr>
        <w:t xml:space="preserve"> également </w:t>
      </w:r>
      <w:r w:rsidRPr="00523BD9">
        <w:rPr>
          <w:rFonts w:ascii="Verdana" w:hAnsi="Verdana"/>
          <w:b/>
          <w:bCs/>
          <w:sz w:val="18"/>
          <w:szCs w:val="18"/>
        </w:rPr>
        <w:t>les échanges, le vivre ensemble, l’acceptation de l’autre</w:t>
      </w:r>
      <w:r w:rsidRPr="00523BD9">
        <w:rPr>
          <w:rFonts w:ascii="Verdana" w:hAnsi="Verdana"/>
          <w:sz w:val="18"/>
          <w:szCs w:val="18"/>
        </w:rPr>
        <w:t> : fêtes à thèmes (Mardi gras, après-midi châtaignes…).</w:t>
      </w:r>
    </w:p>
    <w:p w:rsidR="00A9089A" w:rsidRDefault="00A9089A" w:rsidP="00A9089A">
      <w:pPr>
        <w:jc w:val="both"/>
        <w:rPr>
          <w:rFonts w:ascii="Verdana" w:hAnsi="Verdana"/>
          <w:sz w:val="18"/>
          <w:szCs w:val="18"/>
        </w:rPr>
      </w:pPr>
    </w:p>
    <w:p w:rsidR="00A9089A" w:rsidRPr="00523BD9" w:rsidRDefault="00A9089A" w:rsidP="00A9089A">
      <w:pPr>
        <w:jc w:val="both"/>
        <w:rPr>
          <w:rFonts w:ascii="Verdana" w:hAnsi="Verdana"/>
          <w:sz w:val="18"/>
          <w:szCs w:val="18"/>
        </w:rPr>
      </w:pPr>
      <w:r w:rsidRPr="00523BD9">
        <w:rPr>
          <w:rFonts w:ascii="Verdana" w:hAnsi="Verdana"/>
          <w:sz w:val="18"/>
          <w:szCs w:val="18"/>
        </w:rPr>
        <w:t xml:space="preserve">Il ne faut pas oublier également le service proposé par Christelle Garnier, coiffeuse, qui propose une prestation qui existe rarement dans les </w:t>
      </w:r>
      <w:r>
        <w:rPr>
          <w:rFonts w:ascii="Verdana" w:hAnsi="Verdana"/>
          <w:sz w:val="18"/>
          <w:szCs w:val="18"/>
        </w:rPr>
        <w:t>EHPAD</w:t>
      </w:r>
      <w:r w:rsidRPr="00523BD9">
        <w:rPr>
          <w:rFonts w:ascii="Verdana" w:hAnsi="Verdana"/>
          <w:sz w:val="18"/>
          <w:szCs w:val="18"/>
        </w:rPr>
        <w:t> pour l’ensemble des résidents de l’établissement, et en intervenant en coiffure les 2/3 de son temps (l’autre tiers en animation) permet un suivi régulier au niveau de la coiffure</w:t>
      </w:r>
      <w:r>
        <w:rPr>
          <w:rFonts w:ascii="Verdana" w:hAnsi="Verdana"/>
          <w:sz w:val="18"/>
          <w:szCs w:val="18"/>
        </w:rPr>
        <w:t>.</w:t>
      </w:r>
    </w:p>
    <w:p w:rsidR="00A9089A" w:rsidRPr="00523BD9" w:rsidRDefault="00A9089A" w:rsidP="00A9089A">
      <w:pPr>
        <w:jc w:val="both"/>
        <w:rPr>
          <w:rFonts w:ascii="Verdana" w:hAnsi="Verdana"/>
          <w:sz w:val="18"/>
          <w:szCs w:val="18"/>
          <w:u w:val="single"/>
        </w:rPr>
      </w:pPr>
    </w:p>
    <w:p w:rsidR="00A9089A" w:rsidRPr="00523BD9" w:rsidRDefault="00A9089A" w:rsidP="00A9089A">
      <w:pPr>
        <w:rPr>
          <w:rFonts w:ascii="Verdana" w:hAnsi="Verdana"/>
          <w:b/>
          <w:sz w:val="18"/>
          <w:szCs w:val="18"/>
        </w:rPr>
      </w:pPr>
      <w:r w:rsidRPr="00523BD9">
        <w:rPr>
          <w:rFonts w:ascii="Verdana" w:hAnsi="Verdana"/>
          <w:b/>
          <w:sz w:val="18"/>
          <w:szCs w:val="18"/>
        </w:rPr>
        <w:t>Bilan animation 2017</w:t>
      </w:r>
    </w:p>
    <w:p w:rsidR="00A9089A" w:rsidRPr="00523BD9" w:rsidRDefault="00A9089A" w:rsidP="00A9089A">
      <w:pPr>
        <w:jc w:val="both"/>
        <w:rPr>
          <w:rFonts w:ascii="Verdana" w:hAnsi="Verdana"/>
          <w:sz w:val="18"/>
          <w:szCs w:val="18"/>
        </w:rPr>
      </w:pPr>
      <w:r w:rsidRPr="00523BD9">
        <w:rPr>
          <w:rFonts w:ascii="Verdana" w:hAnsi="Verdana"/>
          <w:sz w:val="18"/>
          <w:szCs w:val="18"/>
        </w:rPr>
        <w:t>Chaque jour, plusieurs temps d’animations différents sont proposés : temps individuels, en petits ou grands groupes.</w:t>
      </w:r>
    </w:p>
    <w:p w:rsidR="00A9089A" w:rsidRPr="00523BD9" w:rsidRDefault="00A9089A" w:rsidP="00A9089A">
      <w:pPr>
        <w:jc w:val="both"/>
        <w:rPr>
          <w:rFonts w:ascii="Verdana" w:hAnsi="Verdana"/>
          <w:sz w:val="18"/>
          <w:szCs w:val="18"/>
        </w:rPr>
      </w:pPr>
      <w:r w:rsidRPr="00523BD9">
        <w:rPr>
          <w:rFonts w:ascii="Verdana" w:hAnsi="Verdana"/>
          <w:b/>
          <w:sz w:val="18"/>
          <w:szCs w:val="18"/>
        </w:rPr>
        <w:t>40 types d’animations</w:t>
      </w:r>
      <w:r w:rsidRPr="00523BD9">
        <w:rPr>
          <w:rFonts w:ascii="Verdana" w:hAnsi="Verdana"/>
          <w:sz w:val="18"/>
          <w:szCs w:val="18"/>
        </w:rPr>
        <w:t xml:space="preserve"> ou d’accompagnements plus ou moins réguliers ont été mis en place.</w:t>
      </w:r>
    </w:p>
    <w:p w:rsidR="00A9089A" w:rsidRPr="00523BD9" w:rsidRDefault="00A9089A" w:rsidP="00A9089A">
      <w:pPr>
        <w:jc w:val="both"/>
        <w:rPr>
          <w:rFonts w:ascii="Verdana" w:hAnsi="Verdana"/>
          <w:sz w:val="18"/>
          <w:szCs w:val="18"/>
        </w:rPr>
      </w:pPr>
      <w:r w:rsidRPr="00523BD9">
        <w:rPr>
          <w:rFonts w:ascii="Verdana" w:hAnsi="Verdana"/>
          <w:b/>
          <w:sz w:val="18"/>
          <w:szCs w:val="18"/>
        </w:rPr>
        <w:t>1</w:t>
      </w:r>
      <w:r>
        <w:rPr>
          <w:rFonts w:ascii="Verdana" w:hAnsi="Verdana"/>
          <w:b/>
          <w:sz w:val="18"/>
          <w:szCs w:val="18"/>
        </w:rPr>
        <w:t>393</w:t>
      </w:r>
      <w:r w:rsidRPr="00523BD9">
        <w:rPr>
          <w:rFonts w:ascii="Verdana" w:hAnsi="Verdana"/>
          <w:b/>
          <w:sz w:val="18"/>
          <w:szCs w:val="18"/>
        </w:rPr>
        <w:t xml:space="preserve"> temps d’animations</w:t>
      </w:r>
      <w:r w:rsidRPr="00523BD9">
        <w:rPr>
          <w:rFonts w:ascii="Verdana" w:hAnsi="Verdana"/>
          <w:sz w:val="18"/>
          <w:szCs w:val="18"/>
        </w:rPr>
        <w:t xml:space="preserve"> ou accompagnements ont été référencés (1239 en 2013, 1276 en 2012) selon les prises en charge suivantes :</w:t>
      </w:r>
    </w:p>
    <w:p w:rsidR="00A9089A" w:rsidRDefault="00A9089A" w:rsidP="00A9089A">
      <w:pPr>
        <w:ind w:left="720"/>
        <w:contextualSpacing/>
        <w:jc w:val="both"/>
        <w:rPr>
          <w:rFonts w:ascii="Verdana" w:hAnsi="Verdana"/>
          <w:sz w:val="18"/>
          <w:szCs w:val="18"/>
        </w:rPr>
      </w:pPr>
    </w:p>
    <w:p w:rsidR="005C2D3A" w:rsidRPr="00523BD9" w:rsidRDefault="005C2D3A" w:rsidP="00A9089A">
      <w:pPr>
        <w:ind w:left="720"/>
        <w:contextualSpacing/>
        <w:jc w:val="both"/>
        <w:rPr>
          <w:rFonts w:ascii="Verdana" w:hAnsi="Verdana"/>
          <w:sz w:val="18"/>
          <w:szCs w:val="18"/>
        </w:rPr>
      </w:pPr>
    </w:p>
    <w:tbl>
      <w:tblPr>
        <w:tblW w:w="9213" w:type="dxa"/>
        <w:jc w:val="center"/>
        <w:tblCellMar>
          <w:left w:w="70" w:type="dxa"/>
          <w:right w:w="70" w:type="dxa"/>
        </w:tblCellMar>
        <w:tblLook w:val="04A0" w:firstRow="1" w:lastRow="0" w:firstColumn="1" w:lastColumn="0" w:noHBand="0" w:noVBand="1"/>
      </w:tblPr>
      <w:tblGrid>
        <w:gridCol w:w="5238"/>
        <w:gridCol w:w="213"/>
        <w:gridCol w:w="1404"/>
        <w:gridCol w:w="1179"/>
        <w:gridCol w:w="1179"/>
      </w:tblGrid>
      <w:tr w:rsidR="00A9089A" w:rsidRPr="00523BD9" w:rsidTr="008D5CD5">
        <w:trPr>
          <w:trHeight w:val="255"/>
          <w:jc w:val="center"/>
        </w:trPr>
        <w:tc>
          <w:tcPr>
            <w:tcW w:w="5451" w:type="dxa"/>
            <w:gridSpan w:val="2"/>
            <w:tcBorders>
              <w:top w:val="single" w:sz="8" w:space="0" w:color="auto"/>
              <w:left w:val="nil"/>
              <w:bottom w:val="single" w:sz="4" w:space="0" w:color="auto"/>
              <w:right w:val="nil"/>
            </w:tcBorders>
            <w:shd w:val="clear" w:color="8080FF" w:fill="800080"/>
            <w:noWrap/>
            <w:vAlign w:val="center"/>
          </w:tcPr>
          <w:p w:rsidR="00A9089A" w:rsidRPr="00523BD9" w:rsidRDefault="00A9089A" w:rsidP="008D5CD5">
            <w:pPr>
              <w:rPr>
                <w:rFonts w:ascii="Verdana" w:hAnsi="Verdana" w:cs="Calibri"/>
                <w:b/>
                <w:bCs/>
                <w:sz w:val="18"/>
                <w:szCs w:val="18"/>
              </w:rPr>
            </w:pPr>
            <w:r w:rsidRPr="00523BD9">
              <w:rPr>
                <w:rFonts w:ascii="Verdana" w:hAnsi="Verdana" w:cs="Calibri"/>
                <w:b/>
                <w:bCs/>
                <w:sz w:val="18"/>
                <w:szCs w:val="18"/>
              </w:rPr>
              <w:lastRenderedPageBreak/>
              <w:t>temps d'animations</w:t>
            </w:r>
          </w:p>
        </w:tc>
        <w:tc>
          <w:tcPr>
            <w:tcW w:w="1404" w:type="dxa"/>
            <w:tcBorders>
              <w:top w:val="single" w:sz="8" w:space="0" w:color="auto"/>
              <w:left w:val="nil"/>
              <w:bottom w:val="single" w:sz="4" w:space="0" w:color="auto"/>
              <w:right w:val="nil"/>
            </w:tcBorders>
            <w:shd w:val="clear" w:color="8080FF" w:fill="800080"/>
            <w:vAlign w:val="center"/>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2015</w:t>
            </w:r>
          </w:p>
        </w:tc>
        <w:tc>
          <w:tcPr>
            <w:tcW w:w="1179" w:type="dxa"/>
            <w:tcBorders>
              <w:top w:val="single" w:sz="8" w:space="0" w:color="auto"/>
              <w:left w:val="nil"/>
              <w:bottom w:val="single" w:sz="4" w:space="0" w:color="auto"/>
              <w:right w:val="nil"/>
            </w:tcBorders>
            <w:shd w:val="clear" w:color="8080FF" w:fill="800080"/>
            <w:vAlign w:val="center"/>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2016</w:t>
            </w:r>
          </w:p>
        </w:tc>
        <w:tc>
          <w:tcPr>
            <w:tcW w:w="1179" w:type="dxa"/>
            <w:tcBorders>
              <w:top w:val="single" w:sz="8" w:space="0" w:color="auto"/>
              <w:left w:val="nil"/>
              <w:bottom w:val="single" w:sz="4" w:space="0" w:color="auto"/>
              <w:right w:val="nil"/>
            </w:tcBorders>
            <w:shd w:val="clear" w:color="8080FF" w:fill="800080"/>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2017</w:t>
            </w:r>
          </w:p>
        </w:tc>
      </w:tr>
      <w:tr w:rsidR="00A9089A" w:rsidRPr="00523BD9" w:rsidTr="008D5CD5">
        <w:trPr>
          <w:trHeight w:val="255"/>
          <w:jc w:val="center"/>
        </w:trPr>
        <w:tc>
          <w:tcPr>
            <w:tcW w:w="5451" w:type="dxa"/>
            <w:gridSpan w:val="2"/>
            <w:tcBorders>
              <w:top w:val="nil"/>
              <w:left w:val="nil"/>
              <w:bottom w:val="nil"/>
              <w:right w:val="nil"/>
            </w:tcBorders>
            <w:shd w:val="clear" w:color="000000" w:fill="BFBFBF"/>
            <w:noWrap/>
            <w:vAlign w:val="center"/>
          </w:tcPr>
          <w:p w:rsidR="00A9089A" w:rsidRPr="00523BD9" w:rsidRDefault="00A9089A" w:rsidP="008D5CD5">
            <w:pPr>
              <w:rPr>
                <w:rFonts w:ascii="Verdana" w:hAnsi="Verdana" w:cs="Calibri"/>
                <w:bCs/>
                <w:sz w:val="18"/>
                <w:szCs w:val="18"/>
              </w:rPr>
            </w:pPr>
            <w:r w:rsidRPr="00523BD9">
              <w:rPr>
                <w:rFonts w:ascii="Verdana" w:hAnsi="Verdana" w:cs="Calibri"/>
                <w:bCs/>
                <w:sz w:val="18"/>
                <w:szCs w:val="18"/>
              </w:rPr>
              <w:t>Accompagnements individuels</w:t>
            </w:r>
          </w:p>
        </w:tc>
        <w:tc>
          <w:tcPr>
            <w:tcW w:w="1404"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244</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389</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495</w:t>
            </w:r>
          </w:p>
        </w:tc>
      </w:tr>
      <w:tr w:rsidR="00A9089A" w:rsidRPr="00523BD9" w:rsidTr="008D5CD5">
        <w:trPr>
          <w:trHeight w:val="255"/>
          <w:jc w:val="center"/>
        </w:trPr>
        <w:tc>
          <w:tcPr>
            <w:tcW w:w="5238" w:type="dxa"/>
            <w:tcBorders>
              <w:top w:val="nil"/>
              <w:left w:val="nil"/>
              <w:bottom w:val="nil"/>
              <w:right w:val="nil"/>
            </w:tcBorders>
            <w:shd w:val="clear" w:color="8080FF" w:fill="C0C0C0"/>
            <w:noWrap/>
            <w:vAlign w:val="center"/>
          </w:tcPr>
          <w:p w:rsidR="00A9089A" w:rsidRPr="00523BD9" w:rsidRDefault="00A9089A" w:rsidP="008D5CD5">
            <w:pPr>
              <w:rPr>
                <w:rFonts w:ascii="Verdana" w:hAnsi="Verdana" w:cs="Calibri"/>
                <w:bCs/>
                <w:sz w:val="18"/>
                <w:szCs w:val="18"/>
              </w:rPr>
            </w:pPr>
            <w:r w:rsidRPr="00523BD9">
              <w:rPr>
                <w:rFonts w:ascii="Verdana" w:hAnsi="Verdana" w:cs="Calibri"/>
                <w:bCs/>
                <w:sz w:val="18"/>
                <w:szCs w:val="18"/>
              </w:rPr>
              <w:t>Animations en petits groupes</w:t>
            </w:r>
          </w:p>
        </w:tc>
        <w:tc>
          <w:tcPr>
            <w:tcW w:w="213" w:type="dxa"/>
            <w:tcBorders>
              <w:top w:val="nil"/>
              <w:left w:val="nil"/>
              <w:bottom w:val="nil"/>
              <w:right w:val="nil"/>
            </w:tcBorders>
            <w:shd w:val="clear" w:color="000000" w:fill="BFBFBF"/>
            <w:noWrap/>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 </w:t>
            </w:r>
          </w:p>
        </w:tc>
        <w:tc>
          <w:tcPr>
            <w:tcW w:w="1404"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316</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420</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601</w:t>
            </w:r>
          </w:p>
        </w:tc>
      </w:tr>
      <w:tr w:rsidR="00A9089A" w:rsidRPr="00523BD9" w:rsidTr="008D5CD5">
        <w:trPr>
          <w:trHeight w:val="255"/>
          <w:jc w:val="center"/>
        </w:trPr>
        <w:tc>
          <w:tcPr>
            <w:tcW w:w="5238" w:type="dxa"/>
            <w:tcBorders>
              <w:top w:val="nil"/>
              <w:left w:val="nil"/>
              <w:bottom w:val="nil"/>
              <w:right w:val="nil"/>
            </w:tcBorders>
            <w:shd w:val="clear" w:color="8080FF" w:fill="C0C0C0"/>
            <w:noWrap/>
            <w:vAlign w:val="center"/>
          </w:tcPr>
          <w:p w:rsidR="00A9089A" w:rsidRPr="00523BD9" w:rsidRDefault="00A9089A" w:rsidP="008D5CD5">
            <w:pPr>
              <w:rPr>
                <w:rFonts w:ascii="Verdana" w:hAnsi="Verdana" w:cs="Calibri"/>
                <w:bCs/>
                <w:sz w:val="18"/>
                <w:szCs w:val="18"/>
              </w:rPr>
            </w:pPr>
            <w:r w:rsidRPr="00523BD9">
              <w:rPr>
                <w:rFonts w:ascii="Verdana" w:hAnsi="Verdana" w:cs="Calibri"/>
                <w:bCs/>
                <w:sz w:val="18"/>
                <w:szCs w:val="18"/>
              </w:rPr>
              <w:t>Animations de groupe (+ de 15 personnes)</w:t>
            </w:r>
          </w:p>
        </w:tc>
        <w:tc>
          <w:tcPr>
            <w:tcW w:w="213" w:type="dxa"/>
            <w:tcBorders>
              <w:top w:val="nil"/>
              <w:left w:val="nil"/>
              <w:bottom w:val="nil"/>
              <w:right w:val="nil"/>
            </w:tcBorders>
            <w:shd w:val="clear" w:color="000000" w:fill="BFBFBF"/>
            <w:noWrap/>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 </w:t>
            </w:r>
          </w:p>
        </w:tc>
        <w:tc>
          <w:tcPr>
            <w:tcW w:w="1404"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292</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287</w:t>
            </w:r>
          </w:p>
        </w:tc>
        <w:tc>
          <w:tcPr>
            <w:tcW w:w="1179" w:type="dxa"/>
            <w:tcBorders>
              <w:top w:val="nil"/>
              <w:left w:val="nil"/>
              <w:bottom w:val="nil"/>
              <w:right w:val="nil"/>
            </w:tcBorders>
            <w:vAlign w:val="center"/>
          </w:tcPr>
          <w:p w:rsidR="00A9089A" w:rsidRPr="00523BD9" w:rsidRDefault="00A9089A" w:rsidP="008D5CD5">
            <w:pPr>
              <w:jc w:val="center"/>
              <w:rPr>
                <w:rFonts w:ascii="Verdana" w:hAnsi="Verdana" w:cs="Calibri"/>
                <w:sz w:val="18"/>
                <w:szCs w:val="18"/>
              </w:rPr>
            </w:pPr>
            <w:r w:rsidRPr="00523BD9">
              <w:rPr>
                <w:rFonts w:ascii="Verdana" w:hAnsi="Verdana" w:cs="Calibri"/>
                <w:sz w:val="18"/>
                <w:szCs w:val="18"/>
              </w:rPr>
              <w:t>297</w:t>
            </w:r>
          </w:p>
        </w:tc>
      </w:tr>
      <w:tr w:rsidR="00A9089A" w:rsidRPr="00523BD9" w:rsidTr="008D5CD5">
        <w:trPr>
          <w:trHeight w:val="369"/>
          <w:jc w:val="center"/>
        </w:trPr>
        <w:tc>
          <w:tcPr>
            <w:tcW w:w="5238" w:type="dxa"/>
            <w:tcBorders>
              <w:top w:val="single" w:sz="4" w:space="0" w:color="auto"/>
              <w:left w:val="nil"/>
              <w:bottom w:val="single" w:sz="8" w:space="0" w:color="auto"/>
              <w:right w:val="nil"/>
            </w:tcBorders>
            <w:shd w:val="clear" w:color="8080FF" w:fill="C0C0C0"/>
            <w:noWrap/>
            <w:vAlign w:val="center"/>
          </w:tcPr>
          <w:p w:rsidR="00A9089A" w:rsidRPr="00523BD9" w:rsidRDefault="00A9089A" w:rsidP="008D5CD5">
            <w:pPr>
              <w:rPr>
                <w:rFonts w:ascii="Verdana" w:hAnsi="Verdana" w:cs="Calibri"/>
                <w:b/>
                <w:bCs/>
                <w:sz w:val="18"/>
                <w:szCs w:val="18"/>
              </w:rPr>
            </w:pPr>
            <w:r w:rsidRPr="00523BD9">
              <w:rPr>
                <w:rFonts w:ascii="Verdana" w:hAnsi="Verdana" w:cs="Calibri"/>
                <w:b/>
                <w:bCs/>
                <w:sz w:val="18"/>
                <w:szCs w:val="18"/>
              </w:rPr>
              <w:t>TOTAL</w:t>
            </w:r>
          </w:p>
        </w:tc>
        <w:tc>
          <w:tcPr>
            <w:tcW w:w="213" w:type="dxa"/>
            <w:tcBorders>
              <w:top w:val="single" w:sz="4" w:space="0" w:color="auto"/>
              <w:left w:val="nil"/>
              <w:bottom w:val="single" w:sz="8" w:space="0" w:color="auto"/>
              <w:right w:val="nil"/>
            </w:tcBorders>
            <w:shd w:val="clear" w:color="000000" w:fill="BFBFBF"/>
            <w:noWrap/>
            <w:vAlign w:val="center"/>
          </w:tcPr>
          <w:p w:rsidR="00A9089A" w:rsidRPr="00523BD9" w:rsidRDefault="00A9089A" w:rsidP="008D5CD5">
            <w:pPr>
              <w:jc w:val="center"/>
              <w:rPr>
                <w:rFonts w:ascii="Verdana" w:hAnsi="Verdana" w:cs="Calibri"/>
                <w:sz w:val="18"/>
                <w:szCs w:val="18"/>
              </w:rPr>
            </w:pPr>
            <w:r w:rsidRPr="00523BD9">
              <w:rPr>
                <w:rFonts w:ascii="Verdana" w:hAnsi="Verdana" w:cs="Calibri"/>
                <w:b/>
                <w:bCs/>
                <w:sz w:val="18"/>
                <w:szCs w:val="18"/>
              </w:rPr>
              <w:t> </w:t>
            </w:r>
          </w:p>
        </w:tc>
        <w:tc>
          <w:tcPr>
            <w:tcW w:w="1404" w:type="dxa"/>
            <w:tcBorders>
              <w:top w:val="single" w:sz="4" w:space="0" w:color="auto"/>
              <w:left w:val="nil"/>
              <w:bottom w:val="single" w:sz="8" w:space="0" w:color="auto"/>
              <w:right w:val="nil"/>
            </w:tcBorders>
            <w:vAlign w:val="center"/>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852</w:t>
            </w:r>
          </w:p>
        </w:tc>
        <w:tc>
          <w:tcPr>
            <w:tcW w:w="1179" w:type="dxa"/>
            <w:tcBorders>
              <w:top w:val="single" w:sz="4" w:space="0" w:color="auto"/>
              <w:left w:val="nil"/>
              <w:bottom w:val="single" w:sz="8" w:space="0" w:color="auto"/>
              <w:right w:val="nil"/>
            </w:tcBorders>
            <w:vAlign w:val="center"/>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1096</w:t>
            </w:r>
          </w:p>
        </w:tc>
        <w:tc>
          <w:tcPr>
            <w:tcW w:w="1179" w:type="dxa"/>
            <w:tcBorders>
              <w:top w:val="single" w:sz="4" w:space="0" w:color="auto"/>
              <w:left w:val="nil"/>
              <w:bottom w:val="single" w:sz="8" w:space="0" w:color="auto"/>
              <w:right w:val="nil"/>
            </w:tcBorders>
            <w:vAlign w:val="center"/>
          </w:tcPr>
          <w:p w:rsidR="00A9089A" w:rsidRPr="00523BD9" w:rsidRDefault="00A9089A" w:rsidP="008D5CD5">
            <w:pPr>
              <w:jc w:val="center"/>
              <w:rPr>
                <w:rFonts w:ascii="Verdana" w:hAnsi="Verdana" w:cs="Calibri"/>
                <w:b/>
                <w:bCs/>
                <w:sz w:val="18"/>
                <w:szCs w:val="18"/>
              </w:rPr>
            </w:pPr>
            <w:r w:rsidRPr="00523BD9">
              <w:rPr>
                <w:rFonts w:ascii="Verdana" w:hAnsi="Verdana" w:cs="Calibri"/>
                <w:b/>
                <w:bCs/>
                <w:sz w:val="18"/>
                <w:szCs w:val="18"/>
              </w:rPr>
              <w:t>1393</w:t>
            </w:r>
          </w:p>
        </w:tc>
      </w:tr>
    </w:tbl>
    <w:p w:rsidR="00A9089A" w:rsidRPr="00523BD9" w:rsidRDefault="00A9089A" w:rsidP="00A9089A">
      <w:pPr>
        <w:jc w:val="both"/>
        <w:rPr>
          <w:rFonts w:ascii="Verdana" w:hAnsi="Verdana"/>
          <w:b/>
          <w:sz w:val="18"/>
          <w:szCs w:val="18"/>
        </w:rPr>
      </w:pPr>
    </w:p>
    <w:p w:rsidR="00A9089A" w:rsidRPr="00523BD9" w:rsidRDefault="00A9089A" w:rsidP="00A9089A">
      <w:pPr>
        <w:jc w:val="both"/>
        <w:rPr>
          <w:rFonts w:ascii="Verdana" w:hAnsi="Verdana"/>
          <w:b/>
          <w:sz w:val="18"/>
          <w:szCs w:val="18"/>
        </w:rPr>
      </w:pPr>
      <w:r w:rsidRPr="00523BD9">
        <w:rPr>
          <w:rFonts w:ascii="Verdana" w:hAnsi="Verdana"/>
          <w:sz w:val="18"/>
          <w:szCs w:val="18"/>
        </w:rPr>
        <w:t>On remarque que le nombre d’animations et d’accompagnement a augmenté depuis 2016, grâce à la nouvelle organisation mise en place dans chaque quartier et la présence d’une AMP 7 jours sur 7. Cependant, ce chiffre n’est pas à la hauteur de ce que l’on pourrait espérer : une plus grande rigueur dans la traçabilité et une meilleure réflexion su</w:t>
      </w:r>
      <w:r>
        <w:rPr>
          <w:rFonts w:ascii="Verdana" w:hAnsi="Verdana"/>
          <w:sz w:val="18"/>
          <w:szCs w:val="18"/>
        </w:rPr>
        <w:t xml:space="preserve">r les projets d’accompagnement </w:t>
      </w:r>
      <w:r w:rsidRPr="00523BD9">
        <w:rPr>
          <w:rFonts w:ascii="Verdana" w:hAnsi="Verdana"/>
          <w:sz w:val="18"/>
          <w:szCs w:val="18"/>
        </w:rPr>
        <w:t>permettre d’améliorer cet accompagnement autour de la vie sociale</w:t>
      </w:r>
    </w:p>
    <w:p w:rsidR="00A9089A" w:rsidRPr="00523BD9" w:rsidRDefault="00A9089A" w:rsidP="00A9089A">
      <w:pPr>
        <w:jc w:val="both"/>
        <w:rPr>
          <w:rFonts w:ascii="Verdana" w:hAnsi="Verdana"/>
          <w:sz w:val="18"/>
          <w:szCs w:val="18"/>
        </w:rPr>
      </w:pPr>
    </w:p>
    <w:p w:rsidR="00A9089A" w:rsidRPr="00115C33" w:rsidRDefault="00A9089A" w:rsidP="00A9089A">
      <w:pPr>
        <w:jc w:val="both"/>
        <w:rPr>
          <w:rFonts w:ascii="Verdana" w:hAnsi="Verdana"/>
          <w:b/>
          <w:sz w:val="18"/>
          <w:szCs w:val="18"/>
        </w:rPr>
      </w:pPr>
      <w:r w:rsidRPr="00115C33">
        <w:rPr>
          <w:rFonts w:ascii="Verdana" w:hAnsi="Verdana"/>
          <w:b/>
          <w:sz w:val="18"/>
          <w:szCs w:val="18"/>
        </w:rPr>
        <w:t>Les temps forts 2017 de l’animation ont permis de fédérer l’ensemble des acteurs :</w:t>
      </w:r>
    </w:p>
    <w:p w:rsidR="00A9089A" w:rsidRPr="00A9089A" w:rsidRDefault="00A9089A" w:rsidP="00A9089A">
      <w:pPr>
        <w:jc w:val="both"/>
        <w:rPr>
          <w:rFonts w:ascii="Verdana" w:hAnsi="Verdana"/>
          <w:sz w:val="18"/>
          <w:szCs w:val="18"/>
        </w:rPr>
      </w:pPr>
      <w:r w:rsidRPr="00A9089A">
        <w:rPr>
          <w:rFonts w:ascii="Verdana" w:hAnsi="Verdana"/>
          <w:b/>
          <w:sz w:val="18"/>
          <w:szCs w:val="18"/>
        </w:rPr>
        <w:t>Le séjour vacances (à Cabourg)</w:t>
      </w:r>
      <w:r w:rsidRPr="00A9089A">
        <w:rPr>
          <w:rFonts w:ascii="Verdana" w:hAnsi="Verdana"/>
          <w:sz w:val="18"/>
          <w:szCs w:val="18"/>
        </w:rPr>
        <w:t xml:space="preserve"> a permis à 15 résidents de partir 5 jours (14 en 2016).</w:t>
      </w:r>
    </w:p>
    <w:p w:rsidR="00A9089A" w:rsidRPr="00A9089A" w:rsidRDefault="00A9089A" w:rsidP="00A9089A">
      <w:pPr>
        <w:jc w:val="both"/>
        <w:rPr>
          <w:rFonts w:ascii="Verdana" w:hAnsi="Verdana"/>
          <w:sz w:val="18"/>
          <w:szCs w:val="18"/>
        </w:rPr>
      </w:pPr>
      <w:r w:rsidRPr="00A9089A">
        <w:rPr>
          <w:rFonts w:ascii="Verdana" w:hAnsi="Verdana"/>
          <w:b/>
          <w:sz w:val="18"/>
          <w:szCs w:val="18"/>
        </w:rPr>
        <w:t>La sortie à la journée et au restaurant</w:t>
      </w:r>
      <w:r w:rsidRPr="00A9089A">
        <w:rPr>
          <w:rFonts w:ascii="Verdana" w:hAnsi="Verdana"/>
          <w:sz w:val="18"/>
          <w:szCs w:val="18"/>
        </w:rPr>
        <w:t xml:space="preserve"> à Jullouville a rassemblé 66 résidents (68 en 2016).</w:t>
      </w:r>
    </w:p>
    <w:p w:rsidR="00A9089A" w:rsidRPr="00A9089A" w:rsidRDefault="00A9089A" w:rsidP="00A9089A">
      <w:pPr>
        <w:jc w:val="both"/>
        <w:rPr>
          <w:rFonts w:ascii="Verdana" w:hAnsi="Verdana"/>
          <w:sz w:val="18"/>
          <w:szCs w:val="18"/>
        </w:rPr>
      </w:pPr>
      <w:r w:rsidRPr="00A9089A">
        <w:rPr>
          <w:rFonts w:ascii="Verdana" w:hAnsi="Verdana"/>
          <w:b/>
          <w:sz w:val="18"/>
          <w:szCs w:val="18"/>
        </w:rPr>
        <w:t>Le repas des familles</w:t>
      </w:r>
      <w:r w:rsidRPr="00A9089A">
        <w:rPr>
          <w:rFonts w:ascii="Verdana" w:hAnsi="Verdana"/>
          <w:sz w:val="18"/>
          <w:szCs w:val="18"/>
        </w:rPr>
        <w:t xml:space="preserve"> a réuni une centaine de résidents.</w:t>
      </w:r>
    </w:p>
    <w:p w:rsidR="00A9089A" w:rsidRPr="00A9089A" w:rsidRDefault="00A9089A" w:rsidP="00A9089A">
      <w:pPr>
        <w:jc w:val="both"/>
        <w:rPr>
          <w:rFonts w:ascii="Verdana" w:hAnsi="Verdana"/>
          <w:b/>
          <w:sz w:val="18"/>
          <w:szCs w:val="18"/>
        </w:rPr>
      </w:pPr>
      <w:r w:rsidRPr="00A9089A">
        <w:rPr>
          <w:rFonts w:ascii="Verdana" w:hAnsi="Verdana"/>
          <w:b/>
          <w:sz w:val="18"/>
          <w:szCs w:val="18"/>
        </w:rPr>
        <w:t>Une sortie à la ferme auberge de Chauvigné pour 65 résidents, un autre au restaurant à Le Chatelier pour autant de résidents</w:t>
      </w:r>
    </w:p>
    <w:p w:rsidR="00A9089A" w:rsidRPr="00A9089A" w:rsidRDefault="00A9089A" w:rsidP="00A9089A">
      <w:pPr>
        <w:jc w:val="both"/>
        <w:rPr>
          <w:rFonts w:ascii="Verdana" w:hAnsi="Verdana"/>
          <w:sz w:val="18"/>
          <w:szCs w:val="18"/>
        </w:rPr>
      </w:pPr>
      <w:r w:rsidRPr="00A9089A">
        <w:rPr>
          <w:rFonts w:ascii="Verdana" w:hAnsi="Verdana"/>
          <w:sz w:val="18"/>
          <w:szCs w:val="18"/>
        </w:rPr>
        <w:t xml:space="preserve">Le </w:t>
      </w:r>
      <w:r w:rsidRPr="00A9089A">
        <w:rPr>
          <w:rFonts w:ascii="Verdana" w:hAnsi="Verdana"/>
          <w:b/>
          <w:sz w:val="18"/>
          <w:szCs w:val="18"/>
        </w:rPr>
        <w:t xml:space="preserve">marché de Noël </w:t>
      </w:r>
      <w:r w:rsidRPr="00A9089A">
        <w:rPr>
          <w:rFonts w:ascii="Verdana" w:hAnsi="Verdana"/>
          <w:sz w:val="18"/>
          <w:szCs w:val="18"/>
        </w:rPr>
        <w:t>(plus de 300 visiteurs)</w:t>
      </w:r>
      <w:r w:rsidR="00692F5C">
        <w:rPr>
          <w:rFonts w:ascii="Verdana" w:hAnsi="Verdana"/>
          <w:sz w:val="18"/>
          <w:szCs w:val="18"/>
        </w:rPr>
        <w:t xml:space="preserve">. </w:t>
      </w:r>
      <w:r w:rsidRPr="00A9089A">
        <w:rPr>
          <w:rFonts w:ascii="Verdana" w:hAnsi="Verdana"/>
          <w:sz w:val="18"/>
          <w:szCs w:val="18"/>
        </w:rPr>
        <w:t xml:space="preserve">Le </w:t>
      </w:r>
      <w:r w:rsidRPr="00A9089A">
        <w:rPr>
          <w:rFonts w:ascii="Verdana" w:hAnsi="Verdana"/>
          <w:b/>
          <w:sz w:val="18"/>
          <w:szCs w:val="18"/>
        </w:rPr>
        <w:t>marché de printemps/marché de Pâques</w:t>
      </w:r>
      <w:r w:rsidRPr="00A9089A">
        <w:rPr>
          <w:rFonts w:ascii="Verdana" w:hAnsi="Verdana"/>
          <w:sz w:val="18"/>
          <w:szCs w:val="18"/>
        </w:rPr>
        <w:t xml:space="preserve"> (300 visiteurs)</w:t>
      </w:r>
    </w:p>
    <w:p w:rsidR="00A9089A" w:rsidRPr="00A9089A" w:rsidRDefault="00A9089A" w:rsidP="00A9089A">
      <w:pPr>
        <w:jc w:val="both"/>
        <w:rPr>
          <w:rFonts w:ascii="Verdana" w:hAnsi="Verdana"/>
          <w:sz w:val="18"/>
          <w:szCs w:val="18"/>
        </w:rPr>
      </w:pPr>
      <w:r w:rsidRPr="00A9089A">
        <w:rPr>
          <w:rFonts w:ascii="Verdana" w:hAnsi="Verdana"/>
          <w:sz w:val="18"/>
          <w:szCs w:val="18"/>
        </w:rPr>
        <w:t xml:space="preserve">La </w:t>
      </w:r>
      <w:r w:rsidRPr="00A9089A">
        <w:rPr>
          <w:rFonts w:ascii="Verdana" w:hAnsi="Verdana"/>
          <w:b/>
          <w:sz w:val="18"/>
          <w:szCs w:val="18"/>
        </w:rPr>
        <w:t>fête du pommé</w:t>
      </w:r>
      <w:r w:rsidRPr="00A9089A">
        <w:rPr>
          <w:rFonts w:ascii="Verdana" w:hAnsi="Verdana"/>
          <w:sz w:val="18"/>
          <w:szCs w:val="18"/>
        </w:rPr>
        <w:t xml:space="preserve"> sur 2 jours (plus de 400 visiteurs)</w:t>
      </w:r>
    </w:p>
    <w:p w:rsidR="00A9089A" w:rsidRPr="00A9089A" w:rsidRDefault="00A9089A" w:rsidP="00A9089A">
      <w:pPr>
        <w:jc w:val="both"/>
        <w:rPr>
          <w:rFonts w:ascii="Verdana" w:hAnsi="Verdana"/>
          <w:sz w:val="18"/>
          <w:szCs w:val="18"/>
        </w:rPr>
      </w:pPr>
      <w:r w:rsidRPr="00A9089A">
        <w:rPr>
          <w:rFonts w:ascii="Verdana" w:hAnsi="Verdana"/>
          <w:b/>
          <w:sz w:val="18"/>
          <w:szCs w:val="18"/>
        </w:rPr>
        <w:t>Nouveautés en 2017</w:t>
      </w:r>
      <w:r w:rsidRPr="00A9089A">
        <w:rPr>
          <w:rFonts w:ascii="Verdana" w:hAnsi="Verdana"/>
          <w:sz w:val="18"/>
          <w:szCs w:val="18"/>
        </w:rPr>
        <w:t> : la braderie de vêtements en mars (150 visiteurs environ)</w:t>
      </w:r>
      <w:r>
        <w:rPr>
          <w:rFonts w:ascii="Verdana" w:hAnsi="Verdana"/>
          <w:sz w:val="18"/>
          <w:szCs w:val="18"/>
        </w:rPr>
        <w:t>, u</w:t>
      </w:r>
      <w:r w:rsidRPr="00A9089A">
        <w:rPr>
          <w:rFonts w:ascii="Verdana" w:hAnsi="Verdana"/>
          <w:sz w:val="18"/>
          <w:szCs w:val="18"/>
        </w:rPr>
        <w:t>n marché du terroir en septembre (environ 300 visiteurs)</w:t>
      </w:r>
      <w:r>
        <w:rPr>
          <w:rFonts w:ascii="Verdana" w:hAnsi="Verdana"/>
          <w:sz w:val="18"/>
          <w:szCs w:val="18"/>
        </w:rPr>
        <w:t>.</w:t>
      </w:r>
    </w:p>
    <w:p w:rsidR="00A9089A" w:rsidRPr="00A9089A" w:rsidRDefault="00A9089A" w:rsidP="00A9089A">
      <w:pPr>
        <w:jc w:val="both"/>
        <w:rPr>
          <w:rFonts w:ascii="Verdana" w:hAnsi="Verdana"/>
          <w:sz w:val="18"/>
          <w:szCs w:val="18"/>
        </w:rPr>
      </w:pPr>
      <w:r w:rsidRPr="00A9089A">
        <w:rPr>
          <w:rFonts w:ascii="Verdana" w:hAnsi="Verdana"/>
          <w:sz w:val="18"/>
          <w:szCs w:val="18"/>
        </w:rPr>
        <w:t>Le</w:t>
      </w:r>
      <w:r w:rsidRPr="00A9089A">
        <w:rPr>
          <w:rFonts w:ascii="Verdana" w:hAnsi="Verdana"/>
          <w:b/>
          <w:sz w:val="18"/>
          <w:szCs w:val="18"/>
        </w:rPr>
        <w:t xml:space="preserve"> thé dansant inter-établissements et le loto inter-établissement à la salle des fêtes</w:t>
      </w:r>
      <w:r w:rsidRPr="00A9089A">
        <w:rPr>
          <w:rFonts w:ascii="Verdana" w:hAnsi="Verdana"/>
          <w:sz w:val="18"/>
          <w:szCs w:val="18"/>
        </w:rPr>
        <w:t xml:space="preserve"> (une dizaine d’établissements)</w:t>
      </w:r>
    </w:p>
    <w:p w:rsidR="00A9089A" w:rsidRPr="00A9089A" w:rsidRDefault="00A9089A" w:rsidP="00A9089A">
      <w:pPr>
        <w:jc w:val="both"/>
        <w:rPr>
          <w:rFonts w:ascii="Verdana" w:hAnsi="Verdana"/>
          <w:sz w:val="18"/>
          <w:szCs w:val="18"/>
        </w:rPr>
      </w:pPr>
      <w:r w:rsidRPr="00A9089A">
        <w:rPr>
          <w:rFonts w:ascii="Verdana" w:hAnsi="Verdana"/>
          <w:sz w:val="18"/>
          <w:szCs w:val="18"/>
        </w:rPr>
        <w:t xml:space="preserve">La </w:t>
      </w:r>
      <w:r w:rsidRPr="00A9089A">
        <w:rPr>
          <w:rFonts w:ascii="Verdana" w:hAnsi="Verdana"/>
          <w:b/>
          <w:sz w:val="18"/>
          <w:szCs w:val="18"/>
        </w:rPr>
        <w:t>fête de Noël</w:t>
      </w:r>
      <w:r w:rsidRPr="00A9089A">
        <w:rPr>
          <w:rFonts w:ascii="Verdana" w:hAnsi="Verdana"/>
          <w:sz w:val="18"/>
          <w:szCs w:val="18"/>
        </w:rPr>
        <w:t xml:space="preserve"> a regroupé environ 350 participants (résidents, familles, personnel de l’Ehpad, bénévoles, ADMR).</w:t>
      </w:r>
    </w:p>
    <w:p w:rsidR="00A9089A" w:rsidRPr="00A9089A" w:rsidRDefault="00A9089A" w:rsidP="00A9089A">
      <w:pPr>
        <w:jc w:val="both"/>
        <w:rPr>
          <w:rFonts w:ascii="Verdana" w:hAnsi="Verdana"/>
          <w:sz w:val="18"/>
          <w:szCs w:val="18"/>
        </w:rPr>
      </w:pPr>
      <w:r w:rsidRPr="00A9089A">
        <w:rPr>
          <w:rFonts w:ascii="Verdana" w:hAnsi="Verdana"/>
          <w:sz w:val="18"/>
          <w:szCs w:val="18"/>
        </w:rPr>
        <w:t xml:space="preserve">Le « Caïffa », </w:t>
      </w:r>
      <w:r w:rsidRPr="00A9089A">
        <w:rPr>
          <w:rFonts w:ascii="Verdana" w:hAnsi="Verdana"/>
          <w:b/>
          <w:sz w:val="18"/>
          <w:szCs w:val="18"/>
        </w:rPr>
        <w:t>épicerie ambulante</w:t>
      </w:r>
      <w:r w:rsidRPr="00A9089A">
        <w:rPr>
          <w:rFonts w:ascii="Verdana" w:hAnsi="Verdana"/>
          <w:sz w:val="18"/>
          <w:szCs w:val="18"/>
        </w:rPr>
        <w:t xml:space="preserve"> (avec Annie Gaudin) circule 2 matinées par semaine</w:t>
      </w:r>
    </w:p>
    <w:p w:rsidR="00A9089A" w:rsidRPr="00A9089A" w:rsidRDefault="00A9089A" w:rsidP="00A9089A">
      <w:pPr>
        <w:jc w:val="both"/>
        <w:rPr>
          <w:rFonts w:ascii="Verdana" w:hAnsi="Verdana"/>
          <w:sz w:val="18"/>
          <w:szCs w:val="18"/>
        </w:rPr>
      </w:pPr>
      <w:r w:rsidRPr="00A9089A">
        <w:rPr>
          <w:rFonts w:ascii="Verdana" w:hAnsi="Verdana"/>
          <w:sz w:val="18"/>
          <w:szCs w:val="18"/>
        </w:rPr>
        <w:t xml:space="preserve">La </w:t>
      </w:r>
      <w:r w:rsidRPr="00A9089A">
        <w:rPr>
          <w:rFonts w:ascii="Verdana" w:hAnsi="Verdana"/>
          <w:b/>
          <w:sz w:val="18"/>
          <w:szCs w:val="18"/>
        </w:rPr>
        <w:t>chorale des Hameaux</w:t>
      </w:r>
      <w:r w:rsidRPr="00A9089A">
        <w:rPr>
          <w:rFonts w:ascii="Verdana" w:hAnsi="Verdana"/>
          <w:sz w:val="18"/>
          <w:szCs w:val="18"/>
        </w:rPr>
        <w:t>, composée de résidents volontaires, de bénévoles et de personnel se réunit un mercredi sur 2 et est dirigée par Maryvonne Leloutre, chef de cœur de la chorale de St Germain.</w:t>
      </w:r>
    </w:p>
    <w:p w:rsidR="00A9089A" w:rsidRPr="00001E45" w:rsidRDefault="00A9089A" w:rsidP="00001E45">
      <w:pPr>
        <w:jc w:val="both"/>
        <w:rPr>
          <w:rFonts w:ascii="Verdana" w:hAnsi="Verdana"/>
          <w:b/>
          <w:sz w:val="18"/>
          <w:szCs w:val="18"/>
        </w:rPr>
      </w:pPr>
      <w:r w:rsidRPr="00A9089A">
        <w:rPr>
          <w:rFonts w:ascii="Verdana" w:hAnsi="Verdana"/>
          <w:sz w:val="18"/>
          <w:szCs w:val="18"/>
        </w:rPr>
        <w:t xml:space="preserve">La continuité et développement </w:t>
      </w:r>
      <w:r w:rsidRPr="00001E45">
        <w:rPr>
          <w:rFonts w:ascii="Verdana" w:hAnsi="Verdana"/>
          <w:b/>
          <w:sz w:val="18"/>
          <w:szCs w:val="18"/>
        </w:rPr>
        <w:t>des échanges avec la crèche « Coglidou</w:t>
      </w:r>
      <w:r w:rsidRPr="00A9089A">
        <w:rPr>
          <w:rFonts w:ascii="Verdana" w:hAnsi="Verdana"/>
          <w:sz w:val="18"/>
          <w:szCs w:val="18"/>
        </w:rPr>
        <w:t> » (tous les mercredi matin, ou sur des temps informels).</w:t>
      </w:r>
    </w:p>
    <w:p w:rsidR="00A9089A" w:rsidRPr="00A9089A" w:rsidRDefault="00A9089A" w:rsidP="00001E45">
      <w:pPr>
        <w:jc w:val="both"/>
        <w:rPr>
          <w:rFonts w:ascii="Verdana" w:hAnsi="Verdana"/>
          <w:sz w:val="18"/>
          <w:szCs w:val="18"/>
        </w:rPr>
      </w:pPr>
      <w:r w:rsidRPr="00001E45">
        <w:rPr>
          <w:rFonts w:ascii="Verdana" w:hAnsi="Verdana"/>
          <w:b/>
          <w:sz w:val="18"/>
          <w:szCs w:val="18"/>
        </w:rPr>
        <w:t xml:space="preserve">Les projets culturels en lien avec le service culturel du canton et le pôle artistique et culturel : </w:t>
      </w:r>
      <w:r w:rsidR="00001E45">
        <w:rPr>
          <w:rFonts w:ascii="Verdana" w:hAnsi="Verdana"/>
          <w:b/>
          <w:sz w:val="18"/>
          <w:szCs w:val="18"/>
        </w:rPr>
        <w:t>p</w:t>
      </w:r>
      <w:r w:rsidRPr="00A9089A">
        <w:rPr>
          <w:rFonts w:ascii="Verdana" w:hAnsi="Verdana" w:cs="Arial"/>
          <w:sz w:val="18"/>
          <w:szCs w:val="18"/>
        </w:rPr>
        <w:t>artenariat avec le réseau bibliothèque (une sortie tous les 15 jours)</w:t>
      </w:r>
      <w:r w:rsidR="00001E45">
        <w:rPr>
          <w:rFonts w:ascii="Verdana" w:hAnsi="Verdana" w:cs="Arial"/>
          <w:sz w:val="18"/>
          <w:szCs w:val="18"/>
        </w:rPr>
        <w:t>, p</w:t>
      </w:r>
      <w:r w:rsidRPr="00A9089A">
        <w:rPr>
          <w:rFonts w:ascii="Verdana" w:hAnsi="Verdana" w:cs="Arial"/>
          <w:sz w:val="18"/>
          <w:szCs w:val="18"/>
        </w:rPr>
        <w:t xml:space="preserve">artenariat avec troupes de théâtre « les Amis de Saint Marc le </w:t>
      </w:r>
      <w:r w:rsidR="00EB4EC0">
        <w:rPr>
          <w:rFonts w:ascii="Verdana" w:hAnsi="Verdana" w:cs="Arial"/>
          <w:sz w:val="18"/>
          <w:szCs w:val="18"/>
        </w:rPr>
        <w:t>Bleu » et le « Ramdam</w:t>
      </w:r>
      <w:r w:rsidRPr="00A9089A">
        <w:rPr>
          <w:rFonts w:ascii="Verdana" w:hAnsi="Verdana" w:cs="Arial"/>
          <w:sz w:val="18"/>
          <w:szCs w:val="18"/>
        </w:rPr>
        <w:t xml:space="preserve"> des roses » représentations pour les résidents)</w:t>
      </w:r>
      <w:r w:rsidR="00001E45">
        <w:rPr>
          <w:rFonts w:ascii="Verdana" w:hAnsi="Verdana" w:cs="Arial"/>
          <w:sz w:val="18"/>
          <w:szCs w:val="18"/>
        </w:rPr>
        <w:t>, p</w:t>
      </w:r>
      <w:r w:rsidRPr="00A9089A">
        <w:rPr>
          <w:rFonts w:ascii="Verdana" w:hAnsi="Verdana"/>
          <w:sz w:val="18"/>
          <w:szCs w:val="18"/>
        </w:rPr>
        <w:t>artenariat avec l’école de musique « Jeanne Morel » (mise à disposition de la salle G Tazartez les samedi AM) et 2 représentations des élèves en janvier et mai)</w:t>
      </w:r>
      <w:r w:rsidR="00001E45">
        <w:rPr>
          <w:rFonts w:ascii="Verdana" w:hAnsi="Verdana"/>
          <w:sz w:val="18"/>
          <w:szCs w:val="18"/>
        </w:rPr>
        <w:t>, l</w:t>
      </w:r>
      <w:r w:rsidRPr="00A9089A">
        <w:rPr>
          <w:rFonts w:ascii="Verdana" w:hAnsi="Verdana"/>
          <w:sz w:val="18"/>
          <w:szCs w:val="18"/>
        </w:rPr>
        <w:t>e partenariat avec l’ADMR : animations communes, intégration de personnes aidées aux animations, co-organisation d’un temps fort pendant la semaine bleue (spectacle à la selle en Coglès)</w:t>
      </w:r>
      <w:r w:rsidR="00001E45">
        <w:rPr>
          <w:rFonts w:ascii="Verdana" w:hAnsi="Verdana"/>
          <w:sz w:val="18"/>
          <w:szCs w:val="18"/>
        </w:rPr>
        <w:t>.</w:t>
      </w:r>
    </w:p>
    <w:p w:rsidR="00001E45" w:rsidRDefault="00001E45" w:rsidP="00001E45">
      <w:pPr>
        <w:jc w:val="both"/>
        <w:rPr>
          <w:rFonts w:ascii="Verdana" w:hAnsi="Verdana"/>
          <w:sz w:val="18"/>
          <w:szCs w:val="18"/>
        </w:rPr>
      </w:pPr>
    </w:p>
    <w:p w:rsidR="00A9089A" w:rsidRPr="00A9089A" w:rsidRDefault="00A9089A" w:rsidP="00001E45">
      <w:pPr>
        <w:jc w:val="both"/>
        <w:rPr>
          <w:rFonts w:ascii="Verdana" w:hAnsi="Verdana"/>
          <w:sz w:val="18"/>
          <w:szCs w:val="18"/>
        </w:rPr>
      </w:pPr>
      <w:r w:rsidRPr="00A9089A">
        <w:rPr>
          <w:rFonts w:ascii="Verdana" w:hAnsi="Verdana"/>
          <w:sz w:val="18"/>
          <w:szCs w:val="18"/>
        </w:rPr>
        <w:t>Les animations sont ouvertes aux familles et aux proches ; elles sont également ouvertes aux personnes extérieures (signalées par les conseillères en gérontologie, le SSIAD…).</w:t>
      </w:r>
    </w:p>
    <w:p w:rsidR="00A9089A" w:rsidRPr="00523BD9" w:rsidRDefault="00A9089A" w:rsidP="00A9089A">
      <w:pPr>
        <w:contextualSpacing/>
        <w:jc w:val="both"/>
        <w:rPr>
          <w:rFonts w:ascii="Verdana" w:hAnsi="Verdana"/>
          <w:sz w:val="18"/>
          <w:szCs w:val="18"/>
        </w:rPr>
      </w:pPr>
    </w:p>
    <w:p w:rsidR="00A9089A" w:rsidRPr="00523BD9" w:rsidRDefault="00A9089A" w:rsidP="00A9089A">
      <w:pPr>
        <w:jc w:val="both"/>
        <w:rPr>
          <w:rFonts w:ascii="Verdana" w:hAnsi="Verdana" w:cs="Arial"/>
          <w:sz w:val="18"/>
          <w:szCs w:val="18"/>
          <w:highlight w:val="cyan"/>
        </w:rPr>
      </w:pPr>
      <w:r w:rsidRPr="00523BD9">
        <w:rPr>
          <w:rFonts w:ascii="Verdana" w:hAnsi="Verdana"/>
          <w:sz w:val="18"/>
          <w:szCs w:val="18"/>
        </w:rPr>
        <w:t xml:space="preserve">Nous pouvons ajouter à ces résultats les messes organisées à la salle de spectacle chaque vendredi après-midi et qui intéressent en moyenne une quarantaine de résidents à chaque fois : environ 50 messes (soit 2000 présences environ). </w:t>
      </w:r>
    </w:p>
    <w:p w:rsidR="00A9089A" w:rsidRPr="00523BD9" w:rsidRDefault="00A9089A" w:rsidP="00A9089A">
      <w:pPr>
        <w:ind w:firstLine="708"/>
        <w:jc w:val="both"/>
        <w:rPr>
          <w:rFonts w:ascii="Verdana" w:hAnsi="Verdana" w:cs="Arial"/>
          <w:sz w:val="18"/>
          <w:szCs w:val="18"/>
          <w:highlight w:val="cyan"/>
        </w:rPr>
      </w:pPr>
    </w:p>
    <w:p w:rsidR="00A9089A" w:rsidRPr="00A9089A" w:rsidRDefault="00A9089A" w:rsidP="00A9089A">
      <w:pPr>
        <w:rPr>
          <w:rFonts w:ascii="Verdana" w:hAnsi="Verdana" w:cs="Arial"/>
          <w:b/>
          <w:sz w:val="18"/>
          <w:szCs w:val="18"/>
        </w:rPr>
      </w:pPr>
      <w:r>
        <w:rPr>
          <w:rFonts w:ascii="Verdana" w:hAnsi="Verdana"/>
          <w:b/>
          <w:sz w:val="18"/>
          <w:szCs w:val="18"/>
        </w:rPr>
        <w:t>En</w:t>
      </w:r>
      <w:r w:rsidRPr="00523BD9">
        <w:rPr>
          <w:rFonts w:ascii="Verdana" w:hAnsi="Verdana"/>
          <w:b/>
          <w:sz w:val="18"/>
          <w:szCs w:val="18"/>
        </w:rPr>
        <w:t xml:space="preserve"> 2018</w:t>
      </w:r>
      <w:r w:rsidRPr="00A9089A">
        <w:rPr>
          <w:rFonts w:ascii="Verdana" w:hAnsi="Verdana" w:cs="Arial"/>
          <w:b/>
          <w:sz w:val="18"/>
          <w:szCs w:val="18"/>
        </w:rPr>
        <w:t>, les axes prioritaires seront :</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La reconduction du séjour vacances (à Vertou au mois de septembre) et de la sortie générale à Jullouville ;</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 xml:space="preserve">Une sortie au restaurant </w:t>
      </w:r>
      <w:r>
        <w:rPr>
          <w:rFonts w:ascii="Verdana" w:hAnsi="Verdana" w:cs="Arial"/>
          <w:sz w:val="18"/>
          <w:szCs w:val="18"/>
        </w:rPr>
        <w:t>à la ferme auberge de Chauvigné</w:t>
      </w:r>
      <w:r w:rsidRPr="00523BD9">
        <w:rPr>
          <w:rFonts w:ascii="Verdana" w:hAnsi="Verdana" w:cs="Arial"/>
          <w:sz w:val="18"/>
          <w:szCs w:val="18"/>
        </w:rPr>
        <w:t>,</w:t>
      </w:r>
      <w:r>
        <w:rPr>
          <w:rFonts w:ascii="Verdana" w:hAnsi="Verdana" w:cs="Arial"/>
          <w:sz w:val="18"/>
          <w:szCs w:val="18"/>
        </w:rPr>
        <w:t xml:space="preserve"> </w:t>
      </w:r>
      <w:r w:rsidRPr="00523BD9">
        <w:rPr>
          <w:rFonts w:ascii="Verdana" w:hAnsi="Verdana" w:cs="Arial"/>
          <w:sz w:val="18"/>
          <w:szCs w:val="18"/>
        </w:rPr>
        <w:t>au resto du Chatelier , et pour la 1ere fois au restaurant le Lion d’Or à St Brice</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Les échanges avec la crèche ;</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 xml:space="preserve">Les projets culturels en lien avec le service culturel du canton et le pôle artistique </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Sortie patrimoine pour les personnes à mobilité réduite.</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La reconduction des temps forts : loto et thé dansant inter-établissement, fête de Noël, marché de Noël, marché de printemps, fête du pommé</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Un meilleur accompagnement et une meilleure présence</w:t>
      </w:r>
      <w:r>
        <w:rPr>
          <w:rFonts w:ascii="Verdana" w:hAnsi="Verdana" w:cs="Arial"/>
          <w:sz w:val="18"/>
          <w:szCs w:val="18"/>
        </w:rPr>
        <w:t xml:space="preserve"> </w:t>
      </w:r>
      <w:r w:rsidRPr="00523BD9">
        <w:rPr>
          <w:rFonts w:ascii="Verdana" w:hAnsi="Verdana" w:cs="Arial"/>
          <w:sz w:val="18"/>
          <w:szCs w:val="18"/>
        </w:rPr>
        <w:t>pour les personnes « en difficultés » (dépendantes, en marge de la vie sociale</w:t>
      </w:r>
    </w:p>
    <w:p w:rsidR="00A9089A" w:rsidRPr="00523BD9"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Les expositions ouvertes au public</w:t>
      </w:r>
    </w:p>
    <w:p w:rsidR="00A9089A" w:rsidRPr="00A9089A" w:rsidRDefault="00A9089A" w:rsidP="00A9089A">
      <w:pPr>
        <w:numPr>
          <w:ilvl w:val="0"/>
          <w:numId w:val="68"/>
        </w:numPr>
        <w:ind w:left="993" w:hanging="284"/>
        <w:jc w:val="both"/>
        <w:rPr>
          <w:rFonts w:ascii="Verdana" w:hAnsi="Verdana" w:cs="Arial"/>
          <w:sz w:val="18"/>
          <w:szCs w:val="18"/>
        </w:rPr>
      </w:pPr>
      <w:r w:rsidRPr="00A9089A">
        <w:rPr>
          <w:rFonts w:ascii="Verdana" w:hAnsi="Verdana" w:cs="Arial"/>
          <w:sz w:val="18"/>
          <w:szCs w:val="18"/>
        </w:rPr>
        <w:t>L’aménagement de la médiathèque « les petits papiers »</w:t>
      </w:r>
    </w:p>
    <w:p w:rsidR="00A9089A" w:rsidRDefault="00A9089A" w:rsidP="00A9089A">
      <w:pPr>
        <w:numPr>
          <w:ilvl w:val="0"/>
          <w:numId w:val="68"/>
        </w:numPr>
        <w:ind w:left="993" w:hanging="284"/>
        <w:jc w:val="both"/>
        <w:rPr>
          <w:rFonts w:ascii="Verdana" w:hAnsi="Verdana" w:cs="Arial"/>
          <w:sz w:val="18"/>
          <w:szCs w:val="18"/>
        </w:rPr>
      </w:pPr>
      <w:r w:rsidRPr="00523BD9">
        <w:rPr>
          <w:rFonts w:ascii="Verdana" w:hAnsi="Verdana" w:cs="Arial"/>
          <w:sz w:val="18"/>
          <w:szCs w:val="18"/>
        </w:rPr>
        <w:t>Répondre aux demandes récurrentes des résidents : Projet sortie bateaux, restaurants, sorties</w:t>
      </w:r>
    </w:p>
    <w:p w:rsidR="00A9089A" w:rsidRDefault="00A9089A" w:rsidP="00A9089A">
      <w:pPr>
        <w:jc w:val="both"/>
        <w:rPr>
          <w:rFonts w:ascii="Verdana" w:hAnsi="Verdana" w:cs="Arial"/>
          <w:sz w:val="18"/>
          <w:szCs w:val="18"/>
        </w:rPr>
      </w:pPr>
    </w:p>
    <w:p w:rsidR="00A9089A" w:rsidRPr="00A9089A" w:rsidRDefault="00A9089A" w:rsidP="00A9089A">
      <w:pPr>
        <w:jc w:val="both"/>
        <w:rPr>
          <w:rFonts w:ascii="Verdana" w:hAnsi="Verdana" w:cs="Arial"/>
          <w:sz w:val="18"/>
          <w:szCs w:val="18"/>
        </w:rPr>
      </w:pPr>
      <w:r w:rsidRPr="00A9089A">
        <w:rPr>
          <w:rFonts w:ascii="Verdana" w:hAnsi="Verdana"/>
          <w:b/>
          <w:sz w:val="18"/>
          <w:szCs w:val="18"/>
        </w:rPr>
        <w:t>Bilan association des bénévoles « Au fil du temps »</w:t>
      </w:r>
    </w:p>
    <w:p w:rsidR="00A9089A" w:rsidRPr="00523BD9" w:rsidRDefault="00A9089A" w:rsidP="00A9089A">
      <w:pPr>
        <w:jc w:val="both"/>
        <w:rPr>
          <w:rFonts w:ascii="Verdana" w:hAnsi="Verdana" w:cs="Arial"/>
          <w:sz w:val="18"/>
          <w:szCs w:val="18"/>
        </w:rPr>
      </w:pPr>
      <w:r w:rsidRPr="00523BD9">
        <w:rPr>
          <w:rFonts w:ascii="Verdana" w:hAnsi="Verdana" w:cs="Arial"/>
          <w:sz w:val="18"/>
          <w:szCs w:val="18"/>
        </w:rPr>
        <w:t>L’association « Au fil du Temps » a été créée en 1999, quelques mois après la constitution d’un groupe de bénévoles.</w:t>
      </w:r>
    </w:p>
    <w:p w:rsidR="00A9089A" w:rsidRPr="00523BD9" w:rsidRDefault="00A9089A" w:rsidP="00A9089A">
      <w:pPr>
        <w:jc w:val="both"/>
        <w:rPr>
          <w:rFonts w:ascii="Verdana" w:hAnsi="Verdana" w:cs="Arial"/>
          <w:b/>
          <w:sz w:val="18"/>
          <w:szCs w:val="18"/>
        </w:rPr>
      </w:pPr>
      <w:r w:rsidRPr="00523BD9">
        <w:rPr>
          <w:rFonts w:ascii="Verdana" w:hAnsi="Verdana" w:cs="Arial"/>
          <w:sz w:val="18"/>
          <w:szCs w:val="18"/>
        </w:rPr>
        <w:t>Le premier intérêt de cette création était de se doter de moyens supplémentaires (humains et financiers), et de fédérer l’ensemble des partenaires (résidents, personnel, bénévoles.</w:t>
      </w:r>
      <w:r>
        <w:rPr>
          <w:rFonts w:ascii="Verdana" w:hAnsi="Verdana" w:cs="Arial"/>
          <w:sz w:val="18"/>
          <w:szCs w:val="18"/>
        </w:rPr>
        <w:t>.</w:t>
      </w:r>
      <w:r w:rsidRPr="00523BD9">
        <w:rPr>
          <w:rFonts w:ascii="Verdana" w:hAnsi="Verdana" w:cs="Arial"/>
          <w:sz w:val="18"/>
          <w:szCs w:val="18"/>
        </w:rPr>
        <w:t>.) autour de l’animation. Le deu</w:t>
      </w:r>
      <w:r>
        <w:rPr>
          <w:rFonts w:ascii="Verdana" w:hAnsi="Verdana" w:cs="Arial"/>
          <w:sz w:val="18"/>
          <w:szCs w:val="18"/>
        </w:rPr>
        <w:t>xième avantage était d’avoir « </w:t>
      </w:r>
      <w:r w:rsidRPr="00523BD9">
        <w:rPr>
          <w:rFonts w:ascii="Verdana" w:hAnsi="Verdana" w:cs="Arial"/>
          <w:sz w:val="18"/>
          <w:szCs w:val="18"/>
        </w:rPr>
        <w:t>une structure indépendante financièrement de l’établissement tout en bénéficiant d’une subvention de l’établissement », afin de faciliter certaines dépenses lié</w:t>
      </w:r>
      <w:r>
        <w:rPr>
          <w:rFonts w:ascii="Verdana" w:hAnsi="Verdana" w:cs="Arial"/>
          <w:sz w:val="18"/>
          <w:szCs w:val="18"/>
        </w:rPr>
        <w:t>e</w:t>
      </w:r>
      <w:r w:rsidRPr="00523BD9">
        <w:rPr>
          <w:rFonts w:ascii="Verdana" w:hAnsi="Verdana" w:cs="Arial"/>
          <w:sz w:val="18"/>
          <w:szCs w:val="18"/>
        </w:rPr>
        <w:t>s à l’animation (sorties, intervenants essentiellement).</w:t>
      </w:r>
      <w:r w:rsidR="00EB4EC0">
        <w:rPr>
          <w:rFonts w:ascii="Verdana" w:hAnsi="Verdana" w:cs="Arial"/>
          <w:sz w:val="18"/>
          <w:szCs w:val="18"/>
        </w:rPr>
        <w:t xml:space="preserve"> </w:t>
      </w:r>
      <w:r w:rsidRPr="00EB4EC0">
        <w:rPr>
          <w:rFonts w:ascii="Verdana" w:hAnsi="Verdana" w:cs="Arial"/>
          <w:b/>
          <w:sz w:val="18"/>
          <w:szCs w:val="18"/>
        </w:rPr>
        <w:t>L’association est donc un outil supplémentaire au service de la structure animation coordonnée par l’animateur de l’établissement.</w:t>
      </w:r>
    </w:p>
    <w:p w:rsidR="00884655" w:rsidRDefault="00AE7170" w:rsidP="00884655">
      <w:pPr>
        <w:pStyle w:val="-dossierTITRE2"/>
        <w:shd w:val="clear" w:color="auto" w:fill="0070C0"/>
        <w:jc w:val="center"/>
        <w:rPr>
          <w:color w:val="00B0F0"/>
          <w:sz w:val="18"/>
          <w:szCs w:val="18"/>
        </w:rPr>
      </w:pPr>
      <w:r>
        <w:rPr>
          <w:rFonts w:ascii="Galette-Medium" w:hAnsi="Galette-Medium" w:cs="Galette-Medium"/>
          <w:b/>
          <w:color w:val="FFFFFF" w:themeColor="background1"/>
          <w:sz w:val="48"/>
          <w:szCs w:val="48"/>
        </w:rPr>
        <w:lastRenderedPageBreak/>
        <w:t xml:space="preserve">Résidence </w:t>
      </w:r>
      <w:r w:rsidR="00884655">
        <w:rPr>
          <w:rFonts w:ascii="Galette-Medium" w:hAnsi="Galette-Medium" w:cs="Galette-Medium"/>
          <w:b/>
          <w:color w:val="FFFFFF" w:themeColor="background1"/>
          <w:sz w:val="48"/>
          <w:szCs w:val="48"/>
        </w:rPr>
        <w:t xml:space="preserve">Les </w:t>
      </w:r>
      <w:r>
        <w:rPr>
          <w:rFonts w:ascii="Galette-Medium" w:hAnsi="Galette-Medium" w:cs="Galette-Medium"/>
          <w:b/>
          <w:color w:val="FFFFFF" w:themeColor="background1"/>
          <w:sz w:val="48"/>
          <w:szCs w:val="48"/>
        </w:rPr>
        <w:t>Acacias</w:t>
      </w:r>
      <w:r w:rsidR="00884655">
        <w:rPr>
          <w:rFonts w:ascii="Galette-Medium" w:hAnsi="Galette-Medium" w:cs="Galette-Medium"/>
          <w:b/>
          <w:color w:val="FFFFFF" w:themeColor="background1"/>
          <w:sz w:val="48"/>
          <w:szCs w:val="48"/>
        </w:rPr>
        <w:t xml:space="preserve"> – Activité </w:t>
      </w:r>
    </w:p>
    <w:p w:rsidR="00884655" w:rsidRDefault="00884655" w:rsidP="00884655">
      <w:pPr>
        <w:tabs>
          <w:tab w:val="left" w:pos="360"/>
          <w:tab w:val="left" w:pos="1080"/>
          <w:tab w:val="left" w:pos="2160"/>
        </w:tabs>
        <w:spacing w:line="360" w:lineRule="auto"/>
        <w:jc w:val="both"/>
        <w:rPr>
          <w:rFonts w:ascii="Arial" w:hAnsi="Arial" w:cs="Arial"/>
          <w:color w:val="002060"/>
          <w:sz w:val="32"/>
          <w:szCs w:val="32"/>
        </w:rPr>
      </w:pPr>
    </w:p>
    <w:p w:rsidR="00884655" w:rsidRPr="00C959C4"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C959C4">
        <w:rPr>
          <w:rFonts w:ascii="Verdana" w:hAnsi="Verdana"/>
          <w:sz w:val="18"/>
          <w:szCs w:val="18"/>
        </w:rPr>
        <w:t>Mouvements des résidents en 2017</w:t>
      </w:r>
    </w:p>
    <w:p w:rsidR="00884655" w:rsidRPr="00611623" w:rsidRDefault="00884655" w:rsidP="00884655">
      <w:pPr>
        <w:rPr>
          <w:rFonts w:ascii="Verdana" w:hAnsi="Verdana"/>
          <w:sz w:val="18"/>
          <w:szCs w:val="18"/>
        </w:rPr>
      </w:pPr>
      <w:r w:rsidRPr="00C959C4">
        <w:rPr>
          <w:rFonts w:ascii="Verdana" w:hAnsi="Verdana"/>
          <w:sz w:val="18"/>
          <w:szCs w:val="18"/>
        </w:rPr>
        <w:t>Hébergement</w:t>
      </w:r>
      <w:r w:rsidRPr="00611623">
        <w:rPr>
          <w:rFonts w:ascii="Verdana" w:hAnsi="Verdana"/>
          <w:sz w:val="18"/>
          <w:szCs w:val="18"/>
        </w:rPr>
        <w:t xml:space="preserve"> permanent : </w:t>
      </w:r>
      <w:r w:rsidR="00C959C4">
        <w:rPr>
          <w:rFonts w:ascii="Verdana" w:hAnsi="Verdana"/>
          <w:sz w:val="18"/>
          <w:szCs w:val="18"/>
        </w:rPr>
        <w:t>25</w:t>
      </w:r>
      <w:r w:rsidRPr="00611623">
        <w:rPr>
          <w:rFonts w:ascii="Verdana" w:hAnsi="Verdana"/>
          <w:sz w:val="18"/>
          <w:szCs w:val="18"/>
        </w:rPr>
        <w:t xml:space="preserve"> admissions directes et </w:t>
      </w:r>
      <w:r w:rsidR="00C959C4">
        <w:rPr>
          <w:rFonts w:ascii="Verdana" w:hAnsi="Verdana"/>
          <w:sz w:val="18"/>
          <w:szCs w:val="18"/>
        </w:rPr>
        <w:t>35 sorties dont 29 par décès</w:t>
      </w:r>
      <w:r w:rsidRPr="00611623">
        <w:rPr>
          <w:rFonts w:ascii="Verdana" w:hAnsi="Verdana"/>
          <w:sz w:val="18"/>
          <w:szCs w:val="18"/>
        </w:rPr>
        <w:t>.</w:t>
      </w:r>
    </w:p>
    <w:p w:rsidR="00884655" w:rsidRPr="00611623" w:rsidRDefault="00884655" w:rsidP="00884655">
      <w:pPr>
        <w:rPr>
          <w:rFonts w:ascii="Verdana" w:hAnsi="Verdana"/>
          <w:sz w:val="18"/>
          <w:szCs w:val="18"/>
        </w:rPr>
      </w:pPr>
      <w:r w:rsidRPr="00611623">
        <w:rPr>
          <w:rFonts w:ascii="Verdana" w:hAnsi="Verdana"/>
          <w:sz w:val="18"/>
          <w:szCs w:val="18"/>
        </w:rPr>
        <w:t xml:space="preserve">Hébergement temporaire : </w:t>
      </w:r>
      <w:r w:rsidR="00C959C4">
        <w:rPr>
          <w:rFonts w:ascii="Verdana" w:hAnsi="Verdana"/>
          <w:sz w:val="18"/>
          <w:szCs w:val="18"/>
        </w:rPr>
        <w:t>13</w:t>
      </w:r>
      <w:r w:rsidRPr="00611623">
        <w:rPr>
          <w:rFonts w:ascii="Verdana" w:hAnsi="Verdana"/>
          <w:sz w:val="18"/>
          <w:szCs w:val="18"/>
        </w:rPr>
        <w:t xml:space="preserve"> admissions directes.</w:t>
      </w:r>
    </w:p>
    <w:p w:rsidR="00884655" w:rsidRPr="00611623" w:rsidRDefault="00884655" w:rsidP="00884655">
      <w:pPr>
        <w:rPr>
          <w:rFonts w:ascii="Verdana" w:hAnsi="Verdana"/>
          <w:sz w:val="18"/>
          <w:szCs w:val="18"/>
        </w:rPr>
      </w:pPr>
      <w:r w:rsidRPr="00611623">
        <w:rPr>
          <w:rFonts w:ascii="Verdana" w:hAnsi="Verdana"/>
          <w:sz w:val="18"/>
          <w:szCs w:val="18"/>
        </w:rPr>
        <w:t>En Hébergement permanent on compte 40 sorties dont 28 par décès.</w:t>
      </w:r>
    </w:p>
    <w:p w:rsidR="00884655" w:rsidRPr="00611623" w:rsidRDefault="00884655" w:rsidP="00884655">
      <w:pPr>
        <w:rPr>
          <w:rFonts w:ascii="Verdana" w:hAnsi="Verdana"/>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Le taux d’occupation</w:t>
      </w:r>
    </w:p>
    <w:p w:rsidR="00884655" w:rsidRDefault="00884655" w:rsidP="00884655">
      <w:pPr>
        <w:jc w:val="both"/>
        <w:rPr>
          <w:rFonts w:ascii="Verdana" w:hAnsi="Verdana" w:cs="Arial"/>
          <w:b/>
          <w:color w:val="000000"/>
          <w:sz w:val="18"/>
          <w:szCs w:val="18"/>
        </w:rPr>
      </w:pPr>
      <w:r w:rsidRPr="00611623">
        <w:rPr>
          <w:rFonts w:ascii="Verdana" w:hAnsi="Verdana" w:cs="Arial"/>
          <w:color w:val="000000"/>
          <w:sz w:val="18"/>
          <w:szCs w:val="18"/>
        </w:rPr>
        <w:t xml:space="preserve">Le taux d’occupation s’élève à </w:t>
      </w:r>
      <w:r w:rsidRPr="00DE7866">
        <w:rPr>
          <w:rFonts w:ascii="Verdana" w:hAnsi="Verdana" w:cs="Arial"/>
          <w:b/>
          <w:color w:val="000000"/>
          <w:sz w:val="18"/>
          <w:szCs w:val="18"/>
        </w:rPr>
        <w:t>98,</w:t>
      </w:r>
      <w:r w:rsidR="00DC6C18">
        <w:rPr>
          <w:rFonts w:ascii="Verdana" w:hAnsi="Verdana" w:cs="Arial"/>
          <w:b/>
          <w:color w:val="000000"/>
          <w:sz w:val="18"/>
          <w:szCs w:val="18"/>
        </w:rPr>
        <w:t>6</w:t>
      </w:r>
      <w:r w:rsidRPr="00DE7866">
        <w:rPr>
          <w:rFonts w:ascii="Verdana" w:hAnsi="Verdana" w:cs="Arial"/>
          <w:b/>
          <w:color w:val="000000"/>
          <w:sz w:val="18"/>
          <w:szCs w:val="18"/>
        </w:rPr>
        <w:t>%.</w:t>
      </w:r>
    </w:p>
    <w:p w:rsidR="00AE7170" w:rsidRDefault="00AE7170" w:rsidP="00884655">
      <w:pPr>
        <w:jc w:val="both"/>
        <w:rPr>
          <w:rFonts w:ascii="Verdana" w:hAnsi="Verdana" w:cs="Arial"/>
          <w:b/>
          <w:color w:val="000000"/>
          <w:sz w:val="18"/>
          <w:szCs w:val="18"/>
        </w:rPr>
      </w:pPr>
    </w:p>
    <w:tbl>
      <w:tblPr>
        <w:tblW w:w="9356" w:type="dxa"/>
        <w:jc w:val="center"/>
        <w:tblBorders>
          <w:top w:val="single" w:sz="18" w:space="0" w:color="auto"/>
          <w:bottom w:val="single" w:sz="18" w:space="0" w:color="auto"/>
        </w:tblBorders>
        <w:tblLayout w:type="fixed"/>
        <w:tblLook w:val="00A0" w:firstRow="1" w:lastRow="0" w:firstColumn="1" w:lastColumn="0" w:noHBand="0" w:noVBand="0"/>
      </w:tblPr>
      <w:tblGrid>
        <w:gridCol w:w="3261"/>
        <w:gridCol w:w="1134"/>
        <w:gridCol w:w="850"/>
        <w:gridCol w:w="992"/>
        <w:gridCol w:w="1134"/>
        <w:gridCol w:w="993"/>
        <w:gridCol w:w="992"/>
      </w:tblGrid>
      <w:tr w:rsidR="00DC6C18" w:rsidTr="0052097C">
        <w:trPr>
          <w:trHeight w:val="359"/>
          <w:jc w:val="center"/>
        </w:trPr>
        <w:tc>
          <w:tcPr>
            <w:tcW w:w="3261" w:type="dxa"/>
            <w:tcBorders>
              <w:top w:val="single" w:sz="18" w:space="0" w:color="auto"/>
              <w:left w:val="nil"/>
              <w:bottom w:val="nil"/>
              <w:right w:val="nil"/>
            </w:tcBorders>
            <w:shd w:val="clear" w:color="auto" w:fill="4BACC6"/>
          </w:tcPr>
          <w:p w:rsidR="00DC6C18" w:rsidRDefault="00DC6C18" w:rsidP="0052097C">
            <w:pPr>
              <w:ind w:firstLineChars="18" w:firstLine="33"/>
              <w:rPr>
                <w:rFonts w:ascii="Calibri" w:hAnsi="Calibri"/>
                <w:b/>
                <w:bCs/>
                <w:color w:val="FFFFFF"/>
                <w:sz w:val="18"/>
                <w:szCs w:val="18"/>
              </w:rPr>
            </w:pPr>
            <w:r>
              <w:rPr>
                <w:rFonts w:ascii="Calibri" w:hAnsi="Calibri"/>
                <w:b/>
                <w:bCs/>
                <w:color w:val="FFFFFF"/>
                <w:sz w:val="18"/>
                <w:szCs w:val="18"/>
              </w:rPr>
              <w:t>EHPAD – Les Acacias</w:t>
            </w:r>
          </w:p>
        </w:tc>
        <w:tc>
          <w:tcPr>
            <w:tcW w:w="1134"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8"/>
                <w:szCs w:val="18"/>
              </w:rPr>
            </w:pPr>
            <w:r>
              <w:rPr>
                <w:rFonts w:ascii="Calibri" w:hAnsi="Calibri"/>
                <w:b/>
                <w:bCs/>
                <w:color w:val="FFFFFF"/>
                <w:sz w:val="18"/>
                <w:szCs w:val="18"/>
              </w:rPr>
              <w:t>Journées réalisées</w:t>
            </w:r>
          </w:p>
        </w:tc>
        <w:tc>
          <w:tcPr>
            <w:tcW w:w="850" w:type="dxa"/>
            <w:tcBorders>
              <w:top w:val="single" w:sz="18" w:space="0" w:color="auto"/>
              <w:left w:val="nil"/>
              <w:bottom w:val="nil"/>
              <w:right w:val="single" w:sz="12" w:space="0" w:color="FFFFFF"/>
            </w:tcBorders>
            <w:shd w:val="clear" w:color="auto" w:fill="4BACC6"/>
          </w:tcPr>
          <w:p w:rsidR="00DC6C18" w:rsidRDefault="005C2D3A" w:rsidP="0052097C">
            <w:pPr>
              <w:jc w:val="center"/>
              <w:rPr>
                <w:rFonts w:ascii="Calibri" w:hAnsi="Calibri"/>
                <w:b/>
                <w:bCs/>
                <w:color w:val="FFFFFF"/>
                <w:sz w:val="16"/>
                <w:szCs w:val="16"/>
              </w:rPr>
            </w:pPr>
            <w:r>
              <w:rPr>
                <w:rFonts w:ascii="Calibri" w:hAnsi="Calibri"/>
                <w:b/>
                <w:bCs/>
                <w:color w:val="FFFFFF"/>
                <w:sz w:val="18"/>
                <w:szCs w:val="18"/>
              </w:rPr>
              <w:t>TO</w:t>
            </w:r>
          </w:p>
        </w:tc>
        <w:tc>
          <w:tcPr>
            <w:tcW w:w="992" w:type="dxa"/>
            <w:tcBorders>
              <w:top w:val="single" w:sz="18" w:space="0" w:color="auto"/>
              <w:left w:val="single" w:sz="12" w:space="0" w:color="FFFFFF"/>
              <w:bottom w:val="nil"/>
              <w:right w:val="nil"/>
            </w:tcBorders>
            <w:shd w:val="clear" w:color="auto" w:fill="4BACC6"/>
          </w:tcPr>
          <w:p w:rsidR="00DC6C18" w:rsidRDefault="00DC6C18" w:rsidP="0052097C">
            <w:pPr>
              <w:jc w:val="center"/>
              <w:rPr>
                <w:rFonts w:ascii="Calibri" w:hAnsi="Calibri"/>
                <w:b/>
                <w:bCs/>
                <w:color w:val="FFFFFF"/>
                <w:sz w:val="16"/>
                <w:szCs w:val="16"/>
              </w:rPr>
            </w:pPr>
            <w:r>
              <w:rPr>
                <w:rFonts w:ascii="Calibri" w:hAnsi="Calibri"/>
                <w:b/>
                <w:bCs/>
                <w:color w:val="FFFFFF"/>
                <w:sz w:val="18"/>
                <w:szCs w:val="18"/>
              </w:rPr>
              <w:t xml:space="preserve">Journées totales </w:t>
            </w:r>
          </w:p>
        </w:tc>
        <w:tc>
          <w:tcPr>
            <w:tcW w:w="1134"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8"/>
                <w:szCs w:val="18"/>
              </w:rPr>
            </w:pPr>
            <w:r>
              <w:rPr>
                <w:rFonts w:ascii="Calibri" w:hAnsi="Calibri"/>
                <w:b/>
                <w:bCs/>
                <w:color w:val="FFFFFF"/>
                <w:sz w:val="18"/>
                <w:szCs w:val="18"/>
              </w:rPr>
              <w:t>Nb moyen lits occupés</w:t>
            </w:r>
          </w:p>
        </w:tc>
        <w:tc>
          <w:tcPr>
            <w:tcW w:w="993" w:type="dxa"/>
            <w:tcBorders>
              <w:top w:val="single" w:sz="18" w:space="0" w:color="auto"/>
              <w:left w:val="nil"/>
              <w:bottom w:val="nil"/>
              <w:right w:val="nil"/>
            </w:tcBorders>
            <w:shd w:val="clear" w:color="auto" w:fill="4BACC6"/>
          </w:tcPr>
          <w:p w:rsidR="00DC6C18" w:rsidRDefault="005C2D3A" w:rsidP="0052097C">
            <w:pPr>
              <w:jc w:val="center"/>
              <w:rPr>
                <w:rFonts w:ascii="Calibri" w:hAnsi="Calibri"/>
                <w:b/>
                <w:bCs/>
                <w:color w:val="FFFFFF"/>
                <w:sz w:val="16"/>
                <w:szCs w:val="16"/>
              </w:rPr>
            </w:pPr>
            <w:r>
              <w:rPr>
                <w:rFonts w:ascii="Calibri" w:hAnsi="Calibri"/>
                <w:b/>
                <w:bCs/>
                <w:color w:val="FFFFFF"/>
                <w:sz w:val="18"/>
                <w:szCs w:val="18"/>
              </w:rPr>
              <w:t>TO</w:t>
            </w:r>
          </w:p>
        </w:tc>
        <w:tc>
          <w:tcPr>
            <w:tcW w:w="992"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6"/>
                <w:szCs w:val="16"/>
              </w:rPr>
            </w:pPr>
            <w:r>
              <w:rPr>
                <w:rFonts w:ascii="Calibri" w:hAnsi="Calibri"/>
                <w:b/>
                <w:bCs/>
                <w:color w:val="FFFFFF"/>
                <w:sz w:val="18"/>
                <w:szCs w:val="18"/>
              </w:rPr>
              <w:t>Evolution N/N-1</w:t>
            </w:r>
          </w:p>
        </w:tc>
      </w:tr>
      <w:tr w:rsidR="00DC6C18" w:rsidTr="0052097C">
        <w:trPr>
          <w:trHeight w:val="129"/>
          <w:jc w:val="center"/>
        </w:trPr>
        <w:tc>
          <w:tcPr>
            <w:tcW w:w="3261" w:type="dxa"/>
            <w:tcBorders>
              <w:top w:val="nil"/>
              <w:left w:val="nil"/>
              <w:bottom w:val="single" w:sz="18" w:space="0" w:color="auto"/>
              <w:right w:val="nil"/>
            </w:tcBorders>
            <w:shd w:val="clear" w:color="auto" w:fill="4BACC6"/>
            <w:noWrap/>
          </w:tcPr>
          <w:p w:rsidR="00DC6C18" w:rsidRDefault="00DC6C18" w:rsidP="0052097C">
            <w:pPr>
              <w:ind w:firstLineChars="18" w:firstLine="33"/>
              <w:rPr>
                <w:rFonts w:ascii="Calibri" w:hAnsi="Calibri"/>
                <w:b/>
                <w:bCs/>
                <w:color w:val="FFFFFF"/>
                <w:sz w:val="18"/>
                <w:szCs w:val="18"/>
              </w:rPr>
            </w:pPr>
          </w:p>
        </w:tc>
        <w:tc>
          <w:tcPr>
            <w:tcW w:w="1984" w:type="dxa"/>
            <w:gridSpan w:val="2"/>
            <w:tcBorders>
              <w:top w:val="nil"/>
              <w:left w:val="nil"/>
              <w:bottom w:val="single" w:sz="18" w:space="0" w:color="auto"/>
              <w:right w:val="single" w:sz="12" w:space="0" w:color="FFFFFF"/>
            </w:tcBorders>
            <w:shd w:val="clear" w:color="auto" w:fill="4BACC6"/>
            <w:noWrap/>
            <w:vAlign w:val="center"/>
          </w:tcPr>
          <w:p w:rsidR="00DC6C18" w:rsidRDefault="00DC6C18" w:rsidP="0052097C">
            <w:pPr>
              <w:jc w:val="center"/>
              <w:rPr>
                <w:rFonts w:ascii="Calibri" w:hAnsi="Calibri"/>
                <w:color w:val="FFFFFF"/>
                <w:sz w:val="16"/>
                <w:szCs w:val="16"/>
              </w:rPr>
            </w:pPr>
            <w:r>
              <w:rPr>
                <w:rFonts w:ascii="Calibri" w:hAnsi="Calibri"/>
                <w:color w:val="FFFFFF"/>
                <w:sz w:val="16"/>
                <w:szCs w:val="16"/>
              </w:rPr>
              <w:t>Hors réservations</w:t>
            </w:r>
          </w:p>
        </w:tc>
        <w:tc>
          <w:tcPr>
            <w:tcW w:w="4111" w:type="dxa"/>
            <w:gridSpan w:val="4"/>
            <w:tcBorders>
              <w:top w:val="nil"/>
              <w:left w:val="single" w:sz="12" w:space="0" w:color="FFFFFF"/>
              <w:bottom w:val="single" w:sz="18" w:space="0" w:color="auto"/>
              <w:right w:val="nil"/>
            </w:tcBorders>
            <w:shd w:val="clear" w:color="auto" w:fill="4BACC6"/>
            <w:noWrap/>
            <w:vAlign w:val="center"/>
          </w:tcPr>
          <w:p w:rsidR="00DC6C18" w:rsidRDefault="00DC6C18" w:rsidP="0052097C">
            <w:pPr>
              <w:jc w:val="center"/>
              <w:rPr>
                <w:rFonts w:ascii="Calibri" w:hAnsi="Calibri"/>
                <w:color w:val="FFFFFF"/>
                <w:sz w:val="16"/>
                <w:szCs w:val="16"/>
              </w:rPr>
            </w:pPr>
            <w:r>
              <w:rPr>
                <w:rFonts w:ascii="Calibri" w:hAnsi="Calibri"/>
                <w:color w:val="FFFFFF"/>
                <w:sz w:val="16"/>
                <w:szCs w:val="16"/>
              </w:rPr>
              <w:t>Avec réservations</w:t>
            </w:r>
          </w:p>
        </w:tc>
      </w:tr>
      <w:tr w:rsidR="00DC6C18" w:rsidTr="0052097C">
        <w:trPr>
          <w:trHeight w:val="255"/>
          <w:jc w:val="center"/>
        </w:trPr>
        <w:tc>
          <w:tcPr>
            <w:tcW w:w="3261" w:type="dxa"/>
            <w:tcBorders>
              <w:top w:val="single" w:sz="18" w:space="0" w:color="auto"/>
              <w:left w:val="nil"/>
              <w:bottom w:val="nil"/>
              <w:right w:val="nil"/>
            </w:tcBorders>
            <w:shd w:val="clear" w:color="auto" w:fill="4BACC6"/>
            <w:noWrap/>
          </w:tcPr>
          <w:p w:rsidR="00DC6C18" w:rsidRDefault="00DC6C18" w:rsidP="0052097C">
            <w:pPr>
              <w:ind w:firstLineChars="100" w:firstLine="180"/>
              <w:jc w:val="both"/>
              <w:rPr>
                <w:rFonts w:ascii="Calibri" w:hAnsi="Calibri"/>
                <w:b/>
                <w:bCs/>
                <w:color w:val="FFFFFF"/>
                <w:sz w:val="18"/>
                <w:szCs w:val="18"/>
              </w:rPr>
            </w:pPr>
            <w:r>
              <w:rPr>
                <w:rFonts w:ascii="Calibri" w:hAnsi="Calibri"/>
                <w:bCs/>
                <w:color w:val="FFFFFF"/>
                <w:sz w:val="18"/>
                <w:szCs w:val="18"/>
              </w:rPr>
              <w:t>Hébergement permanent</w:t>
            </w:r>
          </w:p>
        </w:tc>
        <w:tc>
          <w:tcPr>
            <w:tcW w:w="1134"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38310</w:t>
            </w:r>
          </w:p>
        </w:tc>
        <w:tc>
          <w:tcPr>
            <w:tcW w:w="850" w:type="dxa"/>
            <w:tcBorders>
              <w:top w:val="single" w:sz="18" w:space="0" w:color="auto"/>
              <w:left w:val="nil"/>
              <w:bottom w:val="nil"/>
              <w:right w:val="single" w:sz="12" w:space="0" w:color="4BACC6"/>
            </w:tcBorders>
            <w:shd w:val="clear" w:color="auto" w:fill="auto"/>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96.3%</w:t>
            </w:r>
          </w:p>
        </w:tc>
        <w:tc>
          <w:tcPr>
            <w:tcW w:w="992" w:type="dxa"/>
            <w:tcBorders>
              <w:top w:val="single" w:sz="18" w:space="0" w:color="auto"/>
              <w:left w:val="single" w:sz="12" w:space="0" w:color="4BACC6"/>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38999</w:t>
            </w:r>
          </w:p>
        </w:tc>
        <w:tc>
          <w:tcPr>
            <w:tcW w:w="1134"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106.8</w:t>
            </w:r>
          </w:p>
        </w:tc>
        <w:tc>
          <w:tcPr>
            <w:tcW w:w="993" w:type="dxa"/>
            <w:tcBorders>
              <w:top w:val="single" w:sz="18" w:space="0" w:color="auto"/>
              <w:left w:val="nil"/>
              <w:bottom w:val="nil"/>
              <w:right w:val="nil"/>
            </w:tcBorders>
            <w:shd w:val="clear" w:color="auto" w:fill="auto"/>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98%</w:t>
            </w:r>
          </w:p>
        </w:tc>
        <w:tc>
          <w:tcPr>
            <w:tcW w:w="992"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+1.5%</w:t>
            </w:r>
          </w:p>
        </w:tc>
      </w:tr>
      <w:tr w:rsidR="00DC6C18" w:rsidTr="0052097C">
        <w:trPr>
          <w:trHeight w:val="255"/>
          <w:jc w:val="center"/>
        </w:trPr>
        <w:tc>
          <w:tcPr>
            <w:tcW w:w="3261" w:type="dxa"/>
            <w:tcBorders>
              <w:top w:val="nil"/>
              <w:left w:val="nil"/>
              <w:bottom w:val="nil"/>
              <w:right w:val="nil"/>
            </w:tcBorders>
            <w:shd w:val="clear" w:color="auto" w:fill="4BACC6"/>
            <w:noWrap/>
          </w:tcPr>
          <w:p w:rsidR="00DC6C18" w:rsidRDefault="00DC6C18" w:rsidP="0052097C">
            <w:pPr>
              <w:ind w:firstLineChars="100" w:firstLine="180"/>
              <w:jc w:val="both"/>
              <w:rPr>
                <w:rFonts w:ascii="Calibri" w:hAnsi="Calibri"/>
                <w:bCs/>
                <w:color w:val="FFFFFF"/>
                <w:sz w:val="18"/>
                <w:szCs w:val="18"/>
              </w:rPr>
            </w:pPr>
            <w:r>
              <w:rPr>
                <w:rFonts w:ascii="Calibri" w:hAnsi="Calibri"/>
                <w:bCs/>
                <w:color w:val="FFFFFF"/>
                <w:sz w:val="18"/>
                <w:szCs w:val="18"/>
              </w:rPr>
              <w:t>hébergement temporaire</w:t>
            </w:r>
          </w:p>
        </w:tc>
        <w:tc>
          <w:tcPr>
            <w:tcW w:w="1134"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569</w:t>
            </w:r>
          </w:p>
        </w:tc>
        <w:tc>
          <w:tcPr>
            <w:tcW w:w="850" w:type="dxa"/>
            <w:tcBorders>
              <w:top w:val="nil"/>
              <w:left w:val="nil"/>
              <w:bottom w:val="nil"/>
              <w:right w:val="single" w:sz="12" w:space="0" w:color="4BACC6"/>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160%</w:t>
            </w:r>
          </w:p>
        </w:tc>
        <w:tc>
          <w:tcPr>
            <w:tcW w:w="992" w:type="dxa"/>
            <w:tcBorders>
              <w:top w:val="nil"/>
              <w:left w:val="single" w:sz="12" w:space="0" w:color="4BACC6"/>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585</w:t>
            </w:r>
          </w:p>
        </w:tc>
        <w:tc>
          <w:tcPr>
            <w:tcW w:w="1134"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1.6</w:t>
            </w:r>
          </w:p>
        </w:tc>
        <w:tc>
          <w:tcPr>
            <w:tcW w:w="993" w:type="dxa"/>
            <w:tcBorders>
              <w:top w:val="nil"/>
              <w:left w:val="nil"/>
              <w:bottom w:val="nil"/>
              <w:right w:val="nil"/>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160%</w:t>
            </w:r>
          </w:p>
        </w:tc>
        <w:tc>
          <w:tcPr>
            <w:tcW w:w="992"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p>
        </w:tc>
      </w:tr>
      <w:tr w:rsidR="00DC6C18" w:rsidTr="0052097C">
        <w:trPr>
          <w:trHeight w:val="255"/>
          <w:jc w:val="center"/>
        </w:trPr>
        <w:tc>
          <w:tcPr>
            <w:tcW w:w="3261" w:type="dxa"/>
            <w:tcBorders>
              <w:top w:val="single" w:sz="18" w:space="0" w:color="auto"/>
              <w:left w:val="nil"/>
              <w:bottom w:val="single" w:sz="18" w:space="0" w:color="auto"/>
              <w:right w:val="nil"/>
            </w:tcBorders>
            <w:shd w:val="clear" w:color="auto" w:fill="4BACC6"/>
            <w:noWrap/>
          </w:tcPr>
          <w:p w:rsidR="00DC6C18" w:rsidRDefault="00DC6C18" w:rsidP="0052097C">
            <w:pPr>
              <w:ind w:firstLineChars="97" w:firstLine="175"/>
              <w:rPr>
                <w:rFonts w:ascii="Calibri" w:hAnsi="Calibri"/>
                <w:b/>
                <w:bCs/>
                <w:color w:val="FFFFFF"/>
                <w:sz w:val="18"/>
                <w:szCs w:val="18"/>
              </w:rPr>
            </w:pPr>
            <w:r>
              <w:rPr>
                <w:rFonts w:ascii="Calibri" w:hAnsi="Calibri"/>
                <w:b/>
                <w:bCs/>
                <w:color w:val="FFFFFF"/>
                <w:sz w:val="18"/>
                <w:szCs w:val="18"/>
              </w:rPr>
              <w:t>Total EHPAD (hors accueil de jour )</w:t>
            </w:r>
          </w:p>
        </w:tc>
        <w:tc>
          <w:tcPr>
            <w:tcW w:w="1134"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38879</w:t>
            </w:r>
          </w:p>
        </w:tc>
        <w:tc>
          <w:tcPr>
            <w:tcW w:w="850" w:type="dxa"/>
            <w:tcBorders>
              <w:top w:val="single" w:sz="18" w:space="0" w:color="auto"/>
              <w:left w:val="nil"/>
              <w:bottom w:val="single" w:sz="18" w:space="0" w:color="auto"/>
              <w:right w:val="single" w:sz="12" w:space="0" w:color="4BACC6"/>
            </w:tcBorders>
            <w:shd w:val="clear" w:color="auto" w:fill="auto"/>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96.8%</w:t>
            </w:r>
          </w:p>
        </w:tc>
        <w:tc>
          <w:tcPr>
            <w:tcW w:w="992" w:type="dxa"/>
            <w:tcBorders>
              <w:top w:val="single" w:sz="18" w:space="0" w:color="auto"/>
              <w:left w:val="single" w:sz="12" w:space="0" w:color="4BACC6"/>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39584</w:t>
            </w:r>
          </w:p>
        </w:tc>
        <w:tc>
          <w:tcPr>
            <w:tcW w:w="1134"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108.4</w:t>
            </w:r>
          </w:p>
        </w:tc>
        <w:tc>
          <w:tcPr>
            <w:tcW w:w="993" w:type="dxa"/>
            <w:tcBorders>
              <w:top w:val="single" w:sz="18" w:space="0" w:color="auto"/>
              <w:left w:val="nil"/>
              <w:bottom w:val="single" w:sz="18" w:space="0" w:color="auto"/>
              <w:right w:val="nil"/>
            </w:tcBorders>
            <w:shd w:val="clear" w:color="auto" w:fill="auto"/>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98.6%</w:t>
            </w:r>
          </w:p>
        </w:tc>
        <w:tc>
          <w:tcPr>
            <w:tcW w:w="992"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+3.1 %</w:t>
            </w:r>
          </w:p>
        </w:tc>
      </w:tr>
    </w:tbl>
    <w:p w:rsidR="00AE7170" w:rsidRDefault="00AE7170" w:rsidP="00884655">
      <w:pPr>
        <w:jc w:val="both"/>
        <w:rPr>
          <w:rFonts w:ascii="Verdana" w:hAnsi="Verdana" w:cs="Arial"/>
          <w:b/>
          <w:color w:val="000000"/>
          <w:sz w:val="18"/>
          <w:szCs w:val="18"/>
        </w:rPr>
      </w:pPr>
    </w:p>
    <w:p w:rsidR="00884655" w:rsidRPr="00611623" w:rsidRDefault="00884655" w:rsidP="00692F5C">
      <w:pPr>
        <w:jc w:val="both"/>
        <w:rPr>
          <w:rFonts w:ascii="Verdana" w:hAnsi="Verdana" w:cs="Arial"/>
          <w:color w:val="000000"/>
          <w:sz w:val="18"/>
          <w:szCs w:val="18"/>
        </w:rPr>
      </w:pPr>
    </w:p>
    <w:p w:rsidR="00884655" w:rsidRDefault="00884655" w:rsidP="00692F5C">
      <w:pPr>
        <w:jc w:val="both"/>
        <w:rPr>
          <w:rFonts w:ascii="Verdana" w:hAnsi="Verdana" w:cs="Galette-Medium"/>
          <w:b/>
          <w:sz w:val="18"/>
          <w:szCs w:val="18"/>
        </w:rPr>
      </w:pPr>
      <w:r w:rsidRPr="00DE7866">
        <w:rPr>
          <w:rFonts w:ascii="Verdana" w:hAnsi="Verdana" w:cs="Galette-Medium"/>
          <w:b/>
          <w:sz w:val="18"/>
          <w:szCs w:val="18"/>
        </w:rPr>
        <w:t>Les Profils des résidents</w:t>
      </w:r>
    </w:p>
    <w:p w:rsidR="00884655" w:rsidRPr="00611623" w:rsidRDefault="00884655" w:rsidP="00692F5C">
      <w:pPr>
        <w:jc w:val="both"/>
        <w:rPr>
          <w:rFonts w:ascii="Verdana" w:hAnsi="Verdana"/>
          <w:sz w:val="18"/>
          <w:szCs w:val="18"/>
        </w:rPr>
      </w:pPr>
      <w:r w:rsidRPr="00611623">
        <w:rPr>
          <w:rFonts w:ascii="Verdana" w:hAnsi="Verdana"/>
          <w:sz w:val="18"/>
          <w:szCs w:val="18"/>
        </w:rPr>
        <w:t xml:space="preserve">Sur les 3 dernières années, </w:t>
      </w:r>
      <w:r w:rsidRPr="00DE7866">
        <w:rPr>
          <w:rFonts w:ascii="Verdana" w:hAnsi="Verdana"/>
          <w:b/>
          <w:sz w:val="18"/>
          <w:szCs w:val="18"/>
        </w:rPr>
        <w:t>l’âge moyen</w:t>
      </w:r>
      <w:r w:rsidRPr="00611623">
        <w:rPr>
          <w:rFonts w:ascii="Verdana" w:hAnsi="Verdana"/>
          <w:sz w:val="18"/>
          <w:szCs w:val="18"/>
        </w:rPr>
        <w:t xml:space="preserve"> </w:t>
      </w:r>
      <w:r w:rsidR="00C959C4">
        <w:rPr>
          <w:rFonts w:ascii="Verdana" w:hAnsi="Verdana"/>
          <w:sz w:val="18"/>
          <w:szCs w:val="18"/>
        </w:rPr>
        <w:t>reste stable avec un âge moyen de 86</w:t>
      </w:r>
      <w:r w:rsidRPr="00611623">
        <w:rPr>
          <w:rFonts w:ascii="Verdana" w:hAnsi="Verdana"/>
          <w:sz w:val="18"/>
          <w:szCs w:val="18"/>
        </w:rPr>
        <w:t xml:space="preserve"> ans</w:t>
      </w:r>
      <w:r w:rsidR="00C959C4">
        <w:rPr>
          <w:rFonts w:ascii="Verdana" w:hAnsi="Verdana"/>
          <w:sz w:val="18"/>
          <w:szCs w:val="18"/>
        </w:rPr>
        <w:t xml:space="preserve">. Au 31 décembre 2017, </w:t>
      </w:r>
      <w:r w:rsidRPr="00611623">
        <w:rPr>
          <w:rFonts w:ascii="Verdana" w:hAnsi="Verdana"/>
          <w:sz w:val="18"/>
          <w:szCs w:val="18"/>
        </w:rPr>
        <w:t xml:space="preserve">l’âge moyen </w:t>
      </w:r>
      <w:r w:rsidR="00C959C4">
        <w:rPr>
          <w:rFonts w:ascii="Verdana" w:hAnsi="Verdana"/>
          <w:sz w:val="18"/>
          <w:szCs w:val="18"/>
        </w:rPr>
        <w:t xml:space="preserve">des résidents présents </w:t>
      </w:r>
      <w:r w:rsidRPr="00611623">
        <w:rPr>
          <w:rFonts w:ascii="Verdana" w:hAnsi="Verdana"/>
          <w:sz w:val="18"/>
          <w:szCs w:val="18"/>
        </w:rPr>
        <w:t>est de 86.</w:t>
      </w:r>
      <w:r w:rsidR="00C959C4">
        <w:rPr>
          <w:rFonts w:ascii="Verdana" w:hAnsi="Verdana"/>
          <w:sz w:val="18"/>
          <w:szCs w:val="18"/>
        </w:rPr>
        <w:t xml:space="preserve">9 </w:t>
      </w:r>
      <w:r w:rsidRPr="00611623">
        <w:rPr>
          <w:rFonts w:ascii="Verdana" w:hAnsi="Verdana"/>
          <w:sz w:val="18"/>
          <w:szCs w:val="18"/>
        </w:rPr>
        <w:t>ans.</w:t>
      </w:r>
    </w:p>
    <w:p w:rsidR="00884655" w:rsidRPr="00611623" w:rsidRDefault="00884655" w:rsidP="00692F5C">
      <w:pPr>
        <w:jc w:val="both"/>
        <w:rPr>
          <w:rFonts w:ascii="Verdana" w:hAnsi="Verdana"/>
          <w:sz w:val="18"/>
          <w:szCs w:val="18"/>
        </w:rPr>
      </w:pPr>
    </w:p>
    <w:p w:rsidR="00884655" w:rsidRPr="00611623" w:rsidRDefault="00884655" w:rsidP="00692F5C">
      <w:pPr>
        <w:jc w:val="both"/>
        <w:rPr>
          <w:rFonts w:ascii="Verdana" w:hAnsi="Verdana"/>
          <w:sz w:val="18"/>
          <w:szCs w:val="18"/>
        </w:rPr>
      </w:pPr>
      <w:r w:rsidRPr="00DE7866">
        <w:rPr>
          <w:rFonts w:ascii="Verdana" w:hAnsi="Verdana"/>
          <w:b/>
          <w:sz w:val="18"/>
          <w:szCs w:val="18"/>
        </w:rPr>
        <w:t xml:space="preserve">La répartition par sexe </w:t>
      </w:r>
      <w:r w:rsidRPr="00611623">
        <w:rPr>
          <w:rFonts w:ascii="Verdana" w:hAnsi="Verdana"/>
          <w:sz w:val="18"/>
          <w:szCs w:val="18"/>
        </w:rPr>
        <w:t xml:space="preserve">s’établit à </w:t>
      </w:r>
      <w:r w:rsidR="00C959C4">
        <w:rPr>
          <w:rFonts w:ascii="Verdana" w:hAnsi="Verdana"/>
          <w:sz w:val="18"/>
          <w:szCs w:val="18"/>
        </w:rPr>
        <w:t>75</w:t>
      </w:r>
      <w:r w:rsidRPr="00611623">
        <w:rPr>
          <w:rFonts w:ascii="Verdana" w:hAnsi="Verdana"/>
          <w:sz w:val="18"/>
          <w:szCs w:val="18"/>
        </w:rPr>
        <w:t xml:space="preserve"> % de résidentes pour </w:t>
      </w:r>
      <w:r w:rsidR="00C959C4">
        <w:rPr>
          <w:rFonts w:ascii="Verdana" w:hAnsi="Verdana"/>
          <w:sz w:val="18"/>
          <w:szCs w:val="18"/>
        </w:rPr>
        <w:t>25</w:t>
      </w:r>
      <w:r>
        <w:rPr>
          <w:rFonts w:ascii="Verdana" w:hAnsi="Verdana"/>
          <w:sz w:val="18"/>
          <w:szCs w:val="18"/>
        </w:rPr>
        <w:t>% de résidents au 31 décembre.</w:t>
      </w:r>
    </w:p>
    <w:p w:rsidR="00884655" w:rsidRDefault="00884655" w:rsidP="00692F5C">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p>
    <w:p w:rsidR="00884655" w:rsidRPr="00611623" w:rsidRDefault="00884655" w:rsidP="00692F5C">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r w:rsidRPr="00DE7866">
        <w:rPr>
          <w:rFonts w:ascii="Verdana" w:hAnsi="Verdana" w:cs="Galette-Medium"/>
          <w:bCs w:val="0"/>
          <w:sz w:val="18"/>
          <w:szCs w:val="18"/>
        </w:rPr>
        <w:t>Pyramide des âges</w:t>
      </w:r>
      <w:r>
        <w:rPr>
          <w:rFonts w:ascii="Verdana" w:hAnsi="Verdana" w:cs="Galette-Medium"/>
          <w:b w:val="0"/>
          <w:bCs w:val="0"/>
          <w:sz w:val="18"/>
          <w:szCs w:val="18"/>
        </w:rPr>
        <w:t> :</w:t>
      </w:r>
    </w:p>
    <w:p w:rsidR="00884655" w:rsidRPr="00611623" w:rsidRDefault="00884655" w:rsidP="00692F5C">
      <w:pPr>
        <w:jc w:val="both"/>
        <w:rPr>
          <w:rFonts w:ascii="Verdana" w:hAnsi="Verdana" w:cs="Arial"/>
          <w:color w:val="000000"/>
          <w:sz w:val="18"/>
          <w:szCs w:val="18"/>
        </w:rPr>
      </w:pPr>
      <w:r w:rsidRPr="00611623">
        <w:rPr>
          <w:rFonts w:ascii="Verdana" w:hAnsi="Verdana" w:cs="Arial"/>
          <w:color w:val="000000"/>
          <w:sz w:val="18"/>
          <w:szCs w:val="18"/>
        </w:rPr>
        <w:t>La tranche d’âge « 81 à 90 ans » représente 4</w:t>
      </w:r>
      <w:r w:rsidR="00C959C4">
        <w:rPr>
          <w:rFonts w:ascii="Verdana" w:hAnsi="Verdana" w:cs="Arial"/>
          <w:color w:val="000000"/>
          <w:sz w:val="18"/>
          <w:szCs w:val="18"/>
        </w:rPr>
        <w:t>2</w:t>
      </w:r>
      <w:r w:rsidRPr="00611623">
        <w:rPr>
          <w:rFonts w:ascii="Verdana" w:hAnsi="Verdana" w:cs="Arial"/>
          <w:color w:val="000000"/>
          <w:sz w:val="18"/>
          <w:szCs w:val="18"/>
        </w:rPr>
        <w:t>.</w:t>
      </w:r>
      <w:r w:rsidR="00C959C4">
        <w:rPr>
          <w:rFonts w:ascii="Verdana" w:hAnsi="Verdana" w:cs="Arial"/>
          <w:color w:val="000000"/>
          <w:sz w:val="18"/>
          <w:szCs w:val="18"/>
        </w:rPr>
        <w:t>8</w:t>
      </w:r>
      <w:r w:rsidRPr="00611623">
        <w:rPr>
          <w:rFonts w:ascii="Verdana" w:hAnsi="Verdana" w:cs="Arial"/>
          <w:color w:val="000000"/>
          <w:sz w:val="18"/>
          <w:szCs w:val="18"/>
        </w:rPr>
        <w:t>%.</w:t>
      </w:r>
    </w:p>
    <w:p w:rsidR="00AE7170" w:rsidRDefault="00884655" w:rsidP="00692F5C">
      <w:pPr>
        <w:jc w:val="both"/>
        <w:rPr>
          <w:rFonts w:ascii="Verdana" w:hAnsi="Verdana" w:cs="Arial"/>
          <w:color w:val="000000"/>
          <w:sz w:val="18"/>
          <w:szCs w:val="18"/>
        </w:rPr>
      </w:pPr>
      <w:r w:rsidRPr="00611623">
        <w:rPr>
          <w:rFonts w:ascii="Verdana" w:hAnsi="Verdana" w:cs="Arial"/>
          <w:color w:val="000000"/>
          <w:sz w:val="18"/>
          <w:szCs w:val="18"/>
        </w:rPr>
        <w:t>La tranche d’âg</w:t>
      </w:r>
      <w:r w:rsidR="00C959C4">
        <w:rPr>
          <w:rFonts w:ascii="Verdana" w:hAnsi="Verdana" w:cs="Arial"/>
          <w:color w:val="000000"/>
          <w:sz w:val="18"/>
          <w:szCs w:val="18"/>
        </w:rPr>
        <w:t>e « 91 à 100 ans » représente 29</w:t>
      </w:r>
      <w:r w:rsidRPr="00611623">
        <w:rPr>
          <w:rFonts w:ascii="Verdana" w:hAnsi="Verdana" w:cs="Arial"/>
          <w:color w:val="000000"/>
          <w:sz w:val="18"/>
          <w:szCs w:val="18"/>
        </w:rPr>
        <w:t>.</w:t>
      </w:r>
      <w:r w:rsidR="00C959C4">
        <w:rPr>
          <w:rFonts w:ascii="Verdana" w:hAnsi="Verdana" w:cs="Arial"/>
          <w:color w:val="000000"/>
          <w:sz w:val="18"/>
          <w:szCs w:val="18"/>
        </w:rPr>
        <w:t>6 %.</w:t>
      </w:r>
    </w:p>
    <w:p w:rsidR="00C959C4" w:rsidRDefault="00C959C4" w:rsidP="00692F5C">
      <w:pPr>
        <w:jc w:val="both"/>
        <w:rPr>
          <w:rFonts w:ascii="Verdana" w:hAnsi="Verdana" w:cs="Arial"/>
          <w:color w:val="000000"/>
          <w:sz w:val="18"/>
          <w:szCs w:val="18"/>
        </w:rPr>
      </w:pPr>
    </w:p>
    <w:p w:rsidR="00AE7170" w:rsidRDefault="00AE7170" w:rsidP="00692F5C">
      <w:pPr>
        <w:jc w:val="both"/>
        <w:rPr>
          <w:rFonts w:ascii="Verdana" w:hAnsi="Verdana" w:cs="Arial"/>
          <w:color w:val="000000"/>
          <w:sz w:val="18"/>
          <w:szCs w:val="18"/>
        </w:rPr>
      </w:pPr>
      <w:r>
        <w:rPr>
          <w:rFonts w:ascii="Verdana" w:hAnsi="Verdana" w:cs="Arial"/>
          <w:noProof/>
          <w:color w:val="000000"/>
          <w:sz w:val="18"/>
          <w:szCs w:val="18"/>
        </w:rPr>
        <w:drawing>
          <wp:inline distT="0" distB="0" distL="0" distR="0" wp14:anchorId="14261714" wp14:editId="14502040">
            <wp:extent cx="4697906" cy="1443355"/>
            <wp:effectExtent l="0" t="0" r="762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3498" cy="1463507"/>
                    </a:xfrm>
                    <a:prstGeom prst="rect">
                      <a:avLst/>
                    </a:prstGeom>
                    <a:noFill/>
                  </pic:spPr>
                </pic:pic>
              </a:graphicData>
            </a:graphic>
          </wp:inline>
        </w:drawing>
      </w:r>
    </w:p>
    <w:p w:rsidR="00AE7170" w:rsidRDefault="00AE7170" w:rsidP="00692F5C">
      <w:pPr>
        <w:jc w:val="both"/>
        <w:rPr>
          <w:rFonts w:ascii="Verdana" w:hAnsi="Verdana" w:cs="Arial"/>
          <w:color w:val="000000"/>
          <w:sz w:val="18"/>
          <w:szCs w:val="18"/>
        </w:rPr>
      </w:pPr>
      <w:r>
        <w:rPr>
          <w:rFonts w:ascii="Verdana" w:hAnsi="Verdana" w:cs="Arial"/>
          <w:noProof/>
          <w:color w:val="000000"/>
          <w:sz w:val="18"/>
          <w:szCs w:val="18"/>
        </w:rPr>
        <w:drawing>
          <wp:anchor distT="0" distB="0" distL="114300" distR="114300" simplePos="0" relativeHeight="251629568" behindDoc="0" locked="0" layoutInCell="1" allowOverlap="1" wp14:anchorId="60F203C0" wp14:editId="3F86C80C">
            <wp:simplePos x="0" y="0"/>
            <wp:positionH relativeFrom="column">
              <wp:posOffset>1668145</wp:posOffset>
            </wp:positionH>
            <wp:positionV relativeFrom="paragraph">
              <wp:posOffset>7023735</wp:posOffset>
            </wp:positionV>
            <wp:extent cx="3886200" cy="1552575"/>
            <wp:effectExtent l="0" t="0" r="0" b="9525"/>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4"/>
                    <pic:cNvPicPr>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86200" cy="1552575"/>
                    </a:xfrm>
                    <a:prstGeom prst="rect">
                      <a:avLst/>
                    </a:prstGeom>
                    <a:noFill/>
                  </pic:spPr>
                </pic:pic>
              </a:graphicData>
            </a:graphic>
            <wp14:sizeRelH relativeFrom="page">
              <wp14:pctWidth>0</wp14:pctWidth>
            </wp14:sizeRelH>
            <wp14:sizeRelV relativeFrom="page">
              <wp14:pctHeight>0</wp14:pctHeight>
            </wp14:sizeRelV>
          </wp:anchor>
        </w:drawing>
      </w:r>
    </w:p>
    <w:p w:rsidR="00884655" w:rsidRPr="00DE7866" w:rsidRDefault="00884655" w:rsidP="00692F5C">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sidRPr="00DE7866">
        <w:rPr>
          <w:rFonts w:ascii="Verdana" w:hAnsi="Verdana" w:cs="Galette-Medium"/>
          <w:bCs w:val="0"/>
          <w:sz w:val="18"/>
          <w:szCs w:val="18"/>
        </w:rPr>
        <w:t>Durée Moyenne de Séjour (DMS) :</w:t>
      </w:r>
    </w:p>
    <w:p w:rsidR="00884655" w:rsidRDefault="00884655" w:rsidP="00692F5C">
      <w:pPr>
        <w:jc w:val="both"/>
        <w:rPr>
          <w:rFonts w:ascii="Verdana" w:hAnsi="Verdana"/>
          <w:sz w:val="18"/>
          <w:szCs w:val="18"/>
        </w:rPr>
      </w:pPr>
      <w:r w:rsidRPr="00611623">
        <w:rPr>
          <w:rFonts w:ascii="Verdana" w:hAnsi="Verdana"/>
          <w:sz w:val="18"/>
          <w:szCs w:val="18"/>
        </w:rPr>
        <w:t>Il convient de distinguer la DMS selon le type d’hébergement. En hébergement temporaire, la dur</w:t>
      </w:r>
      <w:r w:rsidR="00C959C4">
        <w:rPr>
          <w:rFonts w:ascii="Verdana" w:hAnsi="Verdana"/>
          <w:sz w:val="18"/>
          <w:szCs w:val="18"/>
        </w:rPr>
        <w:t xml:space="preserve">ée moyenne de séjour atteint 23 jours. </w:t>
      </w:r>
      <w:r w:rsidRPr="00611623">
        <w:rPr>
          <w:rFonts w:ascii="Verdana" w:hAnsi="Verdana"/>
          <w:sz w:val="18"/>
          <w:szCs w:val="18"/>
        </w:rPr>
        <w:t>La durée moyenne de séjour en hé</w:t>
      </w:r>
      <w:r w:rsidR="00C959C4">
        <w:rPr>
          <w:rFonts w:ascii="Verdana" w:hAnsi="Verdana"/>
          <w:sz w:val="18"/>
          <w:szCs w:val="18"/>
        </w:rPr>
        <w:t>bergement permanent représente 4</w:t>
      </w:r>
      <w:r w:rsidRPr="00611623">
        <w:rPr>
          <w:rFonts w:ascii="Verdana" w:hAnsi="Verdana"/>
          <w:sz w:val="18"/>
          <w:szCs w:val="18"/>
        </w:rPr>
        <w:t xml:space="preserve"> années et </w:t>
      </w:r>
      <w:r w:rsidR="00C959C4">
        <w:rPr>
          <w:rFonts w:ascii="Verdana" w:hAnsi="Verdana"/>
          <w:sz w:val="18"/>
          <w:szCs w:val="18"/>
        </w:rPr>
        <w:t>3</w:t>
      </w:r>
      <w:r w:rsidRPr="00611623">
        <w:rPr>
          <w:rFonts w:ascii="Verdana" w:hAnsi="Verdana"/>
          <w:sz w:val="18"/>
          <w:szCs w:val="18"/>
        </w:rPr>
        <w:t xml:space="preserve"> jours.</w:t>
      </w:r>
    </w:p>
    <w:p w:rsidR="00AE7170" w:rsidRDefault="00AE7170" w:rsidP="00692F5C">
      <w:pPr>
        <w:jc w:val="both"/>
        <w:rPr>
          <w:rFonts w:ascii="Verdana" w:hAnsi="Verdana"/>
          <w:sz w:val="18"/>
          <w:szCs w:val="18"/>
        </w:rPr>
      </w:pPr>
    </w:p>
    <w:tbl>
      <w:tblPr>
        <w:tblW w:w="4750" w:type="dxa"/>
        <w:jc w:val="center"/>
        <w:tblBorders>
          <w:top w:val="single" w:sz="18" w:space="0" w:color="auto"/>
          <w:bottom w:val="single" w:sz="18" w:space="0" w:color="auto"/>
        </w:tblBorders>
        <w:tblLook w:val="00A0" w:firstRow="1" w:lastRow="0" w:firstColumn="1" w:lastColumn="0" w:noHBand="0" w:noVBand="0"/>
      </w:tblPr>
      <w:tblGrid>
        <w:gridCol w:w="2932"/>
        <w:gridCol w:w="905"/>
        <w:gridCol w:w="913"/>
      </w:tblGrid>
      <w:tr w:rsidR="00AE7170" w:rsidRPr="00E9658D" w:rsidTr="00C959C4">
        <w:trPr>
          <w:trHeight w:val="209"/>
          <w:jc w:val="center"/>
        </w:trPr>
        <w:tc>
          <w:tcPr>
            <w:tcW w:w="2932" w:type="dxa"/>
            <w:vMerge w:val="restart"/>
            <w:tcBorders>
              <w:top w:val="single" w:sz="18" w:space="0" w:color="auto"/>
              <w:left w:val="nil"/>
              <w:bottom w:val="single" w:sz="18" w:space="0" w:color="auto"/>
              <w:right w:val="nil"/>
            </w:tcBorders>
            <w:shd w:val="clear" w:color="auto" w:fill="4BACC6"/>
            <w:vAlign w:val="center"/>
          </w:tcPr>
          <w:p w:rsidR="00AE7170" w:rsidRPr="00E9658D" w:rsidRDefault="00AE7170" w:rsidP="00692F5C">
            <w:pPr>
              <w:ind w:firstLineChars="100" w:firstLine="181"/>
              <w:jc w:val="both"/>
              <w:rPr>
                <w:rFonts w:ascii="Calibri" w:hAnsi="Calibri"/>
                <w:b/>
                <w:bCs/>
                <w:color w:val="FFFFFF"/>
                <w:sz w:val="18"/>
                <w:szCs w:val="18"/>
              </w:rPr>
            </w:pPr>
            <w:r w:rsidRPr="00E9658D">
              <w:rPr>
                <w:rFonts w:ascii="Calibri" w:hAnsi="Calibri"/>
                <w:b/>
                <w:color w:val="FFFFFF"/>
                <w:sz w:val="18"/>
                <w:szCs w:val="18"/>
              </w:rPr>
              <w:t>Présents au 31/12</w:t>
            </w:r>
          </w:p>
        </w:tc>
        <w:tc>
          <w:tcPr>
            <w:tcW w:w="1818" w:type="dxa"/>
            <w:gridSpan w:val="2"/>
            <w:tcBorders>
              <w:top w:val="single" w:sz="18" w:space="0" w:color="auto"/>
              <w:left w:val="nil"/>
              <w:bottom w:val="nil"/>
              <w:right w:val="single" w:sz="8" w:space="0" w:color="FFFFFF"/>
            </w:tcBorders>
            <w:shd w:val="clear" w:color="auto" w:fill="4BACC6"/>
          </w:tcPr>
          <w:p w:rsidR="00AE7170" w:rsidRPr="00E9658D" w:rsidRDefault="00AE7170" w:rsidP="00692F5C">
            <w:pPr>
              <w:jc w:val="both"/>
              <w:rPr>
                <w:rFonts w:ascii="Calibri" w:hAnsi="Calibri"/>
                <w:b/>
                <w:bCs/>
                <w:color w:val="FFFFFF"/>
                <w:sz w:val="18"/>
                <w:szCs w:val="18"/>
              </w:rPr>
            </w:pPr>
            <w:r w:rsidRPr="00E9658D">
              <w:rPr>
                <w:rFonts w:ascii="Calibri" w:hAnsi="Calibri"/>
                <w:b/>
                <w:color w:val="FFFFFF"/>
                <w:sz w:val="18"/>
                <w:szCs w:val="18"/>
              </w:rPr>
              <w:t>201</w:t>
            </w:r>
            <w:r>
              <w:rPr>
                <w:rFonts w:ascii="Calibri" w:hAnsi="Calibri"/>
                <w:b/>
                <w:color w:val="FFFFFF"/>
                <w:sz w:val="18"/>
                <w:szCs w:val="18"/>
              </w:rPr>
              <w:t>7</w:t>
            </w:r>
          </w:p>
        </w:tc>
      </w:tr>
      <w:tr w:rsidR="00AE7170" w:rsidRPr="00E9658D" w:rsidTr="00C959C4">
        <w:trPr>
          <w:trHeight w:val="384"/>
          <w:jc w:val="center"/>
        </w:trPr>
        <w:tc>
          <w:tcPr>
            <w:tcW w:w="2932" w:type="dxa"/>
            <w:vMerge/>
            <w:tcBorders>
              <w:left w:val="nil"/>
              <w:bottom w:val="single" w:sz="18" w:space="0" w:color="auto"/>
              <w:right w:val="nil"/>
            </w:tcBorders>
            <w:shd w:val="clear" w:color="auto" w:fill="4BACC6"/>
            <w:vAlign w:val="center"/>
          </w:tcPr>
          <w:p w:rsidR="00AE7170" w:rsidRPr="00E9658D" w:rsidRDefault="00AE7170" w:rsidP="00692F5C">
            <w:pPr>
              <w:jc w:val="both"/>
              <w:rPr>
                <w:rFonts w:ascii="Calibri" w:hAnsi="Calibri"/>
                <w:b/>
                <w:bCs/>
                <w:color w:val="FFFFFF"/>
                <w:sz w:val="18"/>
                <w:szCs w:val="18"/>
              </w:rPr>
            </w:pPr>
          </w:p>
        </w:tc>
        <w:tc>
          <w:tcPr>
            <w:tcW w:w="905" w:type="dxa"/>
            <w:tcBorders>
              <w:top w:val="nil"/>
              <w:bottom w:val="single" w:sz="18" w:space="0" w:color="auto"/>
            </w:tcBorders>
            <w:shd w:val="clear" w:color="auto" w:fill="D8D8D8"/>
          </w:tcPr>
          <w:p w:rsidR="00AE7170" w:rsidRPr="00E9658D" w:rsidRDefault="00AE7170" w:rsidP="00692F5C">
            <w:pPr>
              <w:jc w:val="both"/>
              <w:rPr>
                <w:rFonts w:ascii="Calibri" w:hAnsi="Calibri"/>
                <w:b/>
                <w:bCs/>
                <w:color w:val="000000"/>
                <w:sz w:val="18"/>
                <w:szCs w:val="18"/>
              </w:rPr>
            </w:pPr>
            <w:r w:rsidRPr="00E9658D">
              <w:rPr>
                <w:rFonts w:ascii="Calibri" w:hAnsi="Calibri"/>
                <w:b/>
                <w:bCs/>
                <w:color w:val="000000"/>
                <w:sz w:val="18"/>
                <w:szCs w:val="18"/>
              </w:rPr>
              <w:t>Nombre résidents</w:t>
            </w:r>
          </w:p>
        </w:tc>
        <w:tc>
          <w:tcPr>
            <w:tcW w:w="913" w:type="dxa"/>
            <w:tcBorders>
              <w:top w:val="nil"/>
              <w:bottom w:val="single" w:sz="18" w:space="0" w:color="auto"/>
              <w:right w:val="single" w:sz="8" w:space="0" w:color="4BACC6"/>
            </w:tcBorders>
            <w:shd w:val="clear" w:color="auto" w:fill="D8D8D8"/>
          </w:tcPr>
          <w:p w:rsidR="00AE7170" w:rsidRPr="00E9658D" w:rsidRDefault="00AE7170" w:rsidP="00692F5C">
            <w:pPr>
              <w:jc w:val="both"/>
              <w:rPr>
                <w:rFonts w:ascii="Calibri" w:hAnsi="Calibri"/>
                <w:b/>
                <w:bCs/>
                <w:color w:val="000000"/>
                <w:sz w:val="18"/>
                <w:szCs w:val="18"/>
              </w:rPr>
            </w:pPr>
            <w:r w:rsidRPr="00E9658D">
              <w:rPr>
                <w:rFonts w:ascii="Calibri" w:hAnsi="Calibri"/>
                <w:b/>
                <w:bCs/>
                <w:color w:val="000000"/>
                <w:sz w:val="18"/>
                <w:szCs w:val="18"/>
              </w:rPr>
              <w:t>DMS en années</w:t>
            </w:r>
          </w:p>
        </w:tc>
      </w:tr>
      <w:tr w:rsidR="00AE7170" w:rsidRPr="00E9658D" w:rsidTr="00C959C4">
        <w:trPr>
          <w:trHeight w:val="283"/>
          <w:jc w:val="center"/>
        </w:trPr>
        <w:tc>
          <w:tcPr>
            <w:tcW w:w="2932" w:type="dxa"/>
            <w:tcBorders>
              <w:top w:val="single" w:sz="18" w:space="0" w:color="auto"/>
              <w:left w:val="nil"/>
              <w:bottom w:val="nil"/>
              <w:right w:val="nil"/>
            </w:tcBorders>
            <w:shd w:val="clear" w:color="auto" w:fill="4BACC6"/>
            <w:noWrap/>
            <w:vAlign w:val="center"/>
          </w:tcPr>
          <w:p w:rsidR="00AE7170" w:rsidRPr="00E9658D" w:rsidRDefault="00AE7170" w:rsidP="00692F5C">
            <w:pPr>
              <w:ind w:firstLineChars="100" w:firstLine="180"/>
              <w:jc w:val="both"/>
              <w:rPr>
                <w:rFonts w:ascii="Calibri" w:hAnsi="Calibri"/>
                <w:b/>
                <w:bCs/>
                <w:color w:val="FFFFFF"/>
                <w:sz w:val="18"/>
                <w:szCs w:val="18"/>
              </w:rPr>
            </w:pPr>
            <w:r>
              <w:rPr>
                <w:rFonts w:ascii="Calibri" w:hAnsi="Calibri"/>
                <w:bCs/>
                <w:color w:val="FFFFFF"/>
                <w:sz w:val="18"/>
                <w:szCs w:val="18"/>
              </w:rPr>
              <w:t>LES ACACIAS</w:t>
            </w:r>
            <w:r w:rsidRPr="00E9658D">
              <w:rPr>
                <w:rFonts w:ascii="Calibri" w:hAnsi="Calibri"/>
                <w:bCs/>
                <w:color w:val="FFFFFF"/>
                <w:sz w:val="18"/>
                <w:szCs w:val="18"/>
              </w:rPr>
              <w:t xml:space="preserve"> – héberg. permanent</w:t>
            </w:r>
          </w:p>
        </w:tc>
        <w:tc>
          <w:tcPr>
            <w:tcW w:w="905" w:type="dxa"/>
            <w:tcBorders>
              <w:top w:val="single" w:sz="18" w:space="0" w:color="auto"/>
            </w:tcBorders>
            <w:vAlign w:val="center"/>
          </w:tcPr>
          <w:p w:rsidR="00AE7170" w:rsidRPr="00E9658D" w:rsidRDefault="00AE7170" w:rsidP="00692F5C">
            <w:pPr>
              <w:jc w:val="both"/>
              <w:rPr>
                <w:rFonts w:ascii="Calibri" w:hAnsi="Calibri"/>
                <w:color w:val="000000"/>
                <w:sz w:val="18"/>
                <w:szCs w:val="18"/>
              </w:rPr>
            </w:pPr>
            <w:r>
              <w:rPr>
                <w:rFonts w:ascii="Calibri" w:hAnsi="Calibri"/>
                <w:color w:val="000000"/>
                <w:sz w:val="18"/>
                <w:szCs w:val="18"/>
              </w:rPr>
              <w:t>106</w:t>
            </w:r>
          </w:p>
        </w:tc>
        <w:tc>
          <w:tcPr>
            <w:tcW w:w="913" w:type="dxa"/>
            <w:tcBorders>
              <w:top w:val="single" w:sz="18" w:space="0" w:color="auto"/>
              <w:right w:val="single" w:sz="8" w:space="0" w:color="4BACC6"/>
            </w:tcBorders>
            <w:vAlign w:val="center"/>
          </w:tcPr>
          <w:p w:rsidR="00AE7170" w:rsidRPr="00E9658D" w:rsidRDefault="00AE7170" w:rsidP="00692F5C">
            <w:pPr>
              <w:jc w:val="both"/>
              <w:rPr>
                <w:rFonts w:ascii="Calibri" w:hAnsi="Calibri"/>
                <w:color w:val="000000"/>
                <w:sz w:val="18"/>
                <w:szCs w:val="18"/>
              </w:rPr>
            </w:pPr>
            <w:r w:rsidRPr="00E9658D">
              <w:rPr>
                <w:rFonts w:ascii="Calibri" w:hAnsi="Calibri"/>
                <w:color w:val="000000"/>
                <w:sz w:val="18"/>
                <w:szCs w:val="18"/>
              </w:rPr>
              <w:t>4</w:t>
            </w:r>
            <w:r>
              <w:rPr>
                <w:rFonts w:ascii="Calibri" w:hAnsi="Calibri"/>
                <w:color w:val="000000"/>
                <w:sz w:val="18"/>
                <w:szCs w:val="18"/>
              </w:rPr>
              <w:t>.03</w:t>
            </w:r>
          </w:p>
        </w:tc>
      </w:tr>
      <w:tr w:rsidR="00AE7170" w:rsidRPr="00E9658D" w:rsidTr="00C959C4">
        <w:trPr>
          <w:trHeight w:val="283"/>
          <w:jc w:val="center"/>
        </w:trPr>
        <w:tc>
          <w:tcPr>
            <w:tcW w:w="2932" w:type="dxa"/>
            <w:tcBorders>
              <w:left w:val="nil"/>
              <w:bottom w:val="single" w:sz="18" w:space="0" w:color="auto"/>
              <w:right w:val="nil"/>
            </w:tcBorders>
            <w:shd w:val="clear" w:color="auto" w:fill="4BACC6"/>
            <w:noWrap/>
            <w:vAlign w:val="center"/>
          </w:tcPr>
          <w:p w:rsidR="00AE7170" w:rsidRPr="00E9658D" w:rsidRDefault="00AE7170" w:rsidP="00EB4EC0">
            <w:pPr>
              <w:ind w:firstLineChars="100" w:firstLine="180"/>
              <w:jc w:val="both"/>
              <w:rPr>
                <w:rFonts w:ascii="Calibri" w:hAnsi="Calibri"/>
                <w:b/>
                <w:bCs/>
                <w:color w:val="FFFFFF"/>
                <w:sz w:val="18"/>
                <w:szCs w:val="18"/>
              </w:rPr>
            </w:pPr>
            <w:r>
              <w:rPr>
                <w:rFonts w:ascii="Calibri" w:hAnsi="Calibri"/>
                <w:bCs/>
                <w:color w:val="FFFFFF"/>
                <w:sz w:val="18"/>
                <w:szCs w:val="18"/>
              </w:rPr>
              <w:t xml:space="preserve">LES ACACIAS </w:t>
            </w:r>
            <w:r w:rsidRPr="00E9658D">
              <w:rPr>
                <w:rFonts w:ascii="Calibri" w:hAnsi="Calibri"/>
                <w:bCs/>
                <w:color w:val="FFFFFF"/>
                <w:sz w:val="18"/>
                <w:szCs w:val="18"/>
              </w:rPr>
              <w:t xml:space="preserve"> - </w:t>
            </w:r>
            <w:r w:rsidR="00EB4EC0">
              <w:rPr>
                <w:rFonts w:ascii="Calibri" w:hAnsi="Calibri"/>
                <w:bCs/>
                <w:color w:val="FFFFFF"/>
                <w:sz w:val="18"/>
                <w:szCs w:val="18"/>
              </w:rPr>
              <w:t>héberg</w:t>
            </w:r>
            <w:r w:rsidRPr="00E9658D">
              <w:rPr>
                <w:rFonts w:ascii="Calibri" w:hAnsi="Calibri"/>
                <w:bCs/>
                <w:color w:val="FFFFFF"/>
                <w:sz w:val="18"/>
                <w:szCs w:val="18"/>
              </w:rPr>
              <w:t xml:space="preserve"> temporaire</w:t>
            </w:r>
          </w:p>
        </w:tc>
        <w:tc>
          <w:tcPr>
            <w:tcW w:w="905" w:type="dxa"/>
            <w:tcBorders>
              <w:bottom w:val="single" w:sz="18" w:space="0" w:color="auto"/>
            </w:tcBorders>
            <w:shd w:val="clear" w:color="auto" w:fill="D8D8D8"/>
            <w:vAlign w:val="center"/>
          </w:tcPr>
          <w:p w:rsidR="00AE7170" w:rsidRPr="00E9658D" w:rsidRDefault="00AE7170" w:rsidP="00692F5C">
            <w:pPr>
              <w:jc w:val="both"/>
              <w:rPr>
                <w:rFonts w:ascii="Calibri" w:hAnsi="Calibri"/>
                <w:color w:val="000000"/>
                <w:sz w:val="18"/>
                <w:szCs w:val="18"/>
              </w:rPr>
            </w:pPr>
            <w:r>
              <w:rPr>
                <w:rFonts w:ascii="Calibri" w:hAnsi="Calibri"/>
                <w:color w:val="000000"/>
                <w:sz w:val="18"/>
                <w:szCs w:val="18"/>
              </w:rPr>
              <w:t>2</w:t>
            </w:r>
          </w:p>
        </w:tc>
        <w:tc>
          <w:tcPr>
            <w:tcW w:w="913" w:type="dxa"/>
            <w:tcBorders>
              <w:bottom w:val="single" w:sz="18" w:space="0" w:color="auto"/>
              <w:right w:val="single" w:sz="8" w:space="0" w:color="4BACC6"/>
            </w:tcBorders>
            <w:shd w:val="clear" w:color="auto" w:fill="D8D8D8"/>
            <w:vAlign w:val="center"/>
          </w:tcPr>
          <w:p w:rsidR="00AE7170" w:rsidRPr="00E9658D" w:rsidRDefault="00AE7170" w:rsidP="00692F5C">
            <w:pPr>
              <w:jc w:val="both"/>
              <w:rPr>
                <w:rFonts w:ascii="Calibri" w:hAnsi="Calibri"/>
                <w:color w:val="000000"/>
                <w:sz w:val="18"/>
                <w:szCs w:val="18"/>
              </w:rPr>
            </w:pPr>
            <w:r w:rsidRPr="00E9658D">
              <w:rPr>
                <w:rFonts w:ascii="Calibri" w:hAnsi="Calibri"/>
                <w:color w:val="000000"/>
                <w:sz w:val="18"/>
                <w:szCs w:val="18"/>
              </w:rPr>
              <w:t>0.</w:t>
            </w:r>
            <w:r>
              <w:rPr>
                <w:rFonts w:ascii="Calibri" w:hAnsi="Calibri"/>
                <w:color w:val="000000"/>
                <w:sz w:val="18"/>
                <w:szCs w:val="18"/>
              </w:rPr>
              <w:t>02</w:t>
            </w:r>
          </w:p>
        </w:tc>
      </w:tr>
      <w:tr w:rsidR="00AE7170" w:rsidRPr="00E9658D" w:rsidTr="00C959C4">
        <w:trPr>
          <w:trHeight w:val="283"/>
          <w:jc w:val="center"/>
        </w:trPr>
        <w:tc>
          <w:tcPr>
            <w:tcW w:w="2932" w:type="dxa"/>
            <w:tcBorders>
              <w:top w:val="single" w:sz="18" w:space="0" w:color="auto"/>
              <w:left w:val="nil"/>
              <w:bottom w:val="single" w:sz="18" w:space="0" w:color="auto"/>
              <w:right w:val="nil"/>
            </w:tcBorders>
            <w:shd w:val="clear" w:color="auto" w:fill="4BACC6"/>
            <w:noWrap/>
            <w:vAlign w:val="center"/>
          </w:tcPr>
          <w:p w:rsidR="00AE7170" w:rsidRPr="00E9658D" w:rsidRDefault="00AE7170" w:rsidP="00692F5C">
            <w:pPr>
              <w:ind w:firstLineChars="100" w:firstLine="181"/>
              <w:jc w:val="both"/>
              <w:rPr>
                <w:rFonts w:ascii="Calibri" w:hAnsi="Calibri"/>
                <w:b/>
                <w:bCs/>
                <w:color w:val="FFFFFF"/>
                <w:sz w:val="18"/>
                <w:szCs w:val="18"/>
              </w:rPr>
            </w:pPr>
            <w:r w:rsidRPr="00E9658D">
              <w:rPr>
                <w:rFonts w:ascii="Calibri" w:hAnsi="Calibri"/>
                <w:b/>
                <w:color w:val="FFFFFF"/>
                <w:sz w:val="18"/>
                <w:szCs w:val="18"/>
              </w:rPr>
              <w:t>Total général</w:t>
            </w:r>
          </w:p>
        </w:tc>
        <w:tc>
          <w:tcPr>
            <w:tcW w:w="905" w:type="dxa"/>
            <w:tcBorders>
              <w:top w:val="single" w:sz="18" w:space="0" w:color="auto"/>
              <w:bottom w:val="single" w:sz="18" w:space="0" w:color="auto"/>
            </w:tcBorders>
            <w:vAlign w:val="center"/>
          </w:tcPr>
          <w:p w:rsidR="00AE7170" w:rsidRPr="00E9658D" w:rsidRDefault="00AE7170" w:rsidP="00692F5C">
            <w:pPr>
              <w:jc w:val="both"/>
              <w:rPr>
                <w:rFonts w:ascii="Calibri" w:hAnsi="Calibri"/>
                <w:b/>
                <w:bCs/>
                <w:color w:val="000000"/>
                <w:sz w:val="18"/>
                <w:szCs w:val="18"/>
              </w:rPr>
            </w:pPr>
            <w:r>
              <w:rPr>
                <w:rFonts w:ascii="Calibri" w:hAnsi="Calibri"/>
                <w:b/>
                <w:bCs/>
                <w:color w:val="000000"/>
                <w:sz w:val="18"/>
                <w:szCs w:val="18"/>
              </w:rPr>
              <w:t>108</w:t>
            </w:r>
          </w:p>
        </w:tc>
        <w:tc>
          <w:tcPr>
            <w:tcW w:w="913" w:type="dxa"/>
            <w:tcBorders>
              <w:top w:val="single" w:sz="18" w:space="0" w:color="auto"/>
              <w:bottom w:val="single" w:sz="18" w:space="0" w:color="auto"/>
              <w:right w:val="single" w:sz="8" w:space="0" w:color="4BACC6"/>
            </w:tcBorders>
            <w:vAlign w:val="center"/>
          </w:tcPr>
          <w:p w:rsidR="00AE7170" w:rsidRPr="00E9658D" w:rsidRDefault="00AE7170" w:rsidP="00692F5C">
            <w:pPr>
              <w:jc w:val="both"/>
              <w:rPr>
                <w:rFonts w:ascii="Calibri" w:hAnsi="Calibri"/>
                <w:b/>
                <w:bCs/>
                <w:color w:val="000000"/>
                <w:sz w:val="18"/>
                <w:szCs w:val="18"/>
              </w:rPr>
            </w:pPr>
            <w:r>
              <w:rPr>
                <w:rFonts w:ascii="Calibri" w:hAnsi="Calibri"/>
                <w:b/>
                <w:bCs/>
                <w:color w:val="000000"/>
                <w:sz w:val="18"/>
                <w:szCs w:val="18"/>
              </w:rPr>
              <w:t>3.96</w:t>
            </w:r>
          </w:p>
        </w:tc>
      </w:tr>
    </w:tbl>
    <w:p w:rsidR="00AE7170" w:rsidRPr="00611623" w:rsidRDefault="00AE7170" w:rsidP="00692F5C">
      <w:pPr>
        <w:jc w:val="both"/>
        <w:rPr>
          <w:rFonts w:ascii="Verdana" w:hAnsi="Verdana"/>
          <w:sz w:val="18"/>
          <w:szCs w:val="18"/>
        </w:rPr>
      </w:pPr>
    </w:p>
    <w:p w:rsidR="008412F7" w:rsidRDefault="008412F7">
      <w:r>
        <w:rPr>
          <w:b/>
          <w:bCs/>
        </w:rPr>
        <w:br w:type="page"/>
      </w:r>
    </w:p>
    <w:tbl>
      <w:tblPr>
        <w:tblW w:w="0" w:type="auto"/>
        <w:tblInd w:w="-142" w:type="dxa"/>
        <w:tblCellMar>
          <w:left w:w="70" w:type="dxa"/>
          <w:right w:w="70" w:type="dxa"/>
        </w:tblCellMar>
        <w:tblLook w:val="04A0" w:firstRow="1" w:lastRow="0" w:firstColumn="1" w:lastColumn="0" w:noHBand="0" w:noVBand="1"/>
      </w:tblPr>
      <w:tblGrid>
        <w:gridCol w:w="11053"/>
      </w:tblGrid>
      <w:tr w:rsidR="00884655" w:rsidRPr="00611623" w:rsidTr="008421F4">
        <w:trPr>
          <w:trHeight w:val="300"/>
        </w:trPr>
        <w:tc>
          <w:tcPr>
            <w:tcW w:w="0" w:type="auto"/>
            <w:noWrap/>
            <w:vAlign w:val="bottom"/>
            <w:hideMark/>
          </w:tcPr>
          <w:p w:rsidR="00884655" w:rsidRDefault="00884655" w:rsidP="00692F5C">
            <w:pPr>
              <w:pStyle w:val="Titre3"/>
              <w:overflowPunct w:val="0"/>
              <w:autoSpaceDE w:val="0"/>
              <w:autoSpaceDN w:val="0"/>
              <w:adjustRightInd w:val="0"/>
              <w:spacing w:before="0" w:after="0"/>
              <w:jc w:val="both"/>
              <w:textAlignment w:val="baseline"/>
              <w:rPr>
                <w:rFonts w:ascii="Verdana" w:hAnsi="Verdana"/>
                <w:sz w:val="18"/>
                <w:szCs w:val="18"/>
              </w:rPr>
            </w:pPr>
          </w:p>
          <w:p w:rsidR="00884655" w:rsidRPr="00611623" w:rsidRDefault="00884655" w:rsidP="00692F5C">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Dépendance des résidents (GIR-GMP)</w:t>
            </w:r>
            <w:r>
              <w:rPr>
                <w:rFonts w:ascii="Verdana" w:hAnsi="Verdana"/>
                <w:sz w:val="18"/>
                <w:szCs w:val="18"/>
              </w:rPr>
              <w:t> :</w:t>
            </w:r>
          </w:p>
          <w:p w:rsidR="00884655" w:rsidRPr="00611623" w:rsidRDefault="00884655" w:rsidP="00692F5C">
            <w:pPr>
              <w:jc w:val="both"/>
              <w:rPr>
                <w:rFonts w:ascii="Verdana" w:hAnsi="Verdana"/>
                <w:sz w:val="18"/>
                <w:szCs w:val="18"/>
              </w:rPr>
            </w:pPr>
            <w:r w:rsidRPr="00611623">
              <w:rPr>
                <w:rFonts w:ascii="Verdana" w:hAnsi="Verdana"/>
                <w:sz w:val="18"/>
                <w:szCs w:val="18"/>
              </w:rPr>
              <w:t xml:space="preserve">Au 31 décembre 2017, le GMP des </w:t>
            </w:r>
            <w:r w:rsidR="00C959C4">
              <w:rPr>
                <w:rFonts w:ascii="Verdana" w:hAnsi="Verdana"/>
                <w:sz w:val="18"/>
                <w:szCs w:val="18"/>
              </w:rPr>
              <w:t>personnes accompagnées atteint 778.1</w:t>
            </w:r>
            <w:r w:rsidRPr="00611623">
              <w:rPr>
                <w:rFonts w:ascii="Verdana" w:hAnsi="Verdana"/>
                <w:sz w:val="18"/>
                <w:szCs w:val="18"/>
              </w:rPr>
              <w:t xml:space="preserve">. </w:t>
            </w:r>
          </w:p>
          <w:p w:rsidR="00884655" w:rsidRPr="00611623" w:rsidRDefault="00884655" w:rsidP="00692F5C">
            <w:pPr>
              <w:jc w:val="both"/>
              <w:rPr>
                <w:rFonts w:ascii="Verdana" w:hAnsi="Verdana"/>
                <w:sz w:val="18"/>
                <w:szCs w:val="18"/>
              </w:rPr>
            </w:pPr>
            <w:r w:rsidRPr="00611623">
              <w:rPr>
                <w:rFonts w:ascii="Verdana" w:hAnsi="Verdana"/>
                <w:sz w:val="18"/>
                <w:szCs w:val="18"/>
              </w:rPr>
              <w:t>Ce GMP moyen varie entre les différents modes d’accueil :</w:t>
            </w:r>
          </w:p>
        </w:tc>
      </w:tr>
      <w:tr w:rsidR="008421F4" w:rsidRPr="00611623" w:rsidTr="008421F4">
        <w:trPr>
          <w:trHeight w:val="95"/>
        </w:trPr>
        <w:tc>
          <w:tcPr>
            <w:tcW w:w="0" w:type="auto"/>
            <w:noWrap/>
            <w:vAlign w:val="bottom"/>
          </w:tcPr>
          <w:p w:rsidR="00884655" w:rsidRPr="0094084A" w:rsidRDefault="00884655" w:rsidP="00692F5C">
            <w:pPr>
              <w:pStyle w:val="Paragraphedeliste"/>
              <w:numPr>
                <w:ilvl w:val="0"/>
                <w:numId w:val="51"/>
              </w:numPr>
              <w:jc w:val="both"/>
              <w:rPr>
                <w:rFonts w:ascii="Verdana" w:hAnsi="Verdana"/>
                <w:sz w:val="18"/>
                <w:szCs w:val="18"/>
              </w:rPr>
            </w:pPr>
            <w:r w:rsidRPr="0094084A">
              <w:rPr>
                <w:rFonts w:ascii="Verdana" w:hAnsi="Verdana"/>
                <w:sz w:val="18"/>
                <w:szCs w:val="18"/>
              </w:rPr>
              <w:t xml:space="preserve">Hébergement permanent : </w:t>
            </w:r>
            <w:r w:rsidR="00C959C4">
              <w:rPr>
                <w:rFonts w:ascii="Verdana" w:hAnsi="Verdana"/>
                <w:sz w:val="18"/>
                <w:szCs w:val="18"/>
              </w:rPr>
              <w:t>780.9</w:t>
            </w:r>
          </w:p>
          <w:p w:rsidR="00884655" w:rsidRDefault="00884655" w:rsidP="00692F5C">
            <w:pPr>
              <w:pStyle w:val="Paragraphedeliste"/>
              <w:numPr>
                <w:ilvl w:val="0"/>
                <w:numId w:val="51"/>
              </w:numPr>
              <w:jc w:val="both"/>
              <w:rPr>
                <w:rFonts w:ascii="Verdana" w:hAnsi="Verdana"/>
                <w:sz w:val="18"/>
                <w:szCs w:val="18"/>
              </w:rPr>
            </w:pPr>
            <w:r w:rsidRPr="0094084A">
              <w:rPr>
                <w:rFonts w:ascii="Verdana" w:hAnsi="Verdana"/>
                <w:sz w:val="18"/>
                <w:szCs w:val="18"/>
              </w:rPr>
              <w:t xml:space="preserve">Accueil temporaire : </w:t>
            </w:r>
            <w:r w:rsidR="00C959C4">
              <w:rPr>
                <w:rFonts w:ascii="Verdana" w:hAnsi="Verdana"/>
                <w:sz w:val="18"/>
                <w:szCs w:val="18"/>
              </w:rPr>
              <w:t>630</w:t>
            </w:r>
          </w:p>
          <w:p w:rsidR="00C959C4" w:rsidRPr="007706BF" w:rsidRDefault="007706BF" w:rsidP="00692F5C">
            <w:pPr>
              <w:jc w:val="both"/>
              <w:rPr>
                <w:rFonts w:ascii="Verdana" w:hAnsi="Verdana"/>
                <w:sz w:val="18"/>
                <w:szCs w:val="18"/>
              </w:rPr>
            </w:pPr>
            <w:r>
              <w:rPr>
                <w:rFonts w:ascii="Verdana" w:hAnsi="Verdana"/>
                <w:sz w:val="18"/>
                <w:szCs w:val="18"/>
              </w:rPr>
              <w:t>Pour rappel, le dernier GMP validé l’a été en 2016, à 672.26. Le dernier PMP validé la même année était de 192.</w:t>
            </w:r>
          </w:p>
          <w:tbl>
            <w:tblPr>
              <w:tblW w:w="12568" w:type="dxa"/>
              <w:tblInd w:w="70" w:type="dxa"/>
              <w:tblCellMar>
                <w:left w:w="70" w:type="dxa"/>
                <w:right w:w="70" w:type="dxa"/>
              </w:tblCellMar>
              <w:tblLook w:val="04A0" w:firstRow="1" w:lastRow="0" w:firstColumn="1" w:lastColumn="0" w:noHBand="0" w:noVBand="1"/>
            </w:tblPr>
            <w:tblGrid>
              <w:gridCol w:w="3659"/>
              <w:gridCol w:w="808"/>
              <w:gridCol w:w="3188"/>
              <w:gridCol w:w="3188"/>
            </w:tblGrid>
            <w:tr w:rsidR="00C959C4" w:rsidRPr="00C959C4" w:rsidTr="007706BF">
              <w:trPr>
                <w:trHeight w:val="300"/>
              </w:trPr>
              <w:tc>
                <w:tcPr>
                  <w:tcW w:w="4250" w:type="dxa"/>
                  <w:tcBorders>
                    <w:top w:val="nil"/>
                    <w:left w:val="nil"/>
                    <w:bottom w:val="nil"/>
                    <w:right w:val="nil"/>
                  </w:tcBorders>
                  <w:shd w:val="clear" w:color="auto" w:fill="auto"/>
                  <w:noWrap/>
                  <w:vAlign w:val="bottom"/>
                </w:tcPr>
                <w:p w:rsidR="00C959C4" w:rsidRPr="00C959C4" w:rsidRDefault="00C959C4" w:rsidP="00692F5C">
                  <w:pPr>
                    <w:jc w:val="both"/>
                    <w:rPr>
                      <w:rFonts w:ascii="Verdana" w:hAnsi="Verdana"/>
                      <w:sz w:val="18"/>
                      <w:szCs w:val="18"/>
                    </w:rPr>
                  </w:pPr>
                </w:p>
              </w:tc>
              <w:tc>
                <w:tcPr>
                  <w:tcW w:w="920" w:type="dxa"/>
                  <w:tcBorders>
                    <w:top w:val="nil"/>
                    <w:left w:val="nil"/>
                    <w:bottom w:val="nil"/>
                    <w:right w:val="nil"/>
                  </w:tcBorders>
                  <w:shd w:val="clear" w:color="auto" w:fill="auto"/>
                  <w:noWrap/>
                  <w:vAlign w:val="bottom"/>
                  <w:hideMark/>
                </w:tcPr>
                <w:p w:rsidR="00C959C4" w:rsidRPr="00BD33DA" w:rsidRDefault="00C959C4" w:rsidP="00692F5C">
                  <w:pPr>
                    <w:jc w:val="both"/>
                    <w:rPr>
                      <w:rFonts w:ascii="Verdana" w:hAnsi="Verdana"/>
                      <w:color w:val="FF0000"/>
                      <w:sz w:val="18"/>
                      <w:szCs w:val="18"/>
                    </w:rPr>
                  </w:pPr>
                </w:p>
              </w:tc>
              <w:tc>
                <w:tcPr>
                  <w:tcW w:w="3699" w:type="dxa"/>
                  <w:tcBorders>
                    <w:top w:val="nil"/>
                    <w:left w:val="nil"/>
                    <w:bottom w:val="nil"/>
                    <w:right w:val="nil"/>
                  </w:tcBorders>
                  <w:shd w:val="clear" w:color="auto" w:fill="auto"/>
                  <w:noWrap/>
                  <w:vAlign w:val="bottom"/>
                  <w:hideMark/>
                </w:tcPr>
                <w:p w:rsidR="00C959C4" w:rsidRPr="00BD33DA" w:rsidRDefault="00C959C4" w:rsidP="00692F5C">
                  <w:pPr>
                    <w:jc w:val="both"/>
                    <w:rPr>
                      <w:rFonts w:ascii="Verdana" w:hAnsi="Verdana"/>
                      <w:color w:val="FF0000"/>
                      <w:sz w:val="18"/>
                      <w:szCs w:val="18"/>
                    </w:rPr>
                  </w:pPr>
                </w:p>
              </w:tc>
              <w:tc>
                <w:tcPr>
                  <w:tcW w:w="3699" w:type="dxa"/>
                  <w:tcBorders>
                    <w:top w:val="nil"/>
                    <w:left w:val="nil"/>
                    <w:bottom w:val="nil"/>
                    <w:right w:val="nil"/>
                  </w:tcBorders>
                  <w:shd w:val="clear" w:color="auto" w:fill="auto"/>
                  <w:noWrap/>
                  <w:vAlign w:val="bottom"/>
                  <w:hideMark/>
                </w:tcPr>
                <w:p w:rsidR="00C959C4" w:rsidRPr="00C959C4" w:rsidRDefault="00C959C4" w:rsidP="00692F5C">
                  <w:pPr>
                    <w:jc w:val="both"/>
                    <w:rPr>
                      <w:rFonts w:ascii="Verdana" w:hAnsi="Verdana"/>
                      <w:sz w:val="18"/>
                      <w:szCs w:val="18"/>
                    </w:rPr>
                  </w:pPr>
                </w:p>
              </w:tc>
            </w:tr>
            <w:tr w:rsidR="00AE7170" w:rsidTr="007706BF">
              <w:trPr>
                <w:trHeight w:val="300"/>
              </w:trPr>
              <w:tc>
                <w:tcPr>
                  <w:tcW w:w="4250" w:type="dxa"/>
                  <w:tcBorders>
                    <w:top w:val="nil"/>
                    <w:left w:val="nil"/>
                    <w:bottom w:val="nil"/>
                    <w:right w:val="nil"/>
                  </w:tcBorders>
                  <w:shd w:val="clear" w:color="auto" w:fill="auto"/>
                  <w:noWrap/>
                  <w:vAlign w:val="bottom"/>
                </w:tcPr>
                <w:p w:rsidR="00AE7170" w:rsidRDefault="00AE7170" w:rsidP="00692F5C">
                  <w:pPr>
                    <w:jc w:val="both"/>
                    <w:rPr>
                      <w:sz w:val="20"/>
                      <w:szCs w:val="20"/>
                    </w:rPr>
                  </w:pPr>
                </w:p>
              </w:tc>
              <w:tc>
                <w:tcPr>
                  <w:tcW w:w="92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r>
            <w:tr w:rsidR="00AE7170" w:rsidTr="007706BF">
              <w:trPr>
                <w:trHeight w:val="300"/>
              </w:trPr>
              <w:tc>
                <w:tcPr>
                  <w:tcW w:w="4250" w:type="dxa"/>
                  <w:tcBorders>
                    <w:top w:val="nil"/>
                    <w:left w:val="nil"/>
                    <w:bottom w:val="nil"/>
                    <w:right w:val="nil"/>
                  </w:tcBorders>
                  <w:shd w:val="clear" w:color="auto" w:fill="auto"/>
                  <w:noWrap/>
                  <w:vAlign w:val="bottom"/>
                </w:tcPr>
                <w:p w:rsidR="00AE7170" w:rsidRDefault="00692F5C" w:rsidP="00692F5C">
                  <w:pPr>
                    <w:jc w:val="both"/>
                    <w:rPr>
                      <w:sz w:val="20"/>
                      <w:szCs w:val="20"/>
                    </w:rPr>
                  </w:pPr>
                  <w:r>
                    <w:rPr>
                      <w:noProof/>
                    </w:rPr>
                    <w:drawing>
                      <wp:anchor distT="0" distB="0" distL="114300" distR="114300" simplePos="0" relativeHeight="251651584" behindDoc="0" locked="0" layoutInCell="1" allowOverlap="1" wp14:anchorId="6E1D03D2" wp14:editId="6A28720B">
                        <wp:simplePos x="0" y="0"/>
                        <wp:positionH relativeFrom="column">
                          <wp:posOffset>1828165</wp:posOffset>
                        </wp:positionH>
                        <wp:positionV relativeFrom="paragraph">
                          <wp:posOffset>9525</wp:posOffset>
                        </wp:positionV>
                        <wp:extent cx="2795905" cy="1952625"/>
                        <wp:effectExtent l="0" t="0" r="23495" b="9525"/>
                        <wp:wrapNone/>
                        <wp:docPr id="229" name="Graphique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page">
                          <wp14:pctWidth>0</wp14:pctWidth>
                        </wp14:sizeRelH>
                        <wp14:sizeRelV relativeFrom="page">
                          <wp14:pctHeight>0</wp14:pctHeight>
                        </wp14:sizeRelV>
                      </wp:anchor>
                    </w:drawing>
                  </w:r>
                </w:p>
              </w:tc>
              <w:tc>
                <w:tcPr>
                  <w:tcW w:w="92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r>
            <w:tr w:rsidR="00AE7170" w:rsidTr="007706BF">
              <w:trPr>
                <w:trHeight w:val="300"/>
              </w:trPr>
              <w:tc>
                <w:tcPr>
                  <w:tcW w:w="425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92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r>
            <w:tr w:rsidR="00AE7170" w:rsidTr="007706BF">
              <w:trPr>
                <w:trHeight w:val="300"/>
              </w:trPr>
              <w:tc>
                <w:tcPr>
                  <w:tcW w:w="425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920"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c>
                <w:tcPr>
                  <w:tcW w:w="3699" w:type="dxa"/>
                  <w:tcBorders>
                    <w:top w:val="nil"/>
                    <w:left w:val="nil"/>
                    <w:bottom w:val="nil"/>
                    <w:right w:val="nil"/>
                  </w:tcBorders>
                  <w:shd w:val="clear" w:color="auto" w:fill="auto"/>
                  <w:noWrap/>
                  <w:vAlign w:val="bottom"/>
                  <w:hideMark/>
                </w:tcPr>
                <w:p w:rsidR="00AE7170" w:rsidRDefault="00AE7170" w:rsidP="00692F5C">
                  <w:pPr>
                    <w:jc w:val="both"/>
                    <w:rPr>
                      <w:sz w:val="20"/>
                      <w:szCs w:val="20"/>
                    </w:rPr>
                  </w:pPr>
                </w:p>
              </w:tc>
            </w:tr>
          </w:tbl>
          <w:p w:rsidR="00AE7170" w:rsidRDefault="00AE7170" w:rsidP="00692F5C">
            <w:pPr>
              <w:jc w:val="both"/>
            </w:pPr>
          </w:p>
          <w:p w:rsidR="00AE7170" w:rsidRDefault="00AE7170" w:rsidP="00692F5C">
            <w:pPr>
              <w:jc w:val="both"/>
            </w:pPr>
          </w:p>
          <w:p w:rsidR="00AE7170" w:rsidRPr="0094084A" w:rsidRDefault="00AE7170" w:rsidP="00692F5C">
            <w:pPr>
              <w:pStyle w:val="Paragraphedeliste"/>
              <w:jc w:val="both"/>
              <w:rPr>
                <w:rFonts w:ascii="Verdana" w:hAnsi="Verdana"/>
                <w:sz w:val="18"/>
                <w:szCs w:val="18"/>
              </w:rPr>
            </w:pPr>
          </w:p>
          <w:p w:rsidR="00884655" w:rsidRDefault="00884655"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AE7170" w:rsidRDefault="00AE7170"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FC6131" w:rsidRDefault="00FC6131" w:rsidP="00692F5C">
            <w:pPr>
              <w:jc w:val="both"/>
              <w:rPr>
                <w:rFonts w:ascii="Verdana" w:hAnsi="Verdana"/>
                <w:sz w:val="18"/>
                <w:szCs w:val="18"/>
              </w:rPr>
            </w:pPr>
          </w:p>
          <w:p w:rsidR="00FC6131" w:rsidRDefault="00FC6131"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jc w:val="both"/>
              <w:rPr>
                <w:rFonts w:ascii="Verdana" w:hAnsi="Verdana"/>
                <w:sz w:val="18"/>
                <w:szCs w:val="18"/>
              </w:rPr>
            </w:pPr>
          </w:p>
          <w:p w:rsidR="00001E45" w:rsidRDefault="00001E45" w:rsidP="00692F5C">
            <w:pPr>
              <w:pStyle w:val="-dossierTITRE2"/>
              <w:shd w:val="clear" w:color="auto" w:fill="0070C0"/>
              <w:jc w:val="both"/>
              <w:rPr>
                <w:sz w:val="18"/>
                <w:szCs w:val="18"/>
              </w:rPr>
            </w:pPr>
            <w:r>
              <w:rPr>
                <w:rFonts w:ascii="Galette-Medium" w:hAnsi="Galette-Medium" w:cs="Galette-Medium"/>
                <w:b/>
                <w:color w:val="FFFFFF" w:themeColor="background1"/>
                <w:sz w:val="48"/>
                <w:szCs w:val="48"/>
              </w:rPr>
              <w:lastRenderedPageBreak/>
              <w:t xml:space="preserve">        Résidence Les Acacias – Animation </w:t>
            </w:r>
          </w:p>
          <w:p w:rsidR="00001E45" w:rsidRDefault="00001E45" w:rsidP="00692F5C">
            <w:pPr>
              <w:jc w:val="both"/>
              <w:rPr>
                <w:rFonts w:ascii="Verdana" w:hAnsi="Verdana"/>
                <w:sz w:val="18"/>
                <w:szCs w:val="18"/>
              </w:rPr>
            </w:pPr>
          </w:p>
          <w:p w:rsidR="00FC6131" w:rsidRPr="008B48DF" w:rsidRDefault="00FC6131" w:rsidP="00692F5C">
            <w:pPr>
              <w:jc w:val="both"/>
              <w:rPr>
                <w:rFonts w:ascii="Verdana" w:hAnsi="Verdana"/>
                <w:sz w:val="18"/>
                <w:szCs w:val="18"/>
              </w:rPr>
            </w:pPr>
            <w:r>
              <w:rPr>
                <w:rFonts w:ascii="Verdana" w:hAnsi="Verdana"/>
                <w:b/>
                <w:sz w:val="18"/>
                <w:szCs w:val="18"/>
              </w:rPr>
              <w:t>Les objectifs</w:t>
            </w:r>
            <w:r w:rsidRPr="008B48DF">
              <w:rPr>
                <w:rFonts w:ascii="Verdana" w:hAnsi="Verdana"/>
                <w:b/>
                <w:sz w:val="18"/>
                <w:szCs w:val="18"/>
              </w:rPr>
              <w:t xml:space="preserve"> généraux</w:t>
            </w:r>
            <w:r>
              <w:rPr>
                <w:rFonts w:ascii="Verdana" w:hAnsi="Verdana"/>
                <w:b/>
                <w:sz w:val="18"/>
                <w:szCs w:val="18"/>
              </w:rPr>
              <w:t xml:space="preserve"> de la Résidence Les Acacias sont </w:t>
            </w:r>
            <w:r w:rsidRPr="008B48DF">
              <w:rPr>
                <w:rFonts w:ascii="Verdana" w:hAnsi="Verdana"/>
                <w:sz w:val="18"/>
                <w:szCs w:val="18"/>
              </w:rPr>
              <w:t xml:space="preserve">: </w:t>
            </w:r>
          </w:p>
          <w:p w:rsidR="00FC6131" w:rsidRPr="008B48DF" w:rsidRDefault="00FC6131" w:rsidP="00692F5C">
            <w:pPr>
              <w:pStyle w:val="Paragraphedeliste"/>
              <w:numPr>
                <w:ilvl w:val="0"/>
                <w:numId w:val="73"/>
              </w:numPr>
              <w:jc w:val="both"/>
              <w:rPr>
                <w:rFonts w:ascii="Verdana" w:hAnsi="Verdana"/>
                <w:sz w:val="18"/>
                <w:szCs w:val="18"/>
              </w:rPr>
            </w:pPr>
            <w:r w:rsidRPr="008B48DF">
              <w:rPr>
                <w:rFonts w:ascii="Verdana" w:hAnsi="Verdana"/>
                <w:sz w:val="18"/>
                <w:szCs w:val="18"/>
              </w:rPr>
              <w:t>Ouvrir la Résidence sur l’extérieur</w:t>
            </w:r>
          </w:p>
          <w:p w:rsidR="00FC6131" w:rsidRDefault="00FC6131" w:rsidP="00692F5C">
            <w:pPr>
              <w:pStyle w:val="Paragraphedeliste"/>
              <w:numPr>
                <w:ilvl w:val="0"/>
                <w:numId w:val="73"/>
              </w:numPr>
              <w:jc w:val="both"/>
              <w:rPr>
                <w:rFonts w:ascii="Verdana" w:hAnsi="Verdana"/>
                <w:sz w:val="18"/>
                <w:szCs w:val="18"/>
              </w:rPr>
            </w:pPr>
            <w:r w:rsidRPr="008B48DF">
              <w:rPr>
                <w:rFonts w:ascii="Verdana" w:hAnsi="Verdana"/>
                <w:sz w:val="18"/>
                <w:szCs w:val="18"/>
              </w:rPr>
              <w:t>Maintenir le lien social</w:t>
            </w:r>
            <w:r>
              <w:rPr>
                <w:rFonts w:ascii="Verdana" w:hAnsi="Verdana"/>
                <w:sz w:val="18"/>
                <w:szCs w:val="18"/>
              </w:rPr>
              <w:t xml:space="preserve">, </w:t>
            </w:r>
          </w:p>
          <w:p w:rsidR="00FC6131" w:rsidRPr="008B48DF" w:rsidRDefault="00FC6131" w:rsidP="00692F5C">
            <w:pPr>
              <w:jc w:val="both"/>
              <w:rPr>
                <w:rFonts w:ascii="Verdana" w:hAnsi="Verdana"/>
                <w:sz w:val="18"/>
                <w:szCs w:val="18"/>
              </w:rPr>
            </w:pPr>
            <w:r>
              <w:rPr>
                <w:rFonts w:ascii="Verdana" w:hAnsi="Verdana"/>
                <w:sz w:val="18"/>
                <w:szCs w:val="18"/>
              </w:rPr>
              <w:t>Tout en donnant</w:t>
            </w:r>
            <w:r w:rsidRPr="008B48DF">
              <w:rPr>
                <w:rFonts w:ascii="Verdana" w:hAnsi="Verdana"/>
                <w:sz w:val="18"/>
                <w:szCs w:val="18"/>
              </w:rPr>
              <w:t xml:space="preserve"> aux résidents l’envie et la possibilité de sortir de la Résidence</w:t>
            </w:r>
            <w:r>
              <w:rPr>
                <w:rFonts w:ascii="Verdana" w:hAnsi="Verdana"/>
                <w:sz w:val="18"/>
                <w:szCs w:val="18"/>
              </w:rPr>
              <w:t>, en leur proposant</w:t>
            </w:r>
            <w:r w:rsidRPr="008B48DF">
              <w:rPr>
                <w:rFonts w:ascii="Verdana" w:hAnsi="Verdana"/>
                <w:sz w:val="18"/>
                <w:szCs w:val="18"/>
              </w:rPr>
              <w:t xml:space="preserve"> des activités en interne pour maintenir les résidents dans la réalité</w:t>
            </w:r>
            <w:r>
              <w:rPr>
                <w:rFonts w:ascii="Verdana" w:hAnsi="Verdana"/>
                <w:sz w:val="18"/>
                <w:szCs w:val="18"/>
              </w:rPr>
              <w:t xml:space="preserve">, en mettant </w:t>
            </w:r>
            <w:r w:rsidRPr="008B48DF">
              <w:rPr>
                <w:rFonts w:ascii="Verdana" w:hAnsi="Verdana"/>
                <w:sz w:val="18"/>
                <w:szCs w:val="18"/>
              </w:rPr>
              <w:t>en place des outils de communication et d’information en interne et externe</w:t>
            </w:r>
            <w:r>
              <w:rPr>
                <w:rFonts w:ascii="Verdana" w:hAnsi="Verdana"/>
                <w:sz w:val="18"/>
                <w:szCs w:val="18"/>
              </w:rPr>
              <w:t>, et en or</w:t>
            </w:r>
            <w:r w:rsidRPr="008B48DF">
              <w:rPr>
                <w:rFonts w:ascii="Verdana" w:hAnsi="Verdana"/>
                <w:sz w:val="18"/>
                <w:szCs w:val="18"/>
              </w:rPr>
              <w:t>ganis</w:t>
            </w:r>
            <w:r>
              <w:rPr>
                <w:rFonts w:ascii="Verdana" w:hAnsi="Verdana"/>
                <w:sz w:val="18"/>
                <w:szCs w:val="18"/>
              </w:rPr>
              <w:t>ant</w:t>
            </w:r>
            <w:r w:rsidRPr="008B48DF">
              <w:rPr>
                <w:rFonts w:ascii="Verdana" w:hAnsi="Verdana"/>
                <w:sz w:val="18"/>
                <w:szCs w:val="18"/>
              </w:rPr>
              <w:t xml:space="preserve"> des temps d’échange entre résidents et avec l’extérieur</w:t>
            </w:r>
            <w:r>
              <w:rPr>
                <w:rFonts w:ascii="Verdana" w:hAnsi="Verdana"/>
                <w:sz w:val="18"/>
                <w:szCs w:val="18"/>
              </w:rPr>
              <w:t>.</w:t>
            </w:r>
          </w:p>
          <w:p w:rsidR="00FC6131" w:rsidRPr="0032071D" w:rsidRDefault="00FC6131" w:rsidP="00692F5C">
            <w:pPr>
              <w:jc w:val="both"/>
              <w:rPr>
                <w:rFonts w:ascii="Verdana" w:hAnsi="Verdana"/>
                <w:sz w:val="18"/>
                <w:szCs w:val="18"/>
              </w:rPr>
            </w:pPr>
          </w:p>
          <w:p w:rsidR="00FC6131" w:rsidRPr="00001E45" w:rsidRDefault="00FC6131" w:rsidP="00692F5C">
            <w:pPr>
              <w:jc w:val="both"/>
              <w:rPr>
                <w:rFonts w:ascii="Verdana" w:hAnsi="Verdana"/>
                <w:b/>
                <w:sz w:val="18"/>
                <w:szCs w:val="18"/>
              </w:rPr>
            </w:pPr>
            <w:r w:rsidRPr="00001E45">
              <w:rPr>
                <w:rFonts w:ascii="Verdana" w:hAnsi="Verdana"/>
                <w:b/>
                <w:sz w:val="18"/>
                <w:szCs w:val="18"/>
              </w:rPr>
              <w:t>Les actions 2017</w:t>
            </w:r>
            <w:r>
              <w:rPr>
                <w:rFonts w:ascii="Verdana" w:hAnsi="Verdana"/>
                <w:b/>
                <w:sz w:val="18"/>
                <w:szCs w:val="18"/>
              </w:rPr>
              <w:t xml:space="preserve"> visaient à</w:t>
            </w:r>
            <w:r w:rsidRPr="00001E45">
              <w:rPr>
                <w:rFonts w:ascii="Verdana" w:hAnsi="Verdana"/>
                <w:b/>
                <w:sz w:val="18"/>
                <w:szCs w:val="18"/>
              </w:rPr>
              <w:t> :</w:t>
            </w:r>
          </w:p>
          <w:p w:rsidR="00FC6131" w:rsidRDefault="00FC6131" w:rsidP="00692F5C">
            <w:pPr>
              <w:pStyle w:val="Paragraphedeliste"/>
              <w:numPr>
                <w:ilvl w:val="0"/>
                <w:numId w:val="76"/>
              </w:numPr>
              <w:jc w:val="both"/>
              <w:rPr>
                <w:rFonts w:ascii="Verdana" w:hAnsi="Verdana"/>
                <w:sz w:val="18"/>
                <w:szCs w:val="18"/>
              </w:rPr>
            </w:pPr>
            <w:r w:rsidRPr="008B48DF">
              <w:rPr>
                <w:rFonts w:ascii="Verdana" w:hAnsi="Verdana"/>
                <w:sz w:val="18"/>
                <w:szCs w:val="18"/>
              </w:rPr>
              <w:t>Ouvrir la Résidence vers l’extérieur</w:t>
            </w:r>
          </w:p>
          <w:p w:rsidR="00FC6131" w:rsidRDefault="00FC6131" w:rsidP="00692F5C">
            <w:pPr>
              <w:jc w:val="both"/>
              <w:rPr>
                <w:rFonts w:ascii="Verdana" w:hAnsi="Verdana"/>
                <w:b/>
                <w:sz w:val="18"/>
                <w:szCs w:val="18"/>
              </w:rPr>
            </w:pPr>
            <w:r>
              <w:rPr>
                <w:rFonts w:ascii="Verdana" w:hAnsi="Verdana"/>
                <w:b/>
                <w:sz w:val="18"/>
                <w:szCs w:val="18"/>
              </w:rPr>
              <w:t>Pour ce faire, ont été organisés :</w:t>
            </w:r>
          </w:p>
          <w:p w:rsidR="00FC6131" w:rsidRDefault="00FC6131" w:rsidP="00692F5C">
            <w:pPr>
              <w:jc w:val="both"/>
              <w:rPr>
                <w:rFonts w:ascii="Verdana" w:hAnsi="Verdana"/>
                <w:b/>
                <w:sz w:val="18"/>
                <w:szCs w:val="18"/>
              </w:rPr>
            </w:pPr>
            <w:r>
              <w:rPr>
                <w:rFonts w:ascii="Verdana" w:hAnsi="Verdana"/>
                <w:b/>
                <w:sz w:val="18"/>
                <w:szCs w:val="18"/>
              </w:rPr>
              <w:t>Des sorties </w:t>
            </w:r>
          </w:p>
          <w:p w:rsidR="00FC6131" w:rsidRPr="00001E45" w:rsidRDefault="00FC6131" w:rsidP="00692F5C">
            <w:pPr>
              <w:jc w:val="both"/>
              <w:rPr>
                <w:rFonts w:ascii="Verdana" w:hAnsi="Verdana"/>
                <w:sz w:val="18"/>
                <w:szCs w:val="18"/>
              </w:rPr>
            </w:pPr>
            <w:r w:rsidRPr="00001E45">
              <w:rPr>
                <w:rFonts w:ascii="Verdana" w:hAnsi="Verdana"/>
                <w:sz w:val="18"/>
                <w:szCs w:val="18"/>
              </w:rPr>
              <w:t>En 2017, 52 sorties en groupes ont été proposées aux résidents, soit 17 sorties de plus qu’en 2015. Ces sorties comptent en moyenne 11 résidents. A ces 52 sorties, il faut ajouter les sorties en plus petits groupe, 3 à 4 résidents ou les accompagnements individuels.</w:t>
            </w:r>
          </w:p>
          <w:p w:rsidR="00FC6131" w:rsidRPr="00001E45" w:rsidRDefault="00FC6131" w:rsidP="00692F5C">
            <w:pPr>
              <w:jc w:val="both"/>
              <w:rPr>
                <w:rFonts w:ascii="Verdana" w:hAnsi="Verdana"/>
                <w:sz w:val="18"/>
                <w:szCs w:val="18"/>
              </w:rPr>
            </w:pPr>
            <w:r w:rsidRPr="00001E45">
              <w:rPr>
                <w:rFonts w:ascii="Verdana" w:hAnsi="Verdana"/>
                <w:sz w:val="18"/>
                <w:szCs w:val="18"/>
              </w:rPr>
              <w:t>De plus, à la demande des résidents nous avons mis en place, aux beaux jours, des sorties au marché 2 fois par mois. Les résidents ont pu flâner dans les allées des marchés de St James, Louvigné du désert, Fougères ou encore St Hilaire du Harcouët.</w:t>
            </w:r>
          </w:p>
          <w:p w:rsidR="00FC6131" w:rsidRPr="00001E45" w:rsidRDefault="00FC6131" w:rsidP="00692F5C">
            <w:pPr>
              <w:jc w:val="both"/>
              <w:rPr>
                <w:rFonts w:ascii="Verdana" w:hAnsi="Verdana"/>
                <w:sz w:val="18"/>
                <w:szCs w:val="18"/>
              </w:rPr>
            </w:pPr>
            <w:r w:rsidRPr="00001E45">
              <w:rPr>
                <w:rFonts w:ascii="Verdana" w:hAnsi="Verdana"/>
                <w:sz w:val="18"/>
                <w:szCs w:val="18"/>
              </w:rPr>
              <w:t>Gr</w:t>
            </w:r>
            <w:r>
              <w:rPr>
                <w:rFonts w:ascii="Verdana" w:hAnsi="Verdana"/>
                <w:sz w:val="18"/>
                <w:szCs w:val="18"/>
              </w:rPr>
              <w:t>â</w:t>
            </w:r>
            <w:r w:rsidRPr="00001E45">
              <w:rPr>
                <w:rFonts w:ascii="Verdana" w:hAnsi="Verdana"/>
                <w:sz w:val="18"/>
                <w:szCs w:val="18"/>
              </w:rPr>
              <w:t xml:space="preserve">ce à </w:t>
            </w:r>
            <w:r>
              <w:rPr>
                <w:rFonts w:ascii="Verdana" w:hAnsi="Verdana"/>
                <w:sz w:val="18"/>
                <w:szCs w:val="18"/>
              </w:rPr>
              <w:t>un renforcement de l’équipe,</w:t>
            </w:r>
            <w:r w:rsidRPr="00001E45">
              <w:rPr>
                <w:rFonts w:ascii="Verdana" w:hAnsi="Verdana"/>
                <w:sz w:val="18"/>
                <w:szCs w:val="18"/>
              </w:rPr>
              <w:t xml:space="preserve"> nous avons pu proposer 2 sorties en soirées pour aller voir les illuminations de Noël à Fougères et Louvigné du désert. De plus, les AMP étant présentes le week-end, des sorties sont désormais proposées le dimanche.</w:t>
            </w:r>
          </w:p>
          <w:p w:rsidR="00FC6131" w:rsidRPr="0032071D" w:rsidRDefault="00FC6131" w:rsidP="00692F5C">
            <w:pPr>
              <w:jc w:val="both"/>
              <w:rPr>
                <w:rFonts w:ascii="Verdana" w:hAnsi="Verdana"/>
                <w:sz w:val="18"/>
                <w:szCs w:val="18"/>
              </w:rPr>
            </w:pPr>
            <w:r w:rsidRPr="0032071D">
              <w:rPr>
                <w:rFonts w:ascii="Verdana" w:hAnsi="Verdana"/>
                <w:sz w:val="18"/>
                <w:szCs w:val="18"/>
              </w:rPr>
              <w:t>Parmi ces sorties, certaines font parties intégrantes des projets menés en 2017, notamment en partenariat avec la commune.  Des sorties à la serre de la commune ont été organisées pour le projet jardinage et fleurissement de la commune et sortie à l’école</w:t>
            </w:r>
            <w:r>
              <w:rPr>
                <w:rFonts w:ascii="Verdana" w:hAnsi="Verdana"/>
                <w:sz w:val="18"/>
                <w:szCs w:val="18"/>
              </w:rPr>
              <w:t xml:space="preserve"> de l’Etre</w:t>
            </w:r>
            <w:r w:rsidRPr="0032071D">
              <w:rPr>
                <w:rFonts w:ascii="Verdana" w:hAnsi="Verdana"/>
                <w:sz w:val="18"/>
                <w:szCs w:val="18"/>
              </w:rPr>
              <w:t xml:space="preserve"> et dans la commune pour le projet choral avec les enfants.</w:t>
            </w:r>
            <w:r w:rsidRPr="0032071D">
              <w:rPr>
                <w:rFonts w:ascii="Verdana" w:hAnsi="Verdana"/>
                <w:snapToGrid w:val="0"/>
                <w:color w:val="000000"/>
                <w:w w:val="0"/>
                <w:sz w:val="18"/>
                <w:szCs w:val="18"/>
                <w:u w:color="000000"/>
                <w:bdr w:val="none" w:sz="0" w:space="0" w:color="000000"/>
                <w:shd w:val="clear" w:color="000000" w:fill="000000"/>
                <w:lang w:val="x-none" w:eastAsia="x-none" w:bidi="x-none"/>
              </w:rPr>
              <w:t xml:space="preserve"> </w:t>
            </w:r>
            <w:r w:rsidRPr="0032071D">
              <w:rPr>
                <w:rFonts w:ascii="Verdana" w:hAnsi="Verdana"/>
                <w:snapToGrid w:val="0"/>
                <w:color w:val="000000"/>
                <w:w w:val="0"/>
                <w:sz w:val="18"/>
                <w:szCs w:val="18"/>
                <w:u w:color="000000"/>
                <w:bdr w:val="none" w:sz="0" w:space="0" w:color="000000"/>
                <w:shd w:val="clear" w:color="000000" w:fill="000000"/>
                <w:lang w:eastAsia="x-none" w:bidi="x-none"/>
              </w:rPr>
              <w:t xml:space="preserve">  </w:t>
            </w:r>
            <w:r w:rsidRPr="0032071D">
              <w:rPr>
                <w:rFonts w:ascii="Verdana" w:hAnsi="Verdana"/>
                <w:noProof/>
                <w:color w:val="000000"/>
                <w:w w:val="0"/>
                <w:sz w:val="18"/>
                <w:szCs w:val="18"/>
                <w:u w:color="000000"/>
                <w:bdr w:val="none" w:sz="0" w:space="0" w:color="000000"/>
                <w:shd w:val="clear" w:color="000000" w:fill="000000"/>
              </w:rPr>
              <w:t xml:space="preserve">  </w:t>
            </w:r>
          </w:p>
          <w:p w:rsidR="00FC6131" w:rsidRPr="0032071D" w:rsidRDefault="00FC6131" w:rsidP="00692F5C">
            <w:pPr>
              <w:jc w:val="both"/>
              <w:rPr>
                <w:rFonts w:ascii="Verdana" w:hAnsi="Verdana"/>
                <w:sz w:val="18"/>
                <w:szCs w:val="18"/>
              </w:rPr>
            </w:pPr>
            <w:r w:rsidRPr="0032071D">
              <w:rPr>
                <w:rFonts w:ascii="Verdana" w:hAnsi="Verdana"/>
                <w:sz w:val="18"/>
                <w:szCs w:val="18"/>
              </w:rPr>
              <w:t>Nous avons également organisé plus de sortie</w:t>
            </w:r>
            <w:r>
              <w:rPr>
                <w:rFonts w:ascii="Verdana" w:hAnsi="Verdana"/>
                <w:sz w:val="18"/>
                <w:szCs w:val="18"/>
              </w:rPr>
              <w:t>s</w:t>
            </w:r>
            <w:r w:rsidRPr="0032071D">
              <w:rPr>
                <w:rFonts w:ascii="Verdana" w:hAnsi="Verdana"/>
                <w:sz w:val="18"/>
                <w:szCs w:val="18"/>
              </w:rPr>
              <w:t xml:space="preserve"> au café de la commune. En effet, c’est un lieu d’échange</w:t>
            </w:r>
            <w:r>
              <w:rPr>
                <w:rFonts w:ascii="Verdana" w:hAnsi="Verdana"/>
                <w:sz w:val="18"/>
                <w:szCs w:val="18"/>
              </w:rPr>
              <w:t>s</w:t>
            </w:r>
            <w:r w:rsidRPr="0032071D">
              <w:rPr>
                <w:rFonts w:ascii="Verdana" w:hAnsi="Verdana"/>
                <w:sz w:val="18"/>
                <w:szCs w:val="18"/>
              </w:rPr>
              <w:t xml:space="preserve"> où les résidents peuvent discuter entre eux. De plus, il est situé non loin de la Résidence ce qui nous permet d’emmener des résidents qui ne souhaitent pas sortir trop loin ou plus fatigués.  </w:t>
            </w:r>
          </w:p>
          <w:p w:rsidR="00FC6131" w:rsidRPr="0032071D" w:rsidRDefault="00FC6131" w:rsidP="00692F5C">
            <w:pPr>
              <w:jc w:val="both"/>
              <w:rPr>
                <w:rFonts w:ascii="Verdana" w:hAnsi="Verdana"/>
                <w:sz w:val="18"/>
                <w:szCs w:val="18"/>
              </w:rPr>
            </w:pPr>
            <w:r w:rsidRPr="0032071D">
              <w:rPr>
                <w:rFonts w:ascii="Verdana" w:hAnsi="Verdana"/>
                <w:sz w:val="18"/>
                <w:szCs w:val="18"/>
              </w:rPr>
              <w:t>A la demande des résidents nous avons proposé pour la première fois une visite de l’église de St Georges e</w:t>
            </w:r>
            <w:r>
              <w:rPr>
                <w:rFonts w:ascii="Verdana" w:hAnsi="Verdana"/>
                <w:sz w:val="18"/>
                <w:szCs w:val="18"/>
              </w:rPr>
              <w:t>t de la chapelle Julien Maunoir.</w:t>
            </w:r>
          </w:p>
          <w:p w:rsidR="00FC6131" w:rsidRDefault="00FC6131" w:rsidP="00692F5C">
            <w:pPr>
              <w:jc w:val="both"/>
              <w:rPr>
                <w:rFonts w:ascii="Verdana" w:hAnsi="Verdana"/>
                <w:sz w:val="18"/>
                <w:szCs w:val="18"/>
              </w:rPr>
            </w:pPr>
            <w:r w:rsidRPr="0032071D">
              <w:rPr>
                <w:rFonts w:ascii="Verdana" w:hAnsi="Verdana"/>
                <w:b/>
                <w:sz w:val="18"/>
                <w:szCs w:val="18"/>
              </w:rPr>
              <w:t>L’accueil d’autres structures</w:t>
            </w:r>
            <w:r>
              <w:rPr>
                <w:rFonts w:ascii="Verdana" w:hAnsi="Verdana"/>
                <w:sz w:val="18"/>
                <w:szCs w:val="18"/>
              </w:rPr>
              <w:t> </w:t>
            </w:r>
          </w:p>
          <w:p w:rsidR="00FC6131" w:rsidRPr="0032071D" w:rsidRDefault="00FC6131" w:rsidP="00692F5C">
            <w:pPr>
              <w:jc w:val="both"/>
              <w:rPr>
                <w:rFonts w:ascii="Verdana" w:hAnsi="Verdana"/>
                <w:sz w:val="18"/>
                <w:szCs w:val="18"/>
              </w:rPr>
            </w:pPr>
            <w:r w:rsidRPr="0032071D">
              <w:rPr>
                <w:rFonts w:ascii="Verdana" w:hAnsi="Verdana"/>
                <w:sz w:val="18"/>
                <w:szCs w:val="18"/>
              </w:rPr>
              <w:t>En 2017, un partenariat avec l’école primaire publique a été mis en place dans le but était de créer une chorale réunissant les enfants et les résidents et de donner un concert en plein air dans la commune. Des échanges réguliers ont été proposés, 2 à 3 fois par mois de février à juin pour répéter les chansons et prendre des cours de chant avec une professionnelle. Ces rencontres ont eu lieu soit à la Résidence soit à l’école. Une quinzaine de résidents ont participé à ce projet et le concert a eu lieu devant les habitants de St Georges au mois de juin.</w:t>
            </w:r>
            <w:r w:rsidRPr="0032071D">
              <w:rPr>
                <w:rFonts w:ascii="Verdana" w:hAnsi="Verdana"/>
                <w:noProof/>
                <w:sz w:val="18"/>
                <w:szCs w:val="18"/>
              </w:rPr>
              <w:t xml:space="preserve">            </w:t>
            </w:r>
          </w:p>
          <w:p w:rsidR="00FC6131" w:rsidRDefault="00FC6131" w:rsidP="00692F5C">
            <w:pPr>
              <w:jc w:val="both"/>
              <w:rPr>
                <w:rFonts w:ascii="Verdana" w:hAnsi="Verdana"/>
                <w:sz w:val="18"/>
                <w:szCs w:val="18"/>
              </w:rPr>
            </w:pPr>
            <w:r w:rsidRPr="0032071D">
              <w:rPr>
                <w:rFonts w:ascii="Verdana" w:hAnsi="Verdana"/>
                <w:b/>
                <w:sz w:val="18"/>
                <w:szCs w:val="18"/>
              </w:rPr>
              <w:t>Les</w:t>
            </w:r>
            <w:r>
              <w:rPr>
                <w:rFonts w:ascii="Verdana" w:hAnsi="Verdana"/>
                <w:b/>
                <w:sz w:val="18"/>
                <w:szCs w:val="18"/>
              </w:rPr>
              <w:t xml:space="preserve"> venues d’</w:t>
            </w:r>
            <w:r w:rsidRPr="0032071D">
              <w:rPr>
                <w:rFonts w:ascii="Verdana" w:hAnsi="Verdana"/>
                <w:b/>
                <w:sz w:val="18"/>
                <w:szCs w:val="18"/>
              </w:rPr>
              <w:t>intervenants</w:t>
            </w:r>
            <w:r>
              <w:rPr>
                <w:rFonts w:ascii="Verdana" w:hAnsi="Verdana"/>
                <w:sz w:val="18"/>
                <w:szCs w:val="18"/>
              </w:rPr>
              <w:t> </w:t>
            </w:r>
          </w:p>
          <w:p w:rsidR="00FC6131" w:rsidRPr="0032071D" w:rsidRDefault="00FC6131" w:rsidP="00692F5C">
            <w:pPr>
              <w:jc w:val="both"/>
              <w:rPr>
                <w:rFonts w:ascii="Verdana" w:hAnsi="Verdana"/>
                <w:sz w:val="18"/>
                <w:szCs w:val="18"/>
              </w:rPr>
            </w:pPr>
            <w:r w:rsidRPr="0032071D">
              <w:rPr>
                <w:rFonts w:ascii="Verdana" w:hAnsi="Verdana"/>
                <w:sz w:val="18"/>
                <w:szCs w:val="18"/>
              </w:rPr>
              <w:t>En 2017, nous avons reçu 20 intervenants variés pour répondre au mieux au goût de chacun : Chanteurs, danses traditionnelles, accordéoniste, diaporama, chorale, magie, e</w:t>
            </w:r>
            <w:r>
              <w:rPr>
                <w:rFonts w:ascii="Verdana" w:hAnsi="Verdana"/>
                <w:sz w:val="18"/>
                <w:szCs w:val="18"/>
              </w:rPr>
              <w:t>t même une dresseuse de chats.</w:t>
            </w:r>
            <w:r w:rsidRPr="0032071D">
              <w:rPr>
                <w:rFonts w:ascii="Verdana" w:hAnsi="Verdana"/>
                <w:sz w:val="18"/>
                <w:szCs w:val="18"/>
              </w:rPr>
              <w:t xml:space="preserve"> </w:t>
            </w:r>
            <w:r w:rsidRPr="0032071D">
              <w:rPr>
                <w:rFonts w:ascii="Verdana" w:hAnsi="Verdana"/>
                <w:noProof/>
                <w:sz w:val="18"/>
                <w:szCs w:val="18"/>
              </w:rPr>
              <w:t xml:space="preserve">              </w:t>
            </w:r>
          </w:p>
          <w:p w:rsidR="00FC6131" w:rsidRDefault="00FC6131" w:rsidP="00692F5C">
            <w:pPr>
              <w:jc w:val="both"/>
              <w:rPr>
                <w:rFonts w:ascii="Verdana" w:hAnsi="Verdana"/>
                <w:b/>
                <w:sz w:val="18"/>
                <w:szCs w:val="18"/>
              </w:rPr>
            </w:pPr>
            <w:r w:rsidRPr="0032071D">
              <w:rPr>
                <w:rFonts w:ascii="Verdana" w:hAnsi="Verdana"/>
                <w:b/>
                <w:sz w:val="18"/>
                <w:szCs w:val="18"/>
              </w:rPr>
              <w:t>Le</w:t>
            </w:r>
            <w:r>
              <w:rPr>
                <w:rFonts w:ascii="Verdana" w:hAnsi="Verdana"/>
                <w:b/>
                <w:sz w:val="18"/>
                <w:szCs w:val="18"/>
              </w:rPr>
              <w:t xml:space="preserve"> développement du</w:t>
            </w:r>
            <w:r w:rsidRPr="0032071D">
              <w:rPr>
                <w:rFonts w:ascii="Verdana" w:hAnsi="Verdana"/>
                <w:b/>
                <w:sz w:val="18"/>
                <w:szCs w:val="18"/>
              </w:rPr>
              <w:t xml:space="preserve"> Blog</w:t>
            </w:r>
            <w:r>
              <w:rPr>
                <w:rFonts w:ascii="Verdana" w:hAnsi="Verdana"/>
                <w:b/>
                <w:sz w:val="18"/>
                <w:szCs w:val="18"/>
              </w:rPr>
              <w:t> </w:t>
            </w:r>
          </w:p>
          <w:p w:rsidR="00FC6131" w:rsidRDefault="00FC6131" w:rsidP="00692F5C">
            <w:pPr>
              <w:jc w:val="both"/>
              <w:rPr>
                <w:rFonts w:ascii="Verdana" w:hAnsi="Verdana"/>
                <w:sz w:val="18"/>
                <w:szCs w:val="18"/>
              </w:rPr>
            </w:pPr>
            <w:r w:rsidRPr="0032071D">
              <w:rPr>
                <w:rFonts w:ascii="Verdana" w:hAnsi="Verdana"/>
                <w:sz w:val="18"/>
                <w:szCs w:val="18"/>
              </w:rPr>
              <w:t xml:space="preserve">Depuis 2015, la Résidence a mis en place un blog. Il est mis à jour régulièrement. Les proches des résidents mais aussi un plus large publique peuvent suivre les actualités de la Résidence. Ils peuvent également poster des commentaires ou messages pour leur proche. </w:t>
            </w:r>
          </w:p>
          <w:p w:rsidR="00FC6131" w:rsidRDefault="00FC6131" w:rsidP="00692F5C">
            <w:pPr>
              <w:jc w:val="both"/>
              <w:rPr>
                <w:rFonts w:ascii="Verdana" w:hAnsi="Verdana"/>
                <w:b/>
                <w:sz w:val="18"/>
                <w:szCs w:val="18"/>
              </w:rPr>
            </w:pPr>
            <w:r w:rsidRPr="0032071D">
              <w:rPr>
                <w:rFonts w:ascii="Verdana" w:hAnsi="Verdana"/>
                <w:b/>
                <w:sz w:val="18"/>
                <w:szCs w:val="18"/>
              </w:rPr>
              <w:t>Les</w:t>
            </w:r>
            <w:r>
              <w:rPr>
                <w:rFonts w:ascii="Verdana" w:hAnsi="Verdana"/>
                <w:b/>
                <w:sz w:val="18"/>
                <w:szCs w:val="18"/>
              </w:rPr>
              <w:t xml:space="preserve"> accompagnements personnalisés </w:t>
            </w:r>
          </w:p>
          <w:p w:rsidR="00FC6131" w:rsidRDefault="00FC6131" w:rsidP="00692F5C">
            <w:pPr>
              <w:jc w:val="both"/>
              <w:rPr>
                <w:rFonts w:ascii="Verdana" w:hAnsi="Verdana"/>
                <w:sz w:val="18"/>
                <w:szCs w:val="18"/>
              </w:rPr>
            </w:pPr>
            <w:r w:rsidRPr="0032071D">
              <w:rPr>
                <w:rFonts w:ascii="Verdana" w:hAnsi="Verdana"/>
                <w:sz w:val="18"/>
                <w:szCs w:val="18"/>
              </w:rPr>
              <w:t>Grâce à l’arrivé des AMP les accompagnements personnalisés sont beaucoup plus nombreux et variés : sortie, accompagnements achats divers (vêtements, supermarchés…), retour dans la commune d’origine…</w:t>
            </w:r>
          </w:p>
          <w:p w:rsidR="00FC6131" w:rsidRDefault="00FC6131" w:rsidP="00692F5C">
            <w:pPr>
              <w:jc w:val="both"/>
              <w:rPr>
                <w:rFonts w:ascii="Verdana" w:hAnsi="Verdana"/>
                <w:b/>
                <w:sz w:val="18"/>
                <w:szCs w:val="18"/>
              </w:rPr>
            </w:pPr>
            <w:r w:rsidRPr="0032071D">
              <w:rPr>
                <w:rFonts w:ascii="Verdana" w:hAnsi="Verdana"/>
                <w:b/>
                <w:sz w:val="18"/>
                <w:szCs w:val="18"/>
              </w:rPr>
              <w:t>L’organisation des animations </w:t>
            </w:r>
            <w:r>
              <w:rPr>
                <w:rFonts w:ascii="Verdana" w:hAnsi="Verdana"/>
                <w:b/>
                <w:sz w:val="18"/>
                <w:szCs w:val="18"/>
              </w:rPr>
              <w:t>dans l’air du temps</w:t>
            </w:r>
          </w:p>
          <w:p w:rsidR="00FC6131" w:rsidRDefault="00FC6131" w:rsidP="00692F5C">
            <w:pPr>
              <w:jc w:val="both"/>
              <w:rPr>
                <w:rFonts w:ascii="Verdana" w:hAnsi="Verdana"/>
                <w:sz w:val="18"/>
                <w:szCs w:val="18"/>
              </w:rPr>
            </w:pPr>
            <w:r w:rsidRPr="0032071D">
              <w:rPr>
                <w:rFonts w:ascii="Verdana" w:hAnsi="Verdana"/>
                <w:sz w:val="18"/>
                <w:szCs w:val="18"/>
              </w:rPr>
              <w:t>Des animations régulières sont proposées afin de maintenir les résidents dans la réalité et l’actualité.</w:t>
            </w:r>
          </w:p>
          <w:p w:rsidR="00FC6131" w:rsidRDefault="00FC6131" w:rsidP="00692F5C">
            <w:pPr>
              <w:jc w:val="both"/>
              <w:rPr>
                <w:rFonts w:ascii="Verdana" w:hAnsi="Verdana"/>
                <w:b/>
                <w:sz w:val="18"/>
                <w:szCs w:val="18"/>
              </w:rPr>
            </w:pPr>
            <w:r w:rsidRPr="0032071D">
              <w:rPr>
                <w:rFonts w:ascii="Verdana" w:hAnsi="Verdana"/>
                <w:b/>
                <w:sz w:val="18"/>
                <w:szCs w:val="18"/>
              </w:rPr>
              <w:t>Les</w:t>
            </w:r>
            <w:r>
              <w:rPr>
                <w:rFonts w:ascii="Verdana" w:hAnsi="Verdana"/>
                <w:b/>
                <w:sz w:val="18"/>
                <w:szCs w:val="18"/>
              </w:rPr>
              <w:t xml:space="preserve"> interventions des</w:t>
            </w:r>
            <w:r w:rsidRPr="0032071D">
              <w:rPr>
                <w:rFonts w:ascii="Verdana" w:hAnsi="Verdana"/>
                <w:b/>
                <w:sz w:val="18"/>
                <w:szCs w:val="18"/>
              </w:rPr>
              <w:t xml:space="preserve"> bénévoles </w:t>
            </w:r>
          </w:p>
          <w:p w:rsidR="00FC6131" w:rsidRDefault="00FC6131" w:rsidP="00692F5C">
            <w:pPr>
              <w:jc w:val="both"/>
              <w:rPr>
                <w:rFonts w:ascii="Verdana" w:hAnsi="Verdana"/>
                <w:sz w:val="18"/>
                <w:szCs w:val="18"/>
              </w:rPr>
            </w:pPr>
            <w:r w:rsidRPr="0032071D">
              <w:rPr>
                <w:rFonts w:ascii="Verdana" w:hAnsi="Verdana"/>
                <w:sz w:val="18"/>
                <w:szCs w:val="18"/>
              </w:rPr>
              <w:t>En 2017, le groupe des bénévoles s’est étoffé, nous avons recruté 4 nouvelles bénévoles. Ces dernières rendent visite aux résidents, participent à certaines animations ou sorties. Elles gèrent aussi la bibliothèque de la Résidence et une fois par mois elles passent dans les chambres distribuer des livres.</w:t>
            </w:r>
          </w:p>
          <w:p w:rsidR="00FC6131" w:rsidRPr="0032071D" w:rsidRDefault="00FC6131" w:rsidP="00692F5C">
            <w:pPr>
              <w:jc w:val="both"/>
              <w:rPr>
                <w:rFonts w:ascii="Verdana" w:hAnsi="Verdana"/>
                <w:b/>
                <w:sz w:val="18"/>
                <w:szCs w:val="18"/>
                <w:u w:val="single"/>
              </w:rPr>
            </w:pPr>
            <w:r>
              <w:rPr>
                <w:rFonts w:ascii="Verdana" w:hAnsi="Verdana"/>
                <w:b/>
                <w:sz w:val="18"/>
                <w:szCs w:val="18"/>
              </w:rPr>
              <w:t>Temps forts 2017 :</w:t>
            </w:r>
          </w:p>
          <w:p w:rsidR="00FC6131" w:rsidRPr="006D5077" w:rsidRDefault="00FC6131" w:rsidP="00692F5C">
            <w:pPr>
              <w:pStyle w:val="Paragraphedeliste"/>
              <w:numPr>
                <w:ilvl w:val="0"/>
                <w:numId w:val="87"/>
              </w:numPr>
              <w:jc w:val="both"/>
              <w:rPr>
                <w:rFonts w:ascii="Verdana" w:hAnsi="Verdana"/>
                <w:sz w:val="18"/>
                <w:szCs w:val="18"/>
              </w:rPr>
            </w:pPr>
            <w:r w:rsidRPr="006D5077">
              <w:rPr>
                <w:rFonts w:ascii="Verdana" w:hAnsi="Verdana"/>
                <w:sz w:val="18"/>
                <w:szCs w:val="18"/>
              </w:rPr>
              <w:t xml:space="preserve">52 sorties de groupes ont été proposées en 2017 avec des groupes de 11 personnes en moyenne : 7 sorties au cinéma, 12 sorties au marchés, 2 sorties à la ferme, 5 sorties aux restaurants, 11 sorties vers une autre structure (centre de loisirs, EHPAD, écoles), </w:t>
            </w:r>
          </w:p>
          <w:p w:rsidR="00FC6131" w:rsidRPr="006D5077" w:rsidRDefault="00FC6131" w:rsidP="00692F5C">
            <w:pPr>
              <w:pStyle w:val="Paragraphedeliste"/>
              <w:numPr>
                <w:ilvl w:val="0"/>
                <w:numId w:val="87"/>
              </w:numPr>
              <w:jc w:val="both"/>
              <w:rPr>
                <w:rFonts w:ascii="Verdana" w:hAnsi="Verdana"/>
                <w:sz w:val="18"/>
                <w:szCs w:val="18"/>
              </w:rPr>
            </w:pPr>
            <w:r w:rsidRPr="006D5077">
              <w:rPr>
                <w:rFonts w:ascii="Verdana" w:hAnsi="Verdana"/>
                <w:sz w:val="18"/>
                <w:szCs w:val="18"/>
              </w:rPr>
              <w:t>Nous avons également proposé en 2017 des sorties qui sortent un peu de l’ordinaire comme par exemple 3 visite de la caserne des pompiers de Fougerolles du Plessis, une sortie à fête foraine de St Hilaire, une sortie pêche et 2 sorties aux illuminations de Noël.</w:t>
            </w:r>
          </w:p>
          <w:p w:rsidR="00FC6131" w:rsidRPr="006D5077" w:rsidRDefault="00FC6131" w:rsidP="00692F5C">
            <w:pPr>
              <w:pStyle w:val="Paragraphedeliste"/>
              <w:numPr>
                <w:ilvl w:val="0"/>
                <w:numId w:val="87"/>
              </w:numPr>
              <w:jc w:val="both"/>
              <w:rPr>
                <w:rFonts w:ascii="Verdana" w:hAnsi="Verdana"/>
                <w:sz w:val="18"/>
                <w:szCs w:val="18"/>
              </w:rPr>
            </w:pPr>
            <w:r w:rsidRPr="006D5077">
              <w:rPr>
                <w:rFonts w:ascii="Verdana" w:hAnsi="Verdana"/>
                <w:sz w:val="18"/>
                <w:szCs w:val="18"/>
              </w:rPr>
              <w:t xml:space="preserve">20 intervenants variés sont venus se produire dans la résidence. </w:t>
            </w:r>
          </w:p>
          <w:p w:rsidR="00FC6131" w:rsidRPr="006D5077" w:rsidRDefault="00FC6131" w:rsidP="00692F5C">
            <w:pPr>
              <w:pStyle w:val="Paragraphedeliste"/>
              <w:numPr>
                <w:ilvl w:val="0"/>
                <w:numId w:val="87"/>
              </w:numPr>
              <w:jc w:val="both"/>
              <w:rPr>
                <w:rFonts w:ascii="Verdana" w:hAnsi="Verdana"/>
                <w:sz w:val="18"/>
                <w:szCs w:val="18"/>
              </w:rPr>
            </w:pPr>
            <w:r w:rsidRPr="006D5077">
              <w:rPr>
                <w:rFonts w:ascii="Verdana" w:hAnsi="Verdana"/>
                <w:sz w:val="18"/>
                <w:szCs w:val="18"/>
              </w:rPr>
              <w:t>Nous avons reçu l’école primaire publique à plusieurs reprises, le centre de loisirs 4 fois, l’EHPAD de Parigné 2 fois….</w:t>
            </w:r>
          </w:p>
          <w:p w:rsidR="00FC6131" w:rsidRPr="0032071D" w:rsidRDefault="00FC6131" w:rsidP="00692F5C">
            <w:pPr>
              <w:pStyle w:val="Paragraphedeliste"/>
              <w:jc w:val="both"/>
              <w:rPr>
                <w:rFonts w:ascii="Verdana" w:hAnsi="Verdana"/>
                <w:sz w:val="18"/>
                <w:szCs w:val="18"/>
              </w:rPr>
            </w:pPr>
          </w:p>
          <w:p w:rsidR="00FC6131" w:rsidRPr="00B422FE" w:rsidRDefault="00FC6131" w:rsidP="00692F5C">
            <w:pPr>
              <w:pStyle w:val="Paragraphedeliste"/>
              <w:numPr>
                <w:ilvl w:val="0"/>
                <w:numId w:val="79"/>
              </w:numPr>
              <w:jc w:val="both"/>
              <w:rPr>
                <w:rFonts w:ascii="Verdana" w:hAnsi="Verdana"/>
                <w:sz w:val="18"/>
                <w:szCs w:val="18"/>
              </w:rPr>
            </w:pPr>
            <w:r w:rsidRPr="00B422FE">
              <w:rPr>
                <w:rFonts w:ascii="Verdana" w:hAnsi="Verdana"/>
                <w:sz w:val="18"/>
                <w:szCs w:val="18"/>
              </w:rPr>
              <w:t>Maintenir le lien social</w:t>
            </w:r>
          </w:p>
          <w:p w:rsidR="00FC6131" w:rsidRPr="006D5077" w:rsidRDefault="00FC6131" w:rsidP="00692F5C">
            <w:pPr>
              <w:jc w:val="both"/>
              <w:rPr>
                <w:rFonts w:ascii="Verdana" w:hAnsi="Verdana"/>
                <w:b/>
                <w:sz w:val="18"/>
                <w:szCs w:val="18"/>
              </w:rPr>
            </w:pPr>
            <w:r w:rsidRPr="006D5077">
              <w:rPr>
                <w:rFonts w:ascii="Verdana" w:hAnsi="Verdana"/>
                <w:b/>
                <w:sz w:val="18"/>
                <w:szCs w:val="18"/>
              </w:rPr>
              <w:t>Pour ce faire, ont été organisés :</w:t>
            </w:r>
          </w:p>
          <w:p w:rsidR="00FC6131" w:rsidRPr="006D5077" w:rsidRDefault="00FC6131" w:rsidP="00692F5C">
            <w:pPr>
              <w:jc w:val="both"/>
              <w:rPr>
                <w:rFonts w:ascii="Verdana" w:hAnsi="Verdana"/>
                <w:sz w:val="18"/>
                <w:szCs w:val="18"/>
              </w:rPr>
            </w:pPr>
          </w:p>
          <w:p w:rsidR="00FC6131" w:rsidRPr="0032071D" w:rsidRDefault="00FC6131" w:rsidP="00692F5C">
            <w:pPr>
              <w:jc w:val="both"/>
              <w:rPr>
                <w:rFonts w:ascii="Verdana" w:hAnsi="Verdana"/>
                <w:sz w:val="18"/>
                <w:szCs w:val="18"/>
              </w:rPr>
            </w:pPr>
            <w:r>
              <w:rPr>
                <w:rFonts w:ascii="Verdana" w:hAnsi="Verdana"/>
                <w:b/>
                <w:sz w:val="18"/>
                <w:szCs w:val="18"/>
              </w:rPr>
              <w:t>D</w:t>
            </w:r>
            <w:r w:rsidRPr="0032071D">
              <w:rPr>
                <w:rFonts w:ascii="Verdana" w:hAnsi="Verdana"/>
                <w:b/>
                <w:sz w:val="18"/>
                <w:szCs w:val="18"/>
              </w:rPr>
              <w:t>es échanges entre les résidents </w:t>
            </w:r>
            <w:r w:rsidRPr="0032071D">
              <w:rPr>
                <w:rFonts w:ascii="Verdana" w:hAnsi="Verdana"/>
                <w:sz w:val="18"/>
                <w:szCs w:val="18"/>
              </w:rPr>
              <w:t xml:space="preserve">: </w:t>
            </w:r>
          </w:p>
          <w:p w:rsidR="00FC6131" w:rsidRPr="0032071D" w:rsidRDefault="00FC6131" w:rsidP="00692F5C">
            <w:pPr>
              <w:jc w:val="both"/>
              <w:rPr>
                <w:rFonts w:ascii="Verdana" w:hAnsi="Verdana"/>
                <w:sz w:val="18"/>
                <w:szCs w:val="18"/>
              </w:rPr>
            </w:pPr>
            <w:r w:rsidRPr="0032071D">
              <w:rPr>
                <w:rFonts w:ascii="Verdana" w:hAnsi="Verdana"/>
                <w:sz w:val="18"/>
                <w:szCs w:val="18"/>
              </w:rPr>
              <w:t xml:space="preserve">En 2017, deux ateliers en petit groupe permettant la discussion et l’échange ont été mis en place : L’atelier tricot, proposé une fois par mois, et l’atelier soupe et compote, proposé tous les 15 jours. Ces deux ateliers ont été programmés à la demande des résidents. Ils permettent autour d’une activité rappelant les gestes d’autrefois d’instaurer une discussion sur des sujets variés et ainsi de créer du lien entre les résidents, le personnel et les bénévoles. En effet, l’atelier tricot est entièrement géré par les bénévoles et l’atelier soupe et compote par le personnel soignant. </w:t>
            </w:r>
            <w:r w:rsidRPr="0032071D">
              <w:rPr>
                <w:rFonts w:ascii="Verdana" w:hAnsi="Verdana"/>
                <w:noProof/>
                <w:sz w:val="18"/>
                <w:szCs w:val="18"/>
              </w:rPr>
              <w:t xml:space="preserve">              </w:t>
            </w:r>
          </w:p>
          <w:p w:rsidR="00FC6131" w:rsidRPr="0032071D" w:rsidRDefault="00FC6131" w:rsidP="00692F5C">
            <w:pPr>
              <w:jc w:val="both"/>
              <w:rPr>
                <w:rFonts w:ascii="Verdana" w:hAnsi="Verdana"/>
                <w:sz w:val="18"/>
                <w:szCs w:val="18"/>
              </w:rPr>
            </w:pPr>
            <w:r w:rsidRPr="0032071D">
              <w:rPr>
                <w:rFonts w:ascii="Verdana" w:hAnsi="Verdana"/>
                <w:sz w:val="18"/>
                <w:szCs w:val="18"/>
              </w:rPr>
              <w:t>En 2017, nous avons également proposé des barbecues en petit groupe dans le parc de l’établissement</w:t>
            </w:r>
            <w:r w:rsidR="008421F4">
              <w:rPr>
                <w:rFonts w:ascii="Verdana" w:hAnsi="Verdana"/>
                <w:sz w:val="18"/>
                <w:szCs w:val="18"/>
              </w:rPr>
              <w:t>…</w:t>
            </w:r>
          </w:p>
          <w:p w:rsidR="00FC6131" w:rsidRPr="0032071D" w:rsidRDefault="00FC6131" w:rsidP="00692F5C">
            <w:pPr>
              <w:jc w:val="both"/>
              <w:rPr>
                <w:rFonts w:ascii="Verdana" w:hAnsi="Verdana"/>
                <w:sz w:val="18"/>
                <w:szCs w:val="18"/>
              </w:rPr>
            </w:pPr>
            <w:r w:rsidRPr="0032071D">
              <w:rPr>
                <w:rFonts w:ascii="Verdana" w:hAnsi="Verdana"/>
                <w:sz w:val="18"/>
                <w:szCs w:val="18"/>
              </w:rPr>
              <w:t>De plus, en 2017 nous avons organisé plus de repas à thème, tous les 2 mois environs. Les thèmes sont souvent choisis avec les résidents qui participent activement à la décoration de la salle à manger. Les repas se terminent toujours par un bal.</w:t>
            </w:r>
            <w:r w:rsidRPr="0032071D">
              <w:rPr>
                <w:rFonts w:ascii="Verdana" w:hAnsi="Verdana"/>
                <w:noProof/>
                <w:sz w:val="18"/>
                <w:szCs w:val="18"/>
              </w:rPr>
              <w:t xml:space="preserve">               </w:t>
            </w:r>
          </w:p>
          <w:p w:rsidR="00FC6131" w:rsidRDefault="00FC6131" w:rsidP="00692F5C">
            <w:pPr>
              <w:jc w:val="both"/>
              <w:rPr>
                <w:rFonts w:ascii="Verdana" w:hAnsi="Verdana"/>
                <w:b/>
                <w:sz w:val="18"/>
                <w:szCs w:val="18"/>
              </w:rPr>
            </w:pPr>
            <w:r>
              <w:rPr>
                <w:rFonts w:ascii="Verdana" w:hAnsi="Verdana"/>
                <w:b/>
                <w:sz w:val="18"/>
                <w:szCs w:val="18"/>
              </w:rPr>
              <w:t>D</w:t>
            </w:r>
            <w:r w:rsidRPr="0032071D">
              <w:rPr>
                <w:rFonts w:ascii="Verdana" w:hAnsi="Verdana"/>
                <w:b/>
                <w:sz w:val="18"/>
                <w:szCs w:val="18"/>
              </w:rPr>
              <w:t>es bals</w:t>
            </w:r>
            <w:r>
              <w:rPr>
                <w:rFonts w:ascii="Verdana" w:hAnsi="Verdana"/>
                <w:b/>
                <w:sz w:val="18"/>
                <w:szCs w:val="18"/>
              </w:rPr>
              <w:t> </w:t>
            </w:r>
          </w:p>
          <w:p w:rsidR="00FC6131" w:rsidRPr="0032071D" w:rsidRDefault="00FC6131" w:rsidP="00692F5C">
            <w:pPr>
              <w:jc w:val="both"/>
              <w:rPr>
                <w:rFonts w:ascii="Verdana" w:hAnsi="Verdana"/>
                <w:sz w:val="18"/>
                <w:szCs w:val="18"/>
              </w:rPr>
            </w:pPr>
            <w:r w:rsidRPr="0032071D">
              <w:rPr>
                <w:rFonts w:ascii="Verdana" w:hAnsi="Verdana"/>
                <w:sz w:val="18"/>
                <w:szCs w:val="18"/>
              </w:rPr>
              <w:t xml:space="preserve">A la demande des résidents, nous avons mis en place des bals réguliers. Grâce à Mr Noel, accordéoniste, nous proposons des bals tous les 2 mois. Ces après-midi dansant ont permis de créer du lien entre les résidents. Ils ont maintenant pris l’habitude de s’inviter à danser les uns les autres, ce qui créait une bonne ambiance dans l’établissement. </w:t>
            </w:r>
          </w:p>
          <w:p w:rsidR="00FC6131" w:rsidRDefault="00FC6131" w:rsidP="00692F5C">
            <w:pPr>
              <w:jc w:val="both"/>
              <w:rPr>
                <w:rFonts w:ascii="Verdana" w:hAnsi="Verdana"/>
                <w:sz w:val="18"/>
                <w:szCs w:val="18"/>
              </w:rPr>
            </w:pPr>
            <w:r>
              <w:rPr>
                <w:rFonts w:ascii="Verdana" w:hAnsi="Verdana"/>
                <w:b/>
                <w:sz w:val="18"/>
                <w:szCs w:val="18"/>
              </w:rPr>
              <w:t>D</w:t>
            </w:r>
            <w:r w:rsidRPr="0032071D">
              <w:rPr>
                <w:rFonts w:ascii="Verdana" w:hAnsi="Verdana"/>
                <w:b/>
                <w:sz w:val="18"/>
                <w:szCs w:val="18"/>
              </w:rPr>
              <w:t>es échanges avec d’autres structures</w:t>
            </w:r>
            <w:r>
              <w:rPr>
                <w:rFonts w:ascii="Verdana" w:hAnsi="Verdana"/>
                <w:sz w:val="18"/>
                <w:szCs w:val="18"/>
              </w:rPr>
              <w:t> </w:t>
            </w:r>
          </w:p>
          <w:p w:rsidR="00FC6131" w:rsidRPr="0032071D" w:rsidRDefault="00FC6131" w:rsidP="00692F5C">
            <w:pPr>
              <w:jc w:val="both"/>
              <w:rPr>
                <w:rFonts w:ascii="Verdana" w:hAnsi="Verdana"/>
                <w:b/>
                <w:sz w:val="18"/>
                <w:szCs w:val="18"/>
              </w:rPr>
            </w:pPr>
            <w:r w:rsidRPr="0032071D">
              <w:rPr>
                <w:rFonts w:ascii="Verdana" w:hAnsi="Verdana"/>
                <w:sz w:val="18"/>
                <w:szCs w:val="18"/>
              </w:rPr>
              <w:t xml:space="preserve">Plusieurs échanges entre EHPAD (Parigné, Pontorson, </w:t>
            </w:r>
            <w:r>
              <w:rPr>
                <w:rFonts w:ascii="Verdana" w:hAnsi="Verdana"/>
                <w:sz w:val="18"/>
                <w:szCs w:val="18"/>
              </w:rPr>
              <w:t>Maen Roch</w:t>
            </w:r>
            <w:r w:rsidRPr="0032071D">
              <w:rPr>
                <w:rFonts w:ascii="Verdana" w:hAnsi="Verdana"/>
                <w:sz w:val="18"/>
                <w:szCs w:val="18"/>
              </w:rPr>
              <w:t xml:space="preserve">, Tremblay, Fougères…) ont été proposés et également des sorties communes. Par exemple en 2017, les résidents de St Georges sont allés présenter leur film « AVEC UN Y » aux résidents de </w:t>
            </w:r>
            <w:r>
              <w:rPr>
                <w:rFonts w:ascii="Verdana" w:hAnsi="Verdana"/>
                <w:sz w:val="18"/>
                <w:szCs w:val="18"/>
              </w:rPr>
              <w:t>Maen Roch</w:t>
            </w:r>
            <w:r w:rsidRPr="0032071D">
              <w:rPr>
                <w:rFonts w:ascii="Verdana" w:hAnsi="Verdana"/>
                <w:sz w:val="18"/>
                <w:szCs w:val="18"/>
              </w:rPr>
              <w:t>, qui ensuite ont présenté le film qu’ils avaient réalisés. Deux pique-niques inter-établissement ont été organisés, un au mois de mai dans le parc de la Résidence avec les résidents de l’EHPAD de Parigné et un au mois d’Août dans le parc du foyer de vie de Tremblay avec les résidents de l’EHPAD de Tremblay.</w:t>
            </w:r>
          </w:p>
          <w:p w:rsidR="00FC6131" w:rsidRDefault="00FC6131" w:rsidP="00692F5C">
            <w:pPr>
              <w:jc w:val="both"/>
              <w:rPr>
                <w:rFonts w:ascii="Verdana" w:hAnsi="Verdana"/>
                <w:sz w:val="18"/>
                <w:szCs w:val="18"/>
              </w:rPr>
            </w:pPr>
            <w:r>
              <w:rPr>
                <w:rFonts w:ascii="Verdana" w:hAnsi="Verdana"/>
                <w:b/>
                <w:sz w:val="18"/>
                <w:szCs w:val="18"/>
              </w:rPr>
              <w:t>D</w:t>
            </w:r>
            <w:r w:rsidRPr="0032071D">
              <w:rPr>
                <w:rFonts w:ascii="Verdana" w:hAnsi="Verdana"/>
                <w:b/>
                <w:sz w:val="18"/>
                <w:szCs w:val="18"/>
              </w:rPr>
              <w:t>es échanges intergénérationnels</w:t>
            </w:r>
            <w:r>
              <w:rPr>
                <w:rFonts w:ascii="Verdana" w:hAnsi="Verdana"/>
                <w:sz w:val="18"/>
                <w:szCs w:val="18"/>
              </w:rPr>
              <w:t> </w:t>
            </w:r>
          </w:p>
          <w:p w:rsidR="00FC6131" w:rsidRDefault="00FC6131" w:rsidP="00692F5C">
            <w:pPr>
              <w:jc w:val="both"/>
              <w:rPr>
                <w:rFonts w:ascii="Verdana" w:hAnsi="Verdana"/>
                <w:noProof/>
                <w:sz w:val="18"/>
                <w:szCs w:val="18"/>
              </w:rPr>
            </w:pPr>
            <w:r w:rsidRPr="0032071D">
              <w:rPr>
                <w:rFonts w:ascii="Verdana" w:hAnsi="Verdana"/>
                <w:sz w:val="18"/>
                <w:szCs w:val="18"/>
              </w:rPr>
              <w:t xml:space="preserve">En 2017, plusieurs rencontres avec les élèves de l’école primaire publique ont été programmés dans le cadre de la « Fête Vagabonde » organisé par la commune. Les résidents et les enfants ont répété tous les 15 jours pendant 4 mois pour être prêts le jour de la fête et présenter aux habitants de St Georges 4 chansons. Plusieurs échanges avec le centre de loisirs ont également eu lieu, avec cette année pour la première fois un concours du plus beau déguisement pour mardi gras. </w:t>
            </w:r>
          </w:p>
          <w:p w:rsidR="00FC6131" w:rsidRPr="00B422FE" w:rsidRDefault="00FC6131" w:rsidP="00692F5C">
            <w:pPr>
              <w:jc w:val="both"/>
              <w:rPr>
                <w:rFonts w:ascii="Verdana" w:hAnsi="Verdana"/>
                <w:sz w:val="18"/>
                <w:szCs w:val="18"/>
              </w:rPr>
            </w:pPr>
            <w:r>
              <w:rPr>
                <w:rFonts w:ascii="Verdana" w:hAnsi="Verdana"/>
                <w:b/>
                <w:sz w:val="18"/>
                <w:szCs w:val="18"/>
              </w:rPr>
              <w:t>Temps forts</w:t>
            </w:r>
            <w:r>
              <w:rPr>
                <w:rFonts w:ascii="Verdana" w:hAnsi="Verdana"/>
                <w:sz w:val="18"/>
                <w:szCs w:val="18"/>
              </w:rPr>
              <w:t xml:space="preserve"> </w:t>
            </w:r>
            <w:r w:rsidRPr="00FC6131">
              <w:rPr>
                <w:rFonts w:ascii="Verdana" w:hAnsi="Verdana"/>
                <w:b/>
                <w:sz w:val="18"/>
                <w:szCs w:val="18"/>
              </w:rPr>
              <w:t>2017 :</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2 sorties à l’école primaire ont été organisées</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1 rencontre en interne avec le collège Julien Maunoir</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8 rencontres en interne avec l’école primaire</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1 rencontre avec les bénévoles de BIMELU dans le cadre des groupes de lecture</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5 rencontres avec les enfants du centre de loisirs, notamment deux à la serre de la commune dans le cadre du projet fleurissement de la commune.</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2 rencontres avec les familles</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13 rencontres avec un autre EHPAD</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 xml:space="preserve">8 bals </w:t>
            </w:r>
          </w:p>
          <w:p w:rsidR="00FC6131" w:rsidRPr="00FC6131" w:rsidRDefault="00EB4EC0" w:rsidP="00692F5C">
            <w:pPr>
              <w:pStyle w:val="Paragraphedeliste"/>
              <w:numPr>
                <w:ilvl w:val="0"/>
                <w:numId w:val="88"/>
              </w:numPr>
              <w:jc w:val="both"/>
              <w:rPr>
                <w:rFonts w:ascii="Verdana" w:hAnsi="Verdana"/>
                <w:sz w:val="18"/>
                <w:szCs w:val="18"/>
              </w:rPr>
            </w:pPr>
            <w:r>
              <w:rPr>
                <w:rFonts w:ascii="Verdana" w:hAnsi="Verdana"/>
                <w:sz w:val="18"/>
                <w:szCs w:val="18"/>
              </w:rPr>
              <w:t>6 repas à thème (</w:t>
            </w:r>
            <w:r w:rsidR="00FC6131" w:rsidRPr="00FC6131">
              <w:rPr>
                <w:rFonts w:ascii="Verdana" w:hAnsi="Verdana"/>
                <w:sz w:val="18"/>
                <w:szCs w:val="18"/>
              </w:rPr>
              <w:t xml:space="preserve">Irlandais </w:t>
            </w:r>
            <w:r>
              <w:rPr>
                <w:rFonts w:ascii="Verdana" w:hAnsi="Verdana"/>
                <w:sz w:val="18"/>
                <w:szCs w:val="18"/>
              </w:rPr>
              <w:t>à</w:t>
            </w:r>
            <w:r w:rsidR="00FC6131" w:rsidRPr="00FC6131">
              <w:rPr>
                <w:rFonts w:ascii="Verdana" w:hAnsi="Verdana"/>
                <w:sz w:val="18"/>
                <w:szCs w:val="18"/>
              </w:rPr>
              <w:t xml:space="preserve"> la St Patrick, Brésilien, moules/frites, </w:t>
            </w:r>
            <w:r>
              <w:rPr>
                <w:rFonts w:ascii="Verdana" w:hAnsi="Verdana"/>
                <w:sz w:val="18"/>
                <w:szCs w:val="18"/>
              </w:rPr>
              <w:t>« Chasseur »</w:t>
            </w:r>
            <w:r w:rsidR="00FC6131" w:rsidRPr="00FC6131">
              <w:rPr>
                <w:rFonts w:ascii="Verdana" w:hAnsi="Verdana"/>
                <w:sz w:val="18"/>
                <w:szCs w:val="18"/>
              </w:rPr>
              <w:t>, Barbecue, Noël)</w:t>
            </w:r>
          </w:p>
          <w:p w:rsidR="00FC6131" w:rsidRPr="00FC6131" w:rsidRDefault="00FC6131" w:rsidP="00692F5C">
            <w:pPr>
              <w:pStyle w:val="Paragraphedeliste"/>
              <w:numPr>
                <w:ilvl w:val="0"/>
                <w:numId w:val="88"/>
              </w:numPr>
              <w:jc w:val="both"/>
              <w:rPr>
                <w:rFonts w:ascii="Verdana" w:hAnsi="Verdana"/>
                <w:sz w:val="18"/>
                <w:szCs w:val="18"/>
              </w:rPr>
            </w:pPr>
            <w:r w:rsidRPr="00FC6131">
              <w:rPr>
                <w:rFonts w:ascii="Verdana" w:hAnsi="Verdana"/>
                <w:sz w:val="18"/>
                <w:szCs w:val="18"/>
              </w:rPr>
              <w:t>Nous regrettons en 2017, d’avoir peu échangé avec les collégiens</w:t>
            </w:r>
            <w:r w:rsidR="00EB4EC0">
              <w:rPr>
                <w:rFonts w:ascii="Verdana" w:hAnsi="Verdana"/>
                <w:sz w:val="18"/>
                <w:szCs w:val="18"/>
              </w:rPr>
              <w:t> :</w:t>
            </w:r>
            <w:r w:rsidRPr="00FC6131">
              <w:rPr>
                <w:rFonts w:ascii="Verdana" w:hAnsi="Verdana"/>
                <w:sz w:val="18"/>
                <w:szCs w:val="18"/>
              </w:rPr>
              <w:t xml:space="preserve"> leur emploi du temps ayant été modifié</w:t>
            </w:r>
            <w:r w:rsidR="00EB4EC0">
              <w:rPr>
                <w:rFonts w:ascii="Verdana" w:hAnsi="Verdana"/>
                <w:sz w:val="18"/>
                <w:szCs w:val="18"/>
              </w:rPr>
              <w:t>,</w:t>
            </w:r>
            <w:r w:rsidRPr="00FC6131">
              <w:rPr>
                <w:rFonts w:ascii="Verdana" w:hAnsi="Verdana"/>
                <w:sz w:val="18"/>
                <w:szCs w:val="18"/>
              </w:rPr>
              <w:t xml:space="preserve"> ils </w:t>
            </w:r>
            <w:r w:rsidR="00EB4EC0">
              <w:rPr>
                <w:rFonts w:ascii="Verdana" w:hAnsi="Verdana"/>
                <w:sz w:val="18"/>
                <w:szCs w:val="18"/>
              </w:rPr>
              <w:t>disposaient de</w:t>
            </w:r>
            <w:r w:rsidRPr="00FC6131">
              <w:rPr>
                <w:rFonts w:ascii="Verdana" w:hAnsi="Verdana"/>
                <w:sz w:val="18"/>
                <w:szCs w:val="18"/>
              </w:rPr>
              <w:t xml:space="preserve"> moins de temps pour les échanges et les projets. A la demande des résidents nous avons arrêté les groupes de lectur</w:t>
            </w:r>
            <w:r w:rsidR="00EB4EC0">
              <w:rPr>
                <w:rFonts w:ascii="Verdana" w:hAnsi="Verdana"/>
                <w:sz w:val="18"/>
                <w:szCs w:val="18"/>
              </w:rPr>
              <w:t>es avec les bénévoles de BIMELU –</w:t>
            </w:r>
            <w:r w:rsidRPr="00FC6131">
              <w:rPr>
                <w:rFonts w:ascii="Verdana" w:hAnsi="Verdana"/>
                <w:sz w:val="18"/>
                <w:szCs w:val="18"/>
              </w:rPr>
              <w:t xml:space="preserve"> </w:t>
            </w:r>
            <w:r w:rsidR="00EB4EC0">
              <w:rPr>
                <w:rFonts w:ascii="Verdana" w:hAnsi="Verdana"/>
                <w:sz w:val="18"/>
                <w:szCs w:val="18"/>
              </w:rPr>
              <w:t>ce qui</w:t>
            </w:r>
            <w:r w:rsidRPr="00FC6131">
              <w:rPr>
                <w:rFonts w:ascii="Verdana" w:hAnsi="Verdana"/>
                <w:sz w:val="18"/>
                <w:szCs w:val="18"/>
              </w:rPr>
              <w:t xml:space="preserve"> ne répondait plus aux attentes des résidents.</w:t>
            </w:r>
          </w:p>
          <w:p w:rsidR="00FC6131" w:rsidRDefault="00FC6131" w:rsidP="00692F5C">
            <w:pPr>
              <w:jc w:val="both"/>
              <w:rPr>
                <w:rFonts w:ascii="Verdana" w:hAnsi="Verdana"/>
                <w:b/>
                <w:sz w:val="18"/>
                <w:szCs w:val="18"/>
              </w:rPr>
            </w:pPr>
          </w:p>
          <w:p w:rsidR="00FC6131" w:rsidRDefault="00FC6131" w:rsidP="00692F5C">
            <w:pPr>
              <w:jc w:val="both"/>
              <w:rPr>
                <w:rFonts w:ascii="Verdana" w:hAnsi="Verdana"/>
                <w:b/>
                <w:sz w:val="18"/>
                <w:szCs w:val="18"/>
              </w:rPr>
            </w:pPr>
            <w:r>
              <w:rPr>
                <w:rFonts w:ascii="Verdana" w:hAnsi="Verdana"/>
                <w:b/>
                <w:sz w:val="18"/>
                <w:szCs w:val="18"/>
              </w:rPr>
              <w:t>A Venir en 2018 </w:t>
            </w:r>
          </w:p>
          <w:p w:rsidR="00FC6131" w:rsidRPr="00B422FE" w:rsidRDefault="00FC6131" w:rsidP="00692F5C">
            <w:pPr>
              <w:jc w:val="both"/>
              <w:rPr>
                <w:rFonts w:ascii="Verdana" w:hAnsi="Verdana"/>
                <w:sz w:val="18"/>
                <w:szCs w:val="18"/>
              </w:rPr>
            </w:pPr>
            <w:r w:rsidRPr="00B422FE">
              <w:rPr>
                <w:rFonts w:ascii="Verdana" w:hAnsi="Verdana"/>
                <w:sz w:val="18"/>
                <w:szCs w:val="18"/>
              </w:rPr>
              <w:t xml:space="preserve">En 2018, nous commencerons </w:t>
            </w:r>
            <w:r w:rsidRPr="00FC6131">
              <w:rPr>
                <w:rFonts w:ascii="Verdana" w:hAnsi="Verdana"/>
                <w:b/>
                <w:sz w:val="18"/>
                <w:szCs w:val="18"/>
              </w:rPr>
              <w:t>un partenariat avec la ferme pédagogique du « Haut Morand ».</w:t>
            </w:r>
            <w:r w:rsidRPr="00B422FE">
              <w:rPr>
                <w:rFonts w:ascii="Verdana" w:hAnsi="Verdana"/>
                <w:sz w:val="18"/>
                <w:szCs w:val="18"/>
              </w:rPr>
              <w:t xml:space="preserve"> En petits groupes, les résidents participeront à des séances régulières.</w:t>
            </w:r>
            <w:r w:rsidRPr="00B422FE">
              <w:rPr>
                <w:rFonts w:ascii="Verdana" w:hAnsi="Verdana"/>
                <w:sz w:val="18"/>
                <w:szCs w:val="18"/>
              </w:rPr>
              <w:br/>
              <w:t>Les activités s'organiseront  autour des animaux ; soins, nourrissage, caresser, brosser...</w:t>
            </w:r>
            <w:r w:rsidRPr="00B422FE">
              <w:rPr>
                <w:rFonts w:ascii="Verdana" w:hAnsi="Verdana"/>
                <w:sz w:val="18"/>
                <w:szCs w:val="18"/>
              </w:rPr>
              <w:br/>
              <w:t>Les animaux présents sont les lapins et cochons d'Inde, les chèvres, le poney, l'âne, les veaux, les animaux à plume....</w:t>
            </w:r>
            <w:r w:rsidRPr="00B422FE">
              <w:rPr>
                <w:rFonts w:ascii="Verdana" w:hAnsi="Verdana"/>
                <w:sz w:val="18"/>
                <w:szCs w:val="18"/>
              </w:rPr>
              <w:br/>
            </w:r>
            <w:r>
              <w:rPr>
                <w:rFonts w:ascii="Verdana" w:hAnsi="Verdana"/>
                <w:sz w:val="18"/>
                <w:szCs w:val="18"/>
              </w:rPr>
              <w:t>Ce</w:t>
            </w:r>
            <w:r w:rsidRPr="00B422FE">
              <w:rPr>
                <w:rFonts w:ascii="Verdana" w:hAnsi="Verdana"/>
                <w:sz w:val="18"/>
                <w:szCs w:val="18"/>
              </w:rPr>
              <w:t xml:space="preserve"> partenariat</w:t>
            </w:r>
            <w:r>
              <w:rPr>
                <w:rFonts w:ascii="Verdana" w:hAnsi="Verdana"/>
                <w:sz w:val="18"/>
                <w:szCs w:val="18"/>
              </w:rPr>
              <w:t xml:space="preserve"> vise à </w:t>
            </w:r>
            <w:r w:rsidRPr="00B422FE">
              <w:rPr>
                <w:rFonts w:ascii="Verdana" w:hAnsi="Verdana"/>
                <w:sz w:val="18"/>
                <w:szCs w:val="18"/>
              </w:rPr>
              <w:t>apaiser, apporter un "mieux-être", exprimer des émotions</w:t>
            </w:r>
            <w:r>
              <w:rPr>
                <w:rFonts w:ascii="Verdana" w:hAnsi="Verdana"/>
                <w:sz w:val="18"/>
                <w:szCs w:val="18"/>
              </w:rPr>
              <w:t>, et aussi à</w:t>
            </w:r>
            <w:r w:rsidRPr="00B422FE">
              <w:rPr>
                <w:rFonts w:ascii="Verdana" w:hAnsi="Verdana"/>
                <w:sz w:val="18"/>
                <w:szCs w:val="18"/>
              </w:rPr>
              <w:t xml:space="preserve"> apprendre à se concentrer, canaliser son énergie, adapter ses gestes</w:t>
            </w:r>
            <w:r>
              <w:rPr>
                <w:rFonts w:ascii="Verdana" w:hAnsi="Verdana"/>
                <w:sz w:val="18"/>
                <w:szCs w:val="18"/>
              </w:rPr>
              <w:t>, également de</w:t>
            </w:r>
            <w:r w:rsidRPr="00B422FE">
              <w:rPr>
                <w:rFonts w:ascii="Verdana" w:hAnsi="Verdana"/>
                <w:sz w:val="18"/>
                <w:szCs w:val="18"/>
              </w:rPr>
              <w:t xml:space="preserve"> prendre confiance en soi (grâce à la relation de confiance qui s'installe avec l'animal) </w:t>
            </w:r>
            <w:r>
              <w:rPr>
                <w:rFonts w:ascii="Verdana" w:hAnsi="Verdana"/>
                <w:sz w:val="18"/>
                <w:szCs w:val="18"/>
              </w:rPr>
              <w:t>et de</w:t>
            </w:r>
            <w:r w:rsidRPr="00B422FE">
              <w:rPr>
                <w:rFonts w:ascii="Verdana" w:hAnsi="Verdana"/>
                <w:sz w:val="18"/>
                <w:szCs w:val="18"/>
              </w:rPr>
              <w:t xml:space="preserve"> s'ouvrir sur le monde extérieur et manifester de l'intérêt pour une activité</w:t>
            </w:r>
            <w:r>
              <w:rPr>
                <w:rFonts w:ascii="Verdana" w:hAnsi="Verdana"/>
                <w:sz w:val="18"/>
                <w:szCs w:val="18"/>
              </w:rPr>
              <w:t>.</w:t>
            </w:r>
          </w:p>
          <w:p w:rsidR="00FC6131" w:rsidRPr="0032071D" w:rsidRDefault="00FC6131" w:rsidP="00692F5C">
            <w:pPr>
              <w:jc w:val="both"/>
              <w:rPr>
                <w:rFonts w:ascii="Verdana" w:hAnsi="Verdana"/>
                <w:sz w:val="18"/>
                <w:szCs w:val="18"/>
              </w:rPr>
            </w:pPr>
            <w:r w:rsidRPr="0032071D">
              <w:rPr>
                <w:rFonts w:ascii="Verdana" w:hAnsi="Verdana"/>
                <w:sz w:val="18"/>
                <w:szCs w:val="18"/>
              </w:rPr>
              <w:t>En 2018, nous déposeron</w:t>
            </w:r>
            <w:r>
              <w:rPr>
                <w:rFonts w:ascii="Verdana" w:hAnsi="Verdana"/>
                <w:sz w:val="18"/>
                <w:szCs w:val="18"/>
              </w:rPr>
              <w:t>s</w:t>
            </w:r>
            <w:r w:rsidRPr="0032071D">
              <w:rPr>
                <w:rFonts w:ascii="Verdana" w:hAnsi="Verdana"/>
                <w:sz w:val="18"/>
                <w:szCs w:val="18"/>
              </w:rPr>
              <w:t xml:space="preserve"> une demande de subvention à la Fondation de France, pour qu’ils nous aident à financer l’aménagement d’une </w:t>
            </w:r>
            <w:r w:rsidRPr="00FC6131">
              <w:rPr>
                <w:rFonts w:ascii="Verdana" w:hAnsi="Verdana"/>
                <w:b/>
                <w:sz w:val="18"/>
                <w:szCs w:val="18"/>
              </w:rPr>
              <w:t>cuisine thérapeutique</w:t>
            </w:r>
            <w:r w:rsidRPr="0032071D">
              <w:rPr>
                <w:rFonts w:ascii="Verdana" w:hAnsi="Verdana"/>
                <w:sz w:val="18"/>
                <w:szCs w:val="18"/>
              </w:rPr>
              <w:t>.  Nous aurons la décision courant du mois de mai et si tout va bien en fin d’année nous pourr</w:t>
            </w:r>
            <w:r>
              <w:rPr>
                <w:rFonts w:ascii="Verdana" w:hAnsi="Verdana"/>
                <w:sz w:val="18"/>
                <w:szCs w:val="18"/>
              </w:rPr>
              <w:t>ons cuisiner dans notre nouvel</w:t>
            </w:r>
            <w:r w:rsidRPr="0032071D">
              <w:rPr>
                <w:rFonts w:ascii="Verdana" w:hAnsi="Verdana"/>
                <w:sz w:val="18"/>
                <w:szCs w:val="18"/>
              </w:rPr>
              <w:t xml:space="preserve"> espace cuisine.</w:t>
            </w:r>
          </w:p>
          <w:p w:rsidR="00FC6131" w:rsidRPr="0032071D" w:rsidRDefault="00FC6131" w:rsidP="00692F5C">
            <w:pPr>
              <w:jc w:val="both"/>
              <w:rPr>
                <w:rFonts w:ascii="Verdana" w:hAnsi="Verdana"/>
                <w:b/>
                <w:sz w:val="18"/>
                <w:szCs w:val="18"/>
              </w:rPr>
            </w:pPr>
            <w:r>
              <w:rPr>
                <w:rFonts w:ascii="Verdana" w:hAnsi="Verdana"/>
                <w:b/>
                <w:sz w:val="18"/>
                <w:szCs w:val="18"/>
              </w:rPr>
              <w:t>Nous prévoyons également </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De proposer 4 repas à thème et 2 barbecues</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 xml:space="preserve">D’inclure au maximum dans les projets communaux, cantonaux </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 xml:space="preserve">De développer le partenariat avec le cinéma de St Georges de Reintembault </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D’organiser des rencontres intergénérationnelles avec les écoles et le centre de loisirs</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De développer l’accompagnement personnalisé</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De proposer des sorties régulières et plus de sorties au restaurant</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 xml:space="preserve">D’organiser des échanges inter-établissements </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De recevoir des intervenants variés régulièrement</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D’organiser des repas en petit groupes</w:t>
            </w:r>
          </w:p>
          <w:p w:rsidR="00FC6131" w:rsidRPr="00FC6131" w:rsidRDefault="00FC6131" w:rsidP="00692F5C">
            <w:pPr>
              <w:pStyle w:val="Paragraphedeliste"/>
              <w:numPr>
                <w:ilvl w:val="0"/>
                <w:numId w:val="89"/>
              </w:numPr>
              <w:jc w:val="both"/>
              <w:rPr>
                <w:rFonts w:ascii="Verdana" w:hAnsi="Verdana"/>
                <w:sz w:val="18"/>
                <w:szCs w:val="18"/>
              </w:rPr>
            </w:pPr>
            <w:r w:rsidRPr="00FC6131">
              <w:rPr>
                <w:rFonts w:ascii="Verdana" w:hAnsi="Verdana"/>
                <w:sz w:val="18"/>
                <w:szCs w:val="18"/>
              </w:rPr>
              <w:t>De développer les activités proposées par les AMP</w:t>
            </w:r>
          </w:p>
          <w:p w:rsidR="00AE7170" w:rsidRPr="00BA2F82" w:rsidRDefault="00FC6131" w:rsidP="00692F5C">
            <w:pPr>
              <w:pStyle w:val="Paragraphedeliste"/>
              <w:numPr>
                <w:ilvl w:val="0"/>
                <w:numId w:val="89"/>
              </w:numPr>
              <w:jc w:val="both"/>
              <w:rPr>
                <w:rFonts w:ascii="Verdana" w:hAnsi="Verdana"/>
                <w:sz w:val="18"/>
                <w:szCs w:val="18"/>
              </w:rPr>
            </w:pPr>
            <w:r w:rsidRPr="00BA2F82">
              <w:rPr>
                <w:rFonts w:ascii="Verdana" w:hAnsi="Verdana"/>
                <w:sz w:val="18"/>
                <w:szCs w:val="18"/>
              </w:rPr>
              <w:t>De mettre en place un atelier coiffure</w:t>
            </w:r>
          </w:p>
          <w:p w:rsidR="00AE7170" w:rsidRPr="00611623" w:rsidRDefault="00AE7170" w:rsidP="00692F5C">
            <w:pPr>
              <w:jc w:val="both"/>
              <w:rPr>
                <w:rFonts w:ascii="Verdana" w:hAnsi="Verdana"/>
                <w:sz w:val="18"/>
                <w:szCs w:val="18"/>
              </w:rPr>
            </w:pPr>
          </w:p>
        </w:tc>
      </w:tr>
    </w:tbl>
    <w:p w:rsidR="00884655" w:rsidRDefault="00AE7170" w:rsidP="00884655">
      <w:pPr>
        <w:pStyle w:val="-dossierTITRE2"/>
        <w:shd w:val="clear" w:color="auto" w:fill="0070C0"/>
        <w:jc w:val="center"/>
        <w:rPr>
          <w:color w:val="00B0F0"/>
          <w:sz w:val="18"/>
          <w:szCs w:val="18"/>
        </w:rPr>
      </w:pPr>
      <w:r>
        <w:rPr>
          <w:rFonts w:ascii="Galette-Medium" w:hAnsi="Galette-Medium" w:cs="Galette-Medium"/>
          <w:b/>
          <w:color w:val="FFFFFF" w:themeColor="background1"/>
          <w:sz w:val="48"/>
          <w:szCs w:val="48"/>
        </w:rPr>
        <w:lastRenderedPageBreak/>
        <w:t>Résidence Les Landes</w:t>
      </w:r>
      <w:r w:rsidR="00884655">
        <w:rPr>
          <w:rFonts w:ascii="Galette-Medium" w:hAnsi="Galette-Medium" w:cs="Galette-Medium"/>
          <w:b/>
          <w:color w:val="FFFFFF" w:themeColor="background1"/>
          <w:sz w:val="48"/>
          <w:szCs w:val="48"/>
        </w:rPr>
        <w:t xml:space="preserve"> – Activité </w:t>
      </w:r>
    </w:p>
    <w:p w:rsidR="00884655" w:rsidRDefault="00884655" w:rsidP="00884655">
      <w:pPr>
        <w:tabs>
          <w:tab w:val="left" w:pos="360"/>
          <w:tab w:val="left" w:pos="1080"/>
          <w:tab w:val="left" w:pos="2160"/>
        </w:tabs>
        <w:spacing w:line="360" w:lineRule="auto"/>
        <w:jc w:val="both"/>
        <w:rPr>
          <w:rFonts w:ascii="Arial" w:hAnsi="Arial" w:cs="Arial"/>
          <w:color w:val="002060"/>
          <w:sz w:val="32"/>
          <w:szCs w:val="32"/>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Mouvements des résidents en 2017</w:t>
      </w:r>
    </w:p>
    <w:p w:rsidR="00884655" w:rsidRPr="00611623" w:rsidRDefault="00884655" w:rsidP="00884655">
      <w:pPr>
        <w:rPr>
          <w:rFonts w:ascii="Verdana" w:hAnsi="Verdana"/>
          <w:sz w:val="18"/>
          <w:szCs w:val="18"/>
        </w:rPr>
      </w:pPr>
      <w:r w:rsidRPr="00611623">
        <w:rPr>
          <w:rFonts w:ascii="Verdana" w:hAnsi="Verdana"/>
          <w:sz w:val="18"/>
          <w:szCs w:val="18"/>
        </w:rPr>
        <w:t xml:space="preserve">Hébergement permanent : </w:t>
      </w:r>
      <w:r w:rsidR="00A5072E">
        <w:rPr>
          <w:rFonts w:ascii="Verdana" w:hAnsi="Verdana"/>
          <w:sz w:val="18"/>
          <w:szCs w:val="18"/>
        </w:rPr>
        <w:t>34</w:t>
      </w:r>
      <w:r w:rsidRPr="00611623">
        <w:rPr>
          <w:rFonts w:ascii="Verdana" w:hAnsi="Verdana"/>
          <w:sz w:val="18"/>
          <w:szCs w:val="18"/>
        </w:rPr>
        <w:t xml:space="preserve"> admissions directes et </w:t>
      </w:r>
      <w:r w:rsidR="00A5072E">
        <w:rPr>
          <w:rFonts w:ascii="Verdana" w:hAnsi="Verdana"/>
          <w:sz w:val="18"/>
          <w:szCs w:val="18"/>
        </w:rPr>
        <w:t>36 sorties dont 25 par décès</w:t>
      </w:r>
      <w:r w:rsidRPr="00611623">
        <w:rPr>
          <w:rFonts w:ascii="Verdana" w:hAnsi="Verdana"/>
          <w:sz w:val="18"/>
          <w:szCs w:val="18"/>
        </w:rPr>
        <w:t>.</w:t>
      </w:r>
    </w:p>
    <w:p w:rsidR="00A5072E" w:rsidRDefault="00A5072E" w:rsidP="00884655">
      <w:pPr>
        <w:pStyle w:val="Titre3"/>
        <w:overflowPunct w:val="0"/>
        <w:autoSpaceDE w:val="0"/>
        <w:autoSpaceDN w:val="0"/>
        <w:adjustRightInd w:val="0"/>
        <w:spacing w:before="0" w:after="0"/>
        <w:jc w:val="both"/>
        <w:textAlignment w:val="baseline"/>
        <w:rPr>
          <w:rFonts w:ascii="Verdana" w:hAnsi="Verdana"/>
          <w:sz w:val="18"/>
          <w:szCs w:val="18"/>
        </w:rPr>
      </w:pPr>
    </w:p>
    <w:p w:rsidR="00884655"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Le taux d’occupation</w:t>
      </w:r>
    </w:p>
    <w:p w:rsidR="00884655" w:rsidRDefault="00884655" w:rsidP="00884655">
      <w:pPr>
        <w:jc w:val="both"/>
        <w:rPr>
          <w:rFonts w:ascii="Verdana" w:hAnsi="Verdana" w:cs="Arial"/>
          <w:b/>
          <w:color w:val="000000"/>
          <w:sz w:val="18"/>
          <w:szCs w:val="18"/>
        </w:rPr>
      </w:pPr>
      <w:r w:rsidRPr="00611623">
        <w:rPr>
          <w:rFonts w:ascii="Verdana" w:hAnsi="Verdana" w:cs="Arial"/>
          <w:color w:val="000000"/>
          <w:sz w:val="18"/>
          <w:szCs w:val="18"/>
        </w:rPr>
        <w:t xml:space="preserve">Le taux d’occupation s’élève à </w:t>
      </w:r>
      <w:r w:rsidR="00DC6C18">
        <w:rPr>
          <w:rFonts w:ascii="Verdana" w:hAnsi="Verdana" w:cs="Arial"/>
          <w:b/>
          <w:color w:val="000000"/>
          <w:sz w:val="18"/>
          <w:szCs w:val="18"/>
        </w:rPr>
        <w:t>100</w:t>
      </w:r>
      <w:r w:rsidRPr="00DE7866">
        <w:rPr>
          <w:rFonts w:ascii="Verdana" w:hAnsi="Verdana" w:cs="Arial"/>
          <w:b/>
          <w:color w:val="000000"/>
          <w:sz w:val="18"/>
          <w:szCs w:val="18"/>
        </w:rPr>
        <w:t>%.</w:t>
      </w:r>
    </w:p>
    <w:p w:rsidR="00AE7170" w:rsidRDefault="00AE7170" w:rsidP="00884655">
      <w:pPr>
        <w:jc w:val="both"/>
        <w:rPr>
          <w:rFonts w:ascii="Verdana" w:hAnsi="Verdana" w:cs="Arial"/>
          <w:b/>
          <w:color w:val="000000"/>
          <w:sz w:val="18"/>
          <w:szCs w:val="18"/>
        </w:rPr>
      </w:pPr>
    </w:p>
    <w:tbl>
      <w:tblPr>
        <w:tblW w:w="9356" w:type="dxa"/>
        <w:jc w:val="center"/>
        <w:tblBorders>
          <w:top w:val="single" w:sz="18" w:space="0" w:color="auto"/>
          <w:bottom w:val="single" w:sz="18" w:space="0" w:color="auto"/>
        </w:tblBorders>
        <w:tblLayout w:type="fixed"/>
        <w:tblLook w:val="00A0" w:firstRow="1" w:lastRow="0" w:firstColumn="1" w:lastColumn="0" w:noHBand="0" w:noVBand="0"/>
      </w:tblPr>
      <w:tblGrid>
        <w:gridCol w:w="3261"/>
        <w:gridCol w:w="992"/>
        <w:gridCol w:w="992"/>
        <w:gridCol w:w="992"/>
        <w:gridCol w:w="1134"/>
        <w:gridCol w:w="993"/>
        <w:gridCol w:w="992"/>
      </w:tblGrid>
      <w:tr w:rsidR="00DC6C18" w:rsidTr="0052097C">
        <w:trPr>
          <w:trHeight w:val="359"/>
          <w:jc w:val="center"/>
        </w:trPr>
        <w:tc>
          <w:tcPr>
            <w:tcW w:w="3261" w:type="dxa"/>
            <w:tcBorders>
              <w:top w:val="single" w:sz="18" w:space="0" w:color="auto"/>
              <w:left w:val="nil"/>
              <w:bottom w:val="nil"/>
              <w:right w:val="nil"/>
            </w:tcBorders>
            <w:shd w:val="clear" w:color="auto" w:fill="4BACC6"/>
          </w:tcPr>
          <w:p w:rsidR="00DC6C18" w:rsidRDefault="00DC6C18" w:rsidP="0052097C">
            <w:pPr>
              <w:ind w:firstLineChars="18" w:firstLine="33"/>
              <w:rPr>
                <w:rFonts w:ascii="Calibri" w:hAnsi="Calibri"/>
                <w:b/>
                <w:bCs/>
                <w:color w:val="FFFFFF"/>
                <w:sz w:val="18"/>
                <w:szCs w:val="18"/>
              </w:rPr>
            </w:pPr>
            <w:r>
              <w:rPr>
                <w:rFonts w:ascii="Calibri" w:hAnsi="Calibri"/>
                <w:b/>
                <w:bCs/>
                <w:color w:val="FFFFFF"/>
                <w:sz w:val="18"/>
                <w:szCs w:val="18"/>
              </w:rPr>
              <w:t>EHPAD – Les landes</w:t>
            </w:r>
          </w:p>
        </w:tc>
        <w:tc>
          <w:tcPr>
            <w:tcW w:w="992"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8"/>
                <w:szCs w:val="18"/>
              </w:rPr>
            </w:pPr>
            <w:r>
              <w:rPr>
                <w:rFonts w:ascii="Calibri" w:hAnsi="Calibri"/>
                <w:b/>
                <w:bCs/>
                <w:color w:val="FFFFFF"/>
                <w:sz w:val="18"/>
                <w:szCs w:val="18"/>
              </w:rPr>
              <w:t>Journées réalisées</w:t>
            </w:r>
          </w:p>
        </w:tc>
        <w:tc>
          <w:tcPr>
            <w:tcW w:w="992" w:type="dxa"/>
            <w:tcBorders>
              <w:top w:val="single" w:sz="18" w:space="0" w:color="auto"/>
              <w:left w:val="nil"/>
              <w:bottom w:val="nil"/>
              <w:right w:val="single" w:sz="12" w:space="0" w:color="FFFFFF"/>
            </w:tcBorders>
            <w:shd w:val="clear" w:color="auto" w:fill="4BACC6"/>
          </w:tcPr>
          <w:p w:rsidR="00DC6C18" w:rsidRDefault="005C2D3A" w:rsidP="0052097C">
            <w:pPr>
              <w:jc w:val="center"/>
              <w:rPr>
                <w:rFonts w:ascii="Calibri" w:hAnsi="Calibri"/>
                <w:b/>
                <w:bCs/>
                <w:color w:val="FFFFFF"/>
                <w:sz w:val="16"/>
                <w:szCs w:val="16"/>
              </w:rPr>
            </w:pPr>
            <w:r>
              <w:rPr>
                <w:rFonts w:ascii="Calibri" w:hAnsi="Calibri"/>
                <w:b/>
                <w:bCs/>
                <w:color w:val="FFFFFF"/>
                <w:sz w:val="18"/>
                <w:szCs w:val="18"/>
              </w:rPr>
              <w:t>TO</w:t>
            </w:r>
          </w:p>
        </w:tc>
        <w:tc>
          <w:tcPr>
            <w:tcW w:w="992" w:type="dxa"/>
            <w:tcBorders>
              <w:top w:val="single" w:sz="18" w:space="0" w:color="auto"/>
              <w:left w:val="single" w:sz="12" w:space="0" w:color="FFFFFF"/>
              <w:bottom w:val="nil"/>
              <w:right w:val="nil"/>
            </w:tcBorders>
            <w:shd w:val="clear" w:color="auto" w:fill="4BACC6"/>
          </w:tcPr>
          <w:p w:rsidR="00DC6C18" w:rsidRDefault="00DC6C18" w:rsidP="0052097C">
            <w:pPr>
              <w:jc w:val="center"/>
              <w:rPr>
                <w:rFonts w:ascii="Calibri" w:hAnsi="Calibri"/>
                <w:b/>
                <w:bCs/>
                <w:color w:val="FFFFFF"/>
                <w:sz w:val="16"/>
                <w:szCs w:val="16"/>
              </w:rPr>
            </w:pPr>
            <w:r>
              <w:rPr>
                <w:rFonts w:ascii="Calibri" w:hAnsi="Calibri"/>
                <w:b/>
                <w:bCs/>
                <w:color w:val="FFFFFF"/>
                <w:sz w:val="18"/>
                <w:szCs w:val="18"/>
              </w:rPr>
              <w:t xml:space="preserve">Journées totales </w:t>
            </w:r>
          </w:p>
        </w:tc>
        <w:tc>
          <w:tcPr>
            <w:tcW w:w="1134"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8"/>
                <w:szCs w:val="18"/>
              </w:rPr>
            </w:pPr>
            <w:r>
              <w:rPr>
                <w:rFonts w:ascii="Calibri" w:hAnsi="Calibri"/>
                <w:b/>
                <w:bCs/>
                <w:color w:val="FFFFFF"/>
                <w:sz w:val="18"/>
                <w:szCs w:val="18"/>
              </w:rPr>
              <w:t>Nb moyen lits occupés</w:t>
            </w:r>
          </w:p>
        </w:tc>
        <w:tc>
          <w:tcPr>
            <w:tcW w:w="993" w:type="dxa"/>
            <w:tcBorders>
              <w:top w:val="single" w:sz="18" w:space="0" w:color="auto"/>
              <w:left w:val="nil"/>
              <w:bottom w:val="nil"/>
              <w:right w:val="nil"/>
            </w:tcBorders>
            <w:shd w:val="clear" w:color="auto" w:fill="4BACC6"/>
          </w:tcPr>
          <w:p w:rsidR="00DC6C18" w:rsidRDefault="005C2D3A" w:rsidP="0052097C">
            <w:pPr>
              <w:jc w:val="center"/>
              <w:rPr>
                <w:rFonts w:ascii="Calibri" w:hAnsi="Calibri"/>
                <w:b/>
                <w:bCs/>
                <w:color w:val="FFFFFF"/>
                <w:sz w:val="16"/>
                <w:szCs w:val="16"/>
              </w:rPr>
            </w:pPr>
            <w:r>
              <w:rPr>
                <w:rFonts w:ascii="Calibri" w:hAnsi="Calibri"/>
                <w:b/>
                <w:bCs/>
                <w:color w:val="FFFFFF"/>
                <w:sz w:val="18"/>
                <w:szCs w:val="18"/>
              </w:rPr>
              <w:t>TO</w:t>
            </w:r>
          </w:p>
        </w:tc>
        <w:tc>
          <w:tcPr>
            <w:tcW w:w="992" w:type="dxa"/>
            <w:tcBorders>
              <w:top w:val="single" w:sz="18" w:space="0" w:color="auto"/>
              <w:left w:val="nil"/>
              <w:bottom w:val="nil"/>
              <w:right w:val="nil"/>
            </w:tcBorders>
            <w:shd w:val="clear" w:color="auto" w:fill="4BACC6"/>
          </w:tcPr>
          <w:p w:rsidR="00DC6C18" w:rsidRDefault="00DC6C18" w:rsidP="0052097C">
            <w:pPr>
              <w:jc w:val="center"/>
              <w:rPr>
                <w:rFonts w:ascii="Calibri" w:hAnsi="Calibri"/>
                <w:b/>
                <w:bCs/>
                <w:color w:val="FFFFFF"/>
                <w:sz w:val="16"/>
                <w:szCs w:val="16"/>
              </w:rPr>
            </w:pPr>
            <w:r>
              <w:rPr>
                <w:rFonts w:ascii="Calibri" w:hAnsi="Calibri"/>
                <w:b/>
                <w:bCs/>
                <w:color w:val="FFFFFF"/>
                <w:sz w:val="18"/>
                <w:szCs w:val="18"/>
              </w:rPr>
              <w:t>Evolution N/N-1</w:t>
            </w:r>
          </w:p>
        </w:tc>
      </w:tr>
      <w:tr w:rsidR="00DC6C18" w:rsidTr="0052097C">
        <w:trPr>
          <w:trHeight w:val="129"/>
          <w:jc w:val="center"/>
        </w:trPr>
        <w:tc>
          <w:tcPr>
            <w:tcW w:w="3261" w:type="dxa"/>
            <w:tcBorders>
              <w:top w:val="nil"/>
              <w:left w:val="nil"/>
              <w:bottom w:val="single" w:sz="18" w:space="0" w:color="auto"/>
              <w:right w:val="nil"/>
            </w:tcBorders>
            <w:shd w:val="clear" w:color="auto" w:fill="4BACC6"/>
            <w:noWrap/>
          </w:tcPr>
          <w:p w:rsidR="00DC6C18" w:rsidRDefault="00DC6C18" w:rsidP="0052097C">
            <w:pPr>
              <w:ind w:firstLineChars="18" w:firstLine="33"/>
              <w:rPr>
                <w:rFonts w:ascii="Calibri" w:hAnsi="Calibri"/>
                <w:b/>
                <w:bCs/>
                <w:color w:val="FFFFFF"/>
                <w:sz w:val="18"/>
                <w:szCs w:val="18"/>
              </w:rPr>
            </w:pPr>
          </w:p>
        </w:tc>
        <w:tc>
          <w:tcPr>
            <w:tcW w:w="1984" w:type="dxa"/>
            <w:gridSpan w:val="2"/>
            <w:tcBorders>
              <w:top w:val="nil"/>
              <w:left w:val="nil"/>
              <w:bottom w:val="single" w:sz="18" w:space="0" w:color="auto"/>
              <w:right w:val="single" w:sz="12" w:space="0" w:color="FFFFFF"/>
            </w:tcBorders>
            <w:shd w:val="clear" w:color="auto" w:fill="4BACC6"/>
            <w:noWrap/>
            <w:vAlign w:val="center"/>
          </w:tcPr>
          <w:p w:rsidR="00DC6C18" w:rsidRDefault="00DC6C18" w:rsidP="0052097C">
            <w:pPr>
              <w:jc w:val="center"/>
              <w:rPr>
                <w:rFonts w:ascii="Calibri" w:hAnsi="Calibri"/>
                <w:color w:val="FFFFFF"/>
                <w:sz w:val="16"/>
                <w:szCs w:val="16"/>
              </w:rPr>
            </w:pPr>
            <w:r>
              <w:rPr>
                <w:rFonts w:ascii="Calibri" w:hAnsi="Calibri"/>
                <w:color w:val="FFFFFF"/>
                <w:sz w:val="16"/>
                <w:szCs w:val="16"/>
              </w:rPr>
              <w:t>Hors réservations</w:t>
            </w:r>
          </w:p>
        </w:tc>
        <w:tc>
          <w:tcPr>
            <w:tcW w:w="4111" w:type="dxa"/>
            <w:gridSpan w:val="4"/>
            <w:tcBorders>
              <w:top w:val="nil"/>
              <w:left w:val="single" w:sz="12" w:space="0" w:color="FFFFFF"/>
              <w:bottom w:val="single" w:sz="18" w:space="0" w:color="auto"/>
              <w:right w:val="nil"/>
            </w:tcBorders>
            <w:shd w:val="clear" w:color="auto" w:fill="4BACC6"/>
            <w:noWrap/>
            <w:vAlign w:val="center"/>
          </w:tcPr>
          <w:p w:rsidR="00DC6C18" w:rsidRDefault="00DC6C18" w:rsidP="0052097C">
            <w:pPr>
              <w:jc w:val="center"/>
              <w:rPr>
                <w:rFonts w:ascii="Calibri" w:hAnsi="Calibri"/>
                <w:color w:val="FFFFFF"/>
                <w:sz w:val="16"/>
                <w:szCs w:val="16"/>
              </w:rPr>
            </w:pPr>
            <w:r>
              <w:rPr>
                <w:rFonts w:ascii="Calibri" w:hAnsi="Calibri"/>
                <w:color w:val="FFFFFF"/>
                <w:sz w:val="16"/>
                <w:szCs w:val="16"/>
              </w:rPr>
              <w:t>Avec réservations</w:t>
            </w:r>
          </w:p>
        </w:tc>
      </w:tr>
      <w:tr w:rsidR="00DC6C18" w:rsidTr="0052097C">
        <w:trPr>
          <w:trHeight w:val="255"/>
          <w:jc w:val="center"/>
        </w:trPr>
        <w:tc>
          <w:tcPr>
            <w:tcW w:w="3261" w:type="dxa"/>
            <w:tcBorders>
              <w:top w:val="single" w:sz="18" w:space="0" w:color="auto"/>
              <w:left w:val="nil"/>
              <w:bottom w:val="nil"/>
              <w:right w:val="nil"/>
            </w:tcBorders>
            <w:shd w:val="clear" w:color="auto" w:fill="4BACC6"/>
            <w:noWrap/>
          </w:tcPr>
          <w:p w:rsidR="00DC6C18" w:rsidRDefault="00DC6C18" w:rsidP="0052097C">
            <w:pPr>
              <w:ind w:firstLineChars="100" w:firstLine="180"/>
              <w:jc w:val="both"/>
              <w:rPr>
                <w:rFonts w:ascii="Calibri" w:hAnsi="Calibri"/>
                <w:b/>
                <w:bCs/>
                <w:color w:val="FFFFFF"/>
                <w:sz w:val="18"/>
                <w:szCs w:val="18"/>
              </w:rPr>
            </w:pPr>
            <w:r>
              <w:rPr>
                <w:rFonts w:ascii="Calibri" w:hAnsi="Calibri"/>
                <w:bCs/>
                <w:color w:val="FFFFFF"/>
                <w:sz w:val="18"/>
                <w:szCs w:val="18"/>
              </w:rPr>
              <w:t>Hébergement permanent</w:t>
            </w:r>
          </w:p>
        </w:tc>
        <w:tc>
          <w:tcPr>
            <w:tcW w:w="992"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32 880</w:t>
            </w:r>
          </w:p>
        </w:tc>
        <w:tc>
          <w:tcPr>
            <w:tcW w:w="992" w:type="dxa"/>
            <w:tcBorders>
              <w:top w:val="single" w:sz="18" w:space="0" w:color="auto"/>
              <w:left w:val="nil"/>
              <w:bottom w:val="nil"/>
              <w:right w:val="single" w:sz="12" w:space="0" w:color="4BACC6"/>
            </w:tcBorders>
            <w:shd w:val="clear" w:color="auto" w:fill="auto"/>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97%</w:t>
            </w:r>
          </w:p>
        </w:tc>
        <w:tc>
          <w:tcPr>
            <w:tcW w:w="992" w:type="dxa"/>
            <w:tcBorders>
              <w:top w:val="single" w:sz="18" w:space="0" w:color="auto"/>
              <w:left w:val="single" w:sz="12" w:space="0" w:color="4BACC6"/>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33 482</w:t>
            </w:r>
          </w:p>
        </w:tc>
        <w:tc>
          <w:tcPr>
            <w:tcW w:w="1134"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91.7</w:t>
            </w:r>
          </w:p>
        </w:tc>
        <w:tc>
          <w:tcPr>
            <w:tcW w:w="993" w:type="dxa"/>
            <w:tcBorders>
              <w:top w:val="single" w:sz="18" w:space="0" w:color="auto"/>
              <w:left w:val="nil"/>
              <w:bottom w:val="nil"/>
              <w:right w:val="nil"/>
            </w:tcBorders>
            <w:shd w:val="clear" w:color="auto" w:fill="auto"/>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100%</w:t>
            </w:r>
          </w:p>
        </w:tc>
        <w:tc>
          <w:tcPr>
            <w:tcW w:w="992" w:type="dxa"/>
            <w:tcBorders>
              <w:top w:val="single" w:sz="18" w:space="0" w:color="auto"/>
              <w:left w:val="nil"/>
              <w:bottom w:val="nil"/>
              <w:right w:val="nil"/>
            </w:tcBorders>
            <w:shd w:val="clear" w:color="auto" w:fill="auto"/>
            <w:noWrap/>
            <w:vAlign w:val="center"/>
          </w:tcPr>
          <w:p w:rsidR="00DC6C18" w:rsidRDefault="00DC6C18" w:rsidP="0052097C">
            <w:pPr>
              <w:jc w:val="right"/>
              <w:rPr>
                <w:rFonts w:ascii="Calibri" w:hAnsi="Calibri"/>
                <w:color w:val="000000"/>
                <w:sz w:val="20"/>
                <w:szCs w:val="20"/>
              </w:rPr>
            </w:pPr>
          </w:p>
        </w:tc>
      </w:tr>
      <w:tr w:rsidR="00DC6C18" w:rsidTr="0052097C">
        <w:trPr>
          <w:trHeight w:val="255"/>
          <w:jc w:val="center"/>
        </w:trPr>
        <w:tc>
          <w:tcPr>
            <w:tcW w:w="3261" w:type="dxa"/>
            <w:tcBorders>
              <w:top w:val="nil"/>
              <w:left w:val="nil"/>
              <w:bottom w:val="nil"/>
              <w:right w:val="nil"/>
            </w:tcBorders>
            <w:shd w:val="clear" w:color="auto" w:fill="4BACC6"/>
            <w:noWrap/>
          </w:tcPr>
          <w:p w:rsidR="00DC6C18" w:rsidRDefault="00DC6C18" w:rsidP="0052097C">
            <w:pPr>
              <w:ind w:firstLineChars="100" w:firstLine="180"/>
              <w:jc w:val="both"/>
              <w:rPr>
                <w:rFonts w:ascii="Calibri" w:hAnsi="Calibri"/>
                <w:bCs/>
                <w:color w:val="FFFFFF"/>
                <w:sz w:val="18"/>
                <w:szCs w:val="18"/>
              </w:rPr>
            </w:pPr>
            <w:r>
              <w:rPr>
                <w:rFonts w:ascii="Calibri" w:hAnsi="Calibri"/>
                <w:bCs/>
                <w:color w:val="FFFFFF"/>
                <w:sz w:val="18"/>
                <w:szCs w:val="18"/>
              </w:rPr>
              <w:t>Hébergement permanent spécialisé</w:t>
            </w:r>
          </w:p>
        </w:tc>
        <w:tc>
          <w:tcPr>
            <w:tcW w:w="992"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12 803</w:t>
            </w:r>
          </w:p>
        </w:tc>
        <w:tc>
          <w:tcPr>
            <w:tcW w:w="992" w:type="dxa"/>
            <w:tcBorders>
              <w:top w:val="nil"/>
              <w:left w:val="nil"/>
              <w:bottom w:val="nil"/>
              <w:right w:val="single" w:sz="12" w:space="0" w:color="4BACC6"/>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97,4%</w:t>
            </w:r>
          </w:p>
        </w:tc>
        <w:tc>
          <w:tcPr>
            <w:tcW w:w="992" w:type="dxa"/>
            <w:tcBorders>
              <w:top w:val="nil"/>
              <w:left w:val="single" w:sz="12" w:space="0" w:color="4BACC6"/>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13 354</w:t>
            </w:r>
          </w:p>
        </w:tc>
        <w:tc>
          <w:tcPr>
            <w:tcW w:w="1134"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36.6</w:t>
            </w:r>
          </w:p>
        </w:tc>
        <w:tc>
          <w:tcPr>
            <w:tcW w:w="993" w:type="dxa"/>
            <w:tcBorders>
              <w:top w:val="nil"/>
              <w:left w:val="nil"/>
              <w:bottom w:val="nil"/>
              <w:right w:val="nil"/>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102%</w:t>
            </w:r>
          </w:p>
        </w:tc>
        <w:tc>
          <w:tcPr>
            <w:tcW w:w="992"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p>
        </w:tc>
      </w:tr>
      <w:tr w:rsidR="00DC6C18" w:rsidTr="0052097C">
        <w:trPr>
          <w:trHeight w:val="255"/>
          <w:jc w:val="center"/>
        </w:trPr>
        <w:tc>
          <w:tcPr>
            <w:tcW w:w="3261" w:type="dxa"/>
            <w:tcBorders>
              <w:top w:val="nil"/>
              <w:left w:val="nil"/>
              <w:bottom w:val="nil"/>
              <w:right w:val="nil"/>
            </w:tcBorders>
            <w:shd w:val="clear" w:color="auto" w:fill="4BACC6"/>
            <w:noWrap/>
          </w:tcPr>
          <w:p w:rsidR="00DC6C18" w:rsidRDefault="00DC6C18" w:rsidP="0052097C">
            <w:pPr>
              <w:ind w:firstLineChars="100" w:firstLine="180"/>
              <w:jc w:val="both"/>
              <w:rPr>
                <w:rFonts w:ascii="Calibri" w:hAnsi="Calibri"/>
                <w:bCs/>
                <w:color w:val="FFFFFF"/>
                <w:sz w:val="18"/>
                <w:szCs w:val="18"/>
              </w:rPr>
            </w:pPr>
            <w:r>
              <w:rPr>
                <w:rFonts w:ascii="Calibri" w:hAnsi="Calibri"/>
                <w:bCs/>
                <w:color w:val="FFFFFF"/>
                <w:sz w:val="18"/>
                <w:szCs w:val="18"/>
              </w:rPr>
              <w:t>Hébergement Unité ALzheimer</w:t>
            </w:r>
          </w:p>
        </w:tc>
        <w:tc>
          <w:tcPr>
            <w:tcW w:w="992"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2 774</w:t>
            </w:r>
          </w:p>
        </w:tc>
        <w:tc>
          <w:tcPr>
            <w:tcW w:w="992" w:type="dxa"/>
            <w:tcBorders>
              <w:top w:val="nil"/>
              <w:left w:val="nil"/>
              <w:bottom w:val="nil"/>
              <w:right w:val="single" w:sz="12" w:space="0" w:color="4BACC6"/>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96.8%</w:t>
            </w:r>
          </w:p>
        </w:tc>
        <w:tc>
          <w:tcPr>
            <w:tcW w:w="992" w:type="dxa"/>
            <w:tcBorders>
              <w:top w:val="nil"/>
              <w:left w:val="single" w:sz="12" w:space="0" w:color="4BACC6"/>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2 824</w:t>
            </w:r>
          </w:p>
        </w:tc>
        <w:tc>
          <w:tcPr>
            <w:tcW w:w="1134"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7.7</w:t>
            </w:r>
          </w:p>
        </w:tc>
        <w:tc>
          <w:tcPr>
            <w:tcW w:w="993" w:type="dxa"/>
            <w:tcBorders>
              <w:top w:val="nil"/>
              <w:left w:val="nil"/>
              <w:bottom w:val="nil"/>
              <w:right w:val="nil"/>
            </w:tcBorders>
            <w:shd w:val="clear" w:color="auto" w:fill="D8D8D8"/>
            <w:vAlign w:val="center"/>
          </w:tcPr>
          <w:p w:rsidR="00DC6C18" w:rsidRDefault="00DC6C18" w:rsidP="0052097C">
            <w:pPr>
              <w:jc w:val="right"/>
              <w:rPr>
                <w:rFonts w:ascii="Calibri" w:hAnsi="Calibri"/>
                <w:color w:val="000000"/>
                <w:sz w:val="20"/>
                <w:szCs w:val="20"/>
              </w:rPr>
            </w:pPr>
            <w:r>
              <w:rPr>
                <w:rFonts w:ascii="Calibri" w:hAnsi="Calibri"/>
                <w:color w:val="000000"/>
                <w:sz w:val="20"/>
                <w:szCs w:val="20"/>
              </w:rPr>
              <w:t>97%</w:t>
            </w:r>
          </w:p>
        </w:tc>
        <w:tc>
          <w:tcPr>
            <w:tcW w:w="992" w:type="dxa"/>
            <w:tcBorders>
              <w:top w:val="nil"/>
              <w:left w:val="nil"/>
              <w:bottom w:val="nil"/>
              <w:right w:val="nil"/>
            </w:tcBorders>
            <w:shd w:val="clear" w:color="auto" w:fill="D8D8D8"/>
            <w:noWrap/>
            <w:vAlign w:val="center"/>
          </w:tcPr>
          <w:p w:rsidR="00DC6C18" w:rsidRDefault="00DC6C18" w:rsidP="0052097C">
            <w:pPr>
              <w:jc w:val="right"/>
              <w:rPr>
                <w:rFonts w:ascii="Calibri" w:hAnsi="Calibri"/>
                <w:color w:val="000000"/>
                <w:sz w:val="20"/>
                <w:szCs w:val="20"/>
              </w:rPr>
            </w:pPr>
          </w:p>
        </w:tc>
      </w:tr>
      <w:tr w:rsidR="00DC6C18" w:rsidTr="0052097C">
        <w:trPr>
          <w:trHeight w:val="255"/>
          <w:jc w:val="center"/>
        </w:trPr>
        <w:tc>
          <w:tcPr>
            <w:tcW w:w="3261" w:type="dxa"/>
            <w:tcBorders>
              <w:top w:val="single" w:sz="18" w:space="0" w:color="auto"/>
              <w:left w:val="nil"/>
              <w:bottom w:val="single" w:sz="18" w:space="0" w:color="auto"/>
              <w:right w:val="nil"/>
            </w:tcBorders>
            <w:shd w:val="clear" w:color="auto" w:fill="4BACC6"/>
            <w:noWrap/>
          </w:tcPr>
          <w:p w:rsidR="00DC6C18" w:rsidRDefault="00DC6C18" w:rsidP="0052097C">
            <w:pPr>
              <w:ind w:firstLineChars="97" w:firstLine="175"/>
              <w:rPr>
                <w:rFonts w:ascii="Calibri" w:hAnsi="Calibri"/>
                <w:b/>
                <w:bCs/>
                <w:color w:val="FFFFFF"/>
                <w:sz w:val="18"/>
                <w:szCs w:val="18"/>
              </w:rPr>
            </w:pPr>
            <w:r>
              <w:rPr>
                <w:rFonts w:ascii="Calibri" w:hAnsi="Calibri"/>
                <w:b/>
                <w:bCs/>
                <w:color w:val="FFFFFF"/>
                <w:sz w:val="18"/>
                <w:szCs w:val="18"/>
              </w:rPr>
              <w:t>Total EHPAD (hors accueil de jour )</w:t>
            </w:r>
          </w:p>
        </w:tc>
        <w:tc>
          <w:tcPr>
            <w:tcW w:w="992"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48 457</w:t>
            </w:r>
          </w:p>
        </w:tc>
        <w:tc>
          <w:tcPr>
            <w:tcW w:w="992" w:type="dxa"/>
            <w:tcBorders>
              <w:top w:val="single" w:sz="18" w:space="0" w:color="auto"/>
              <w:left w:val="nil"/>
              <w:bottom w:val="single" w:sz="18" w:space="0" w:color="auto"/>
              <w:right w:val="single" w:sz="12" w:space="0" w:color="4BACC6"/>
            </w:tcBorders>
            <w:shd w:val="clear" w:color="auto" w:fill="auto"/>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97.6%</w:t>
            </w:r>
          </w:p>
        </w:tc>
        <w:tc>
          <w:tcPr>
            <w:tcW w:w="992" w:type="dxa"/>
            <w:tcBorders>
              <w:top w:val="single" w:sz="18" w:space="0" w:color="auto"/>
              <w:left w:val="single" w:sz="12" w:space="0" w:color="4BACC6"/>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49 660</w:t>
            </w:r>
          </w:p>
        </w:tc>
        <w:tc>
          <w:tcPr>
            <w:tcW w:w="1134"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136</w:t>
            </w:r>
          </w:p>
        </w:tc>
        <w:tc>
          <w:tcPr>
            <w:tcW w:w="993" w:type="dxa"/>
            <w:tcBorders>
              <w:top w:val="single" w:sz="18" w:space="0" w:color="auto"/>
              <w:left w:val="nil"/>
              <w:bottom w:val="single" w:sz="18" w:space="0" w:color="auto"/>
              <w:right w:val="nil"/>
            </w:tcBorders>
            <w:shd w:val="clear" w:color="auto" w:fill="auto"/>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100%</w:t>
            </w:r>
          </w:p>
        </w:tc>
        <w:tc>
          <w:tcPr>
            <w:tcW w:w="992"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0.6%</w:t>
            </w:r>
          </w:p>
        </w:tc>
      </w:tr>
      <w:tr w:rsidR="00DC6C18" w:rsidTr="0052097C">
        <w:trPr>
          <w:trHeight w:val="255"/>
          <w:jc w:val="center"/>
        </w:trPr>
        <w:tc>
          <w:tcPr>
            <w:tcW w:w="3261" w:type="dxa"/>
            <w:tcBorders>
              <w:top w:val="single" w:sz="18" w:space="0" w:color="auto"/>
              <w:left w:val="nil"/>
              <w:bottom w:val="single" w:sz="18" w:space="0" w:color="auto"/>
              <w:right w:val="nil"/>
            </w:tcBorders>
            <w:shd w:val="clear" w:color="auto" w:fill="4BACC6"/>
            <w:noWrap/>
          </w:tcPr>
          <w:p w:rsidR="00DC6C18" w:rsidRDefault="00DC6C18" w:rsidP="0052097C">
            <w:pPr>
              <w:ind w:firstLineChars="97" w:firstLine="175"/>
              <w:rPr>
                <w:rFonts w:ascii="Calibri" w:hAnsi="Calibri"/>
                <w:b/>
                <w:bCs/>
                <w:color w:val="FFFFFF"/>
                <w:sz w:val="18"/>
                <w:szCs w:val="18"/>
              </w:rPr>
            </w:pPr>
            <w:r>
              <w:rPr>
                <w:rFonts w:ascii="Calibri" w:hAnsi="Calibri"/>
                <w:b/>
                <w:bCs/>
                <w:color w:val="FFFFFF"/>
                <w:sz w:val="18"/>
                <w:szCs w:val="18"/>
              </w:rPr>
              <w:t>Rappel 2016</w:t>
            </w:r>
          </w:p>
        </w:tc>
        <w:tc>
          <w:tcPr>
            <w:tcW w:w="992"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p>
        </w:tc>
        <w:tc>
          <w:tcPr>
            <w:tcW w:w="992" w:type="dxa"/>
            <w:tcBorders>
              <w:top w:val="single" w:sz="18" w:space="0" w:color="auto"/>
              <w:left w:val="nil"/>
              <w:bottom w:val="single" w:sz="18" w:space="0" w:color="auto"/>
              <w:right w:val="single" w:sz="12" w:space="0" w:color="4BACC6"/>
            </w:tcBorders>
            <w:shd w:val="clear" w:color="auto" w:fill="auto"/>
            <w:vAlign w:val="center"/>
          </w:tcPr>
          <w:p w:rsidR="00DC6C18" w:rsidRDefault="00DC6C18" w:rsidP="0052097C">
            <w:pPr>
              <w:jc w:val="right"/>
              <w:rPr>
                <w:rFonts w:ascii="Calibri" w:hAnsi="Calibri"/>
                <w:b/>
                <w:bCs/>
                <w:color w:val="000000"/>
                <w:sz w:val="20"/>
                <w:szCs w:val="20"/>
              </w:rPr>
            </w:pPr>
          </w:p>
        </w:tc>
        <w:tc>
          <w:tcPr>
            <w:tcW w:w="992" w:type="dxa"/>
            <w:tcBorders>
              <w:top w:val="single" w:sz="18" w:space="0" w:color="auto"/>
              <w:left w:val="single" w:sz="12" w:space="0" w:color="4BACC6"/>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49483</w:t>
            </w:r>
          </w:p>
        </w:tc>
        <w:tc>
          <w:tcPr>
            <w:tcW w:w="1134"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p>
        </w:tc>
        <w:tc>
          <w:tcPr>
            <w:tcW w:w="993" w:type="dxa"/>
            <w:tcBorders>
              <w:top w:val="single" w:sz="18" w:space="0" w:color="auto"/>
              <w:left w:val="nil"/>
              <w:bottom w:val="single" w:sz="18" w:space="0" w:color="auto"/>
              <w:right w:val="nil"/>
            </w:tcBorders>
            <w:shd w:val="clear" w:color="auto" w:fill="auto"/>
            <w:vAlign w:val="center"/>
          </w:tcPr>
          <w:p w:rsidR="00DC6C18" w:rsidRDefault="00DC6C18" w:rsidP="0052097C">
            <w:pPr>
              <w:jc w:val="right"/>
              <w:rPr>
                <w:rFonts w:ascii="Calibri" w:hAnsi="Calibri"/>
                <w:b/>
                <w:bCs/>
                <w:color w:val="000000"/>
                <w:sz w:val="20"/>
                <w:szCs w:val="20"/>
              </w:rPr>
            </w:pPr>
            <w:r>
              <w:rPr>
                <w:rFonts w:ascii="Calibri" w:hAnsi="Calibri"/>
                <w:b/>
                <w:bCs/>
                <w:color w:val="000000"/>
                <w:sz w:val="20"/>
                <w:szCs w:val="20"/>
              </w:rPr>
              <w:t>99.4%</w:t>
            </w:r>
          </w:p>
        </w:tc>
        <w:tc>
          <w:tcPr>
            <w:tcW w:w="992" w:type="dxa"/>
            <w:tcBorders>
              <w:top w:val="single" w:sz="18" w:space="0" w:color="auto"/>
              <w:left w:val="nil"/>
              <w:bottom w:val="single" w:sz="18" w:space="0" w:color="auto"/>
              <w:right w:val="nil"/>
            </w:tcBorders>
            <w:shd w:val="clear" w:color="auto" w:fill="auto"/>
            <w:noWrap/>
            <w:vAlign w:val="center"/>
          </w:tcPr>
          <w:p w:rsidR="00DC6C18" w:rsidRDefault="00DC6C18" w:rsidP="0052097C">
            <w:pPr>
              <w:jc w:val="right"/>
              <w:rPr>
                <w:rFonts w:ascii="Calibri" w:hAnsi="Calibri"/>
                <w:b/>
                <w:bCs/>
                <w:color w:val="000000"/>
                <w:sz w:val="20"/>
                <w:szCs w:val="20"/>
              </w:rPr>
            </w:pPr>
          </w:p>
        </w:tc>
      </w:tr>
    </w:tbl>
    <w:p w:rsidR="00AE7170" w:rsidRDefault="00AE7170" w:rsidP="00884655">
      <w:pPr>
        <w:jc w:val="both"/>
        <w:rPr>
          <w:rFonts w:ascii="Verdana" w:hAnsi="Verdana" w:cs="Arial"/>
          <w:b/>
          <w:color w:val="000000"/>
          <w:sz w:val="18"/>
          <w:szCs w:val="18"/>
        </w:rPr>
      </w:pPr>
    </w:p>
    <w:p w:rsidR="00DC6C18" w:rsidRDefault="00DC6C18" w:rsidP="00884655">
      <w:pPr>
        <w:jc w:val="both"/>
        <w:rPr>
          <w:rFonts w:ascii="Verdana" w:hAnsi="Verdana" w:cs="Arial"/>
          <w:b/>
          <w:color w:val="000000"/>
          <w:sz w:val="18"/>
          <w:szCs w:val="18"/>
        </w:rPr>
      </w:pPr>
    </w:p>
    <w:p w:rsidR="00884655" w:rsidRPr="00611623" w:rsidRDefault="00884655" w:rsidP="00884655">
      <w:pPr>
        <w:jc w:val="both"/>
        <w:rPr>
          <w:rFonts w:ascii="Verdana" w:hAnsi="Verdana" w:cs="Arial"/>
          <w:color w:val="000000"/>
          <w:sz w:val="18"/>
          <w:szCs w:val="18"/>
        </w:rPr>
      </w:pPr>
    </w:p>
    <w:p w:rsidR="00884655" w:rsidRDefault="00884655" w:rsidP="00884655">
      <w:pPr>
        <w:rPr>
          <w:rFonts w:ascii="Verdana" w:hAnsi="Verdana" w:cs="Galette-Medium"/>
          <w:b/>
          <w:sz w:val="18"/>
          <w:szCs w:val="18"/>
        </w:rPr>
      </w:pPr>
      <w:r w:rsidRPr="00DE7866">
        <w:rPr>
          <w:rFonts w:ascii="Verdana" w:hAnsi="Verdana" w:cs="Galette-Medium"/>
          <w:b/>
          <w:sz w:val="18"/>
          <w:szCs w:val="18"/>
        </w:rPr>
        <w:t>Les Profils des résidents</w:t>
      </w:r>
    </w:p>
    <w:p w:rsidR="00884655" w:rsidRDefault="00A5072E" w:rsidP="00884655">
      <w:pPr>
        <w:rPr>
          <w:rFonts w:ascii="Verdana" w:hAnsi="Verdana"/>
          <w:sz w:val="18"/>
          <w:szCs w:val="18"/>
        </w:rPr>
      </w:pPr>
      <w:r>
        <w:rPr>
          <w:rFonts w:ascii="Verdana" w:hAnsi="Verdana"/>
          <w:sz w:val="18"/>
          <w:szCs w:val="18"/>
        </w:rPr>
        <w:t>Au 31 décembre, la moyenne d’âge des résidents présents est de 77.3 ans. Elle se ventile comme suit :</w:t>
      </w:r>
    </w:p>
    <w:p w:rsidR="00A5072E" w:rsidRDefault="00A5072E" w:rsidP="00100CFA">
      <w:pPr>
        <w:pStyle w:val="Paragraphedeliste"/>
        <w:numPr>
          <w:ilvl w:val="0"/>
          <w:numId w:val="53"/>
        </w:numPr>
        <w:rPr>
          <w:rFonts w:ascii="Verdana" w:hAnsi="Verdana"/>
          <w:sz w:val="18"/>
          <w:szCs w:val="18"/>
        </w:rPr>
      </w:pPr>
      <w:r>
        <w:rPr>
          <w:rFonts w:ascii="Verdana" w:hAnsi="Verdana"/>
          <w:sz w:val="18"/>
          <w:szCs w:val="18"/>
        </w:rPr>
        <w:t>80.5 ans en Hébergement permanent</w:t>
      </w:r>
    </w:p>
    <w:p w:rsidR="00A5072E" w:rsidRDefault="00A5072E" w:rsidP="00100CFA">
      <w:pPr>
        <w:pStyle w:val="Paragraphedeliste"/>
        <w:numPr>
          <w:ilvl w:val="0"/>
          <w:numId w:val="53"/>
        </w:numPr>
        <w:rPr>
          <w:rFonts w:ascii="Verdana" w:hAnsi="Verdana"/>
          <w:sz w:val="18"/>
          <w:szCs w:val="18"/>
        </w:rPr>
      </w:pPr>
      <w:r>
        <w:rPr>
          <w:rFonts w:ascii="Verdana" w:hAnsi="Verdana"/>
          <w:sz w:val="18"/>
          <w:szCs w:val="18"/>
        </w:rPr>
        <w:t>85.8 ans en unité Alzheimer</w:t>
      </w:r>
    </w:p>
    <w:p w:rsidR="00A5072E" w:rsidRPr="00A5072E" w:rsidRDefault="00A5072E" w:rsidP="00100CFA">
      <w:pPr>
        <w:pStyle w:val="Paragraphedeliste"/>
        <w:numPr>
          <w:ilvl w:val="0"/>
          <w:numId w:val="53"/>
        </w:numPr>
        <w:rPr>
          <w:rFonts w:ascii="Verdana" w:hAnsi="Verdana"/>
          <w:sz w:val="18"/>
          <w:szCs w:val="18"/>
        </w:rPr>
      </w:pPr>
      <w:r>
        <w:rPr>
          <w:rFonts w:ascii="Verdana" w:hAnsi="Verdana"/>
          <w:sz w:val="18"/>
          <w:szCs w:val="18"/>
        </w:rPr>
        <w:t>68.7 ans en Maison de Retraite Spécialisée.</w:t>
      </w:r>
    </w:p>
    <w:p w:rsidR="00884655" w:rsidRPr="00611623" w:rsidRDefault="00884655" w:rsidP="00884655">
      <w:pPr>
        <w:rPr>
          <w:rFonts w:ascii="Verdana" w:hAnsi="Verdana"/>
          <w:sz w:val="18"/>
          <w:szCs w:val="18"/>
        </w:rPr>
      </w:pPr>
    </w:p>
    <w:p w:rsidR="00884655" w:rsidRPr="00611623" w:rsidRDefault="00884655" w:rsidP="00884655">
      <w:pPr>
        <w:jc w:val="both"/>
        <w:rPr>
          <w:rFonts w:ascii="Verdana" w:hAnsi="Verdana"/>
          <w:sz w:val="18"/>
          <w:szCs w:val="18"/>
        </w:rPr>
      </w:pPr>
      <w:r w:rsidRPr="00DE7866">
        <w:rPr>
          <w:rFonts w:ascii="Verdana" w:hAnsi="Verdana"/>
          <w:b/>
          <w:sz w:val="18"/>
          <w:szCs w:val="18"/>
        </w:rPr>
        <w:t xml:space="preserve">La répartition par sexe </w:t>
      </w:r>
      <w:r w:rsidRPr="00611623">
        <w:rPr>
          <w:rFonts w:ascii="Verdana" w:hAnsi="Verdana"/>
          <w:sz w:val="18"/>
          <w:szCs w:val="18"/>
        </w:rPr>
        <w:t xml:space="preserve">s’établit à </w:t>
      </w:r>
      <w:r w:rsidR="00A5072E">
        <w:rPr>
          <w:rFonts w:ascii="Verdana" w:hAnsi="Verdana"/>
          <w:sz w:val="18"/>
          <w:szCs w:val="18"/>
        </w:rPr>
        <w:t>56.1</w:t>
      </w:r>
      <w:r w:rsidRPr="00611623">
        <w:rPr>
          <w:rFonts w:ascii="Verdana" w:hAnsi="Verdana"/>
          <w:sz w:val="18"/>
          <w:szCs w:val="18"/>
        </w:rPr>
        <w:t xml:space="preserve"> % de résidentes pour </w:t>
      </w:r>
      <w:r w:rsidR="00A5072E">
        <w:rPr>
          <w:rFonts w:ascii="Verdana" w:hAnsi="Verdana"/>
          <w:sz w:val="18"/>
          <w:szCs w:val="18"/>
        </w:rPr>
        <w:t>43.9</w:t>
      </w:r>
      <w:r>
        <w:rPr>
          <w:rFonts w:ascii="Verdana" w:hAnsi="Verdana"/>
          <w:sz w:val="18"/>
          <w:szCs w:val="18"/>
        </w:rPr>
        <w:t>% de résidents au 31 décembre.</w:t>
      </w:r>
    </w:p>
    <w:p w:rsidR="00884655" w:rsidRPr="00611623" w:rsidRDefault="00A5072E" w:rsidP="00884655">
      <w:pPr>
        <w:pStyle w:val="Paragraphedeliste2"/>
        <w:ind w:left="0"/>
        <w:rPr>
          <w:rFonts w:ascii="Verdana" w:hAnsi="Verdana"/>
          <w:sz w:val="18"/>
          <w:szCs w:val="18"/>
        </w:rPr>
      </w:pPr>
      <w:r>
        <w:rPr>
          <w:rFonts w:ascii="Verdana" w:hAnsi="Verdana"/>
          <w:sz w:val="18"/>
          <w:szCs w:val="18"/>
        </w:rPr>
        <w:t>La MR Spé est le seul service o</w:t>
      </w:r>
      <w:r w:rsidR="00DF57ED">
        <w:rPr>
          <w:rFonts w:ascii="Verdana" w:hAnsi="Verdana"/>
          <w:sz w:val="18"/>
          <w:szCs w:val="18"/>
        </w:rPr>
        <w:t xml:space="preserve">ù </w:t>
      </w:r>
      <w:r>
        <w:rPr>
          <w:rFonts w:ascii="Verdana" w:hAnsi="Verdana"/>
          <w:sz w:val="18"/>
          <w:szCs w:val="18"/>
        </w:rPr>
        <w:t>les résidents sont plus nombreux que les résidentes.</w:t>
      </w:r>
    </w:p>
    <w:p w:rsidR="00884655" w:rsidRDefault="00884655" w:rsidP="00884655">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r w:rsidRPr="00DE7866">
        <w:rPr>
          <w:rFonts w:ascii="Verdana" w:hAnsi="Verdana" w:cs="Galette-Medium"/>
          <w:bCs w:val="0"/>
          <w:sz w:val="18"/>
          <w:szCs w:val="18"/>
        </w:rPr>
        <w:t>Pyramide des âges</w:t>
      </w:r>
      <w:r>
        <w:rPr>
          <w:rFonts w:ascii="Verdana" w:hAnsi="Verdana" w:cs="Galette-Medium"/>
          <w:b w:val="0"/>
          <w:bCs w:val="0"/>
          <w:sz w:val="18"/>
          <w:szCs w:val="18"/>
        </w:rPr>
        <w:t> :</w:t>
      </w:r>
    </w:p>
    <w:p w:rsidR="00A5072E" w:rsidRPr="00611623" w:rsidRDefault="00A5072E" w:rsidP="00A5072E">
      <w:pPr>
        <w:rPr>
          <w:rFonts w:ascii="Verdana" w:hAnsi="Verdana" w:cs="Arial"/>
          <w:color w:val="000000"/>
          <w:sz w:val="18"/>
          <w:szCs w:val="18"/>
        </w:rPr>
      </w:pPr>
      <w:r w:rsidRPr="00611623">
        <w:rPr>
          <w:rFonts w:ascii="Verdana" w:hAnsi="Verdana" w:cs="Arial"/>
          <w:color w:val="000000"/>
          <w:sz w:val="18"/>
          <w:szCs w:val="18"/>
        </w:rPr>
        <w:t>La tranche d’âge « </w:t>
      </w:r>
      <w:r>
        <w:rPr>
          <w:rFonts w:ascii="Verdana" w:hAnsi="Verdana" w:cs="Arial"/>
          <w:color w:val="000000"/>
          <w:sz w:val="18"/>
          <w:szCs w:val="18"/>
        </w:rPr>
        <w:t>50</w:t>
      </w:r>
      <w:r w:rsidRPr="00611623">
        <w:rPr>
          <w:rFonts w:ascii="Verdana" w:hAnsi="Verdana" w:cs="Arial"/>
          <w:color w:val="000000"/>
          <w:sz w:val="18"/>
          <w:szCs w:val="18"/>
        </w:rPr>
        <w:t xml:space="preserve"> à </w:t>
      </w:r>
      <w:r>
        <w:rPr>
          <w:rFonts w:ascii="Verdana" w:hAnsi="Verdana" w:cs="Arial"/>
          <w:color w:val="000000"/>
          <w:sz w:val="18"/>
          <w:szCs w:val="18"/>
        </w:rPr>
        <w:t>7</w:t>
      </w:r>
      <w:r w:rsidRPr="00611623">
        <w:rPr>
          <w:rFonts w:ascii="Verdana" w:hAnsi="Verdana" w:cs="Arial"/>
          <w:color w:val="000000"/>
          <w:sz w:val="18"/>
          <w:szCs w:val="18"/>
        </w:rPr>
        <w:t xml:space="preserve">0 ans » représente </w:t>
      </w:r>
      <w:r>
        <w:rPr>
          <w:rFonts w:ascii="Verdana" w:hAnsi="Verdana" w:cs="Arial"/>
          <w:color w:val="000000"/>
          <w:sz w:val="18"/>
          <w:szCs w:val="18"/>
        </w:rPr>
        <w:t>29.5% des résidents</w:t>
      </w:r>
      <w:r w:rsidRPr="00611623">
        <w:rPr>
          <w:rFonts w:ascii="Verdana" w:hAnsi="Verdana" w:cs="Arial"/>
          <w:color w:val="000000"/>
          <w:sz w:val="18"/>
          <w:szCs w:val="18"/>
        </w:rPr>
        <w:t>.</w:t>
      </w:r>
    </w:p>
    <w:p w:rsidR="00A5072E" w:rsidRDefault="00A5072E" w:rsidP="00A5072E">
      <w:pPr>
        <w:rPr>
          <w:rFonts w:ascii="Verdana" w:hAnsi="Verdana" w:cs="Arial"/>
          <w:color w:val="000000"/>
          <w:sz w:val="18"/>
          <w:szCs w:val="18"/>
        </w:rPr>
      </w:pPr>
      <w:r w:rsidRPr="00611623">
        <w:rPr>
          <w:rFonts w:ascii="Verdana" w:hAnsi="Verdana" w:cs="Arial"/>
          <w:color w:val="000000"/>
          <w:sz w:val="18"/>
          <w:szCs w:val="18"/>
        </w:rPr>
        <w:t>La tranche d’âge « </w:t>
      </w:r>
      <w:r>
        <w:rPr>
          <w:rFonts w:ascii="Verdana" w:hAnsi="Verdana" w:cs="Arial"/>
          <w:color w:val="000000"/>
          <w:sz w:val="18"/>
          <w:szCs w:val="18"/>
        </w:rPr>
        <w:t>7</w:t>
      </w:r>
      <w:r w:rsidRPr="00611623">
        <w:rPr>
          <w:rFonts w:ascii="Verdana" w:hAnsi="Verdana" w:cs="Arial"/>
          <w:color w:val="000000"/>
          <w:sz w:val="18"/>
          <w:szCs w:val="18"/>
        </w:rPr>
        <w:t xml:space="preserve">1 à </w:t>
      </w:r>
      <w:r>
        <w:rPr>
          <w:rFonts w:ascii="Verdana" w:hAnsi="Verdana" w:cs="Arial"/>
          <w:color w:val="000000"/>
          <w:sz w:val="18"/>
          <w:szCs w:val="18"/>
        </w:rPr>
        <w:t>8</w:t>
      </w:r>
      <w:r w:rsidRPr="00611623">
        <w:rPr>
          <w:rFonts w:ascii="Verdana" w:hAnsi="Verdana" w:cs="Arial"/>
          <w:color w:val="000000"/>
          <w:sz w:val="18"/>
          <w:szCs w:val="18"/>
        </w:rPr>
        <w:t xml:space="preserve">0 ans » représente </w:t>
      </w:r>
      <w:r>
        <w:rPr>
          <w:rFonts w:ascii="Verdana" w:hAnsi="Verdana" w:cs="Arial"/>
          <w:color w:val="000000"/>
          <w:sz w:val="18"/>
          <w:szCs w:val="18"/>
        </w:rPr>
        <w:t>25.8</w:t>
      </w:r>
      <w:r w:rsidRPr="00611623">
        <w:rPr>
          <w:rFonts w:ascii="Verdana" w:hAnsi="Verdana" w:cs="Arial"/>
          <w:color w:val="000000"/>
          <w:sz w:val="18"/>
          <w:szCs w:val="18"/>
        </w:rPr>
        <w:t>% des résidents</w:t>
      </w:r>
      <w:r>
        <w:rPr>
          <w:rFonts w:ascii="Verdana" w:hAnsi="Verdana" w:cs="Arial"/>
          <w:color w:val="000000"/>
          <w:sz w:val="18"/>
          <w:szCs w:val="18"/>
        </w:rPr>
        <w:t>.</w:t>
      </w:r>
    </w:p>
    <w:p w:rsidR="00884655" w:rsidRPr="00611623" w:rsidRDefault="00884655" w:rsidP="00884655">
      <w:pPr>
        <w:rPr>
          <w:rFonts w:ascii="Verdana" w:hAnsi="Verdana" w:cs="Arial"/>
          <w:color w:val="000000"/>
          <w:sz w:val="18"/>
          <w:szCs w:val="18"/>
        </w:rPr>
      </w:pPr>
      <w:r w:rsidRPr="00611623">
        <w:rPr>
          <w:rFonts w:ascii="Verdana" w:hAnsi="Verdana" w:cs="Arial"/>
          <w:color w:val="000000"/>
          <w:sz w:val="18"/>
          <w:szCs w:val="18"/>
        </w:rPr>
        <w:t xml:space="preserve">La tranche d’âge « 81 à 90 ans » représente </w:t>
      </w:r>
      <w:r w:rsidR="00A5072E">
        <w:rPr>
          <w:rFonts w:ascii="Verdana" w:hAnsi="Verdana" w:cs="Arial"/>
          <w:color w:val="000000"/>
          <w:sz w:val="18"/>
          <w:szCs w:val="18"/>
        </w:rPr>
        <w:t>31.1% des résidents</w:t>
      </w:r>
      <w:r w:rsidRPr="00611623">
        <w:rPr>
          <w:rFonts w:ascii="Verdana" w:hAnsi="Verdana" w:cs="Arial"/>
          <w:color w:val="000000"/>
          <w:sz w:val="18"/>
          <w:szCs w:val="18"/>
        </w:rPr>
        <w:t>.</w:t>
      </w:r>
    </w:p>
    <w:p w:rsidR="00884655" w:rsidRDefault="00884655" w:rsidP="00884655">
      <w:pPr>
        <w:rPr>
          <w:rFonts w:ascii="Verdana" w:hAnsi="Verdana" w:cs="Arial"/>
          <w:color w:val="000000"/>
          <w:sz w:val="18"/>
          <w:szCs w:val="18"/>
        </w:rPr>
      </w:pPr>
      <w:r w:rsidRPr="00611623">
        <w:rPr>
          <w:rFonts w:ascii="Verdana" w:hAnsi="Verdana" w:cs="Arial"/>
          <w:color w:val="000000"/>
          <w:sz w:val="18"/>
          <w:szCs w:val="18"/>
        </w:rPr>
        <w:t xml:space="preserve">La tranche d’âge « 91 à 100 ans » représente </w:t>
      </w:r>
      <w:r w:rsidR="00A5072E">
        <w:rPr>
          <w:rFonts w:ascii="Verdana" w:hAnsi="Verdana" w:cs="Arial"/>
          <w:color w:val="000000"/>
          <w:sz w:val="18"/>
          <w:szCs w:val="18"/>
        </w:rPr>
        <w:t>13.6</w:t>
      </w:r>
      <w:r w:rsidRPr="00611623">
        <w:rPr>
          <w:rFonts w:ascii="Verdana" w:hAnsi="Verdana" w:cs="Arial"/>
          <w:color w:val="000000"/>
          <w:sz w:val="18"/>
          <w:szCs w:val="18"/>
        </w:rPr>
        <w:t xml:space="preserve"> % des résidents</w:t>
      </w:r>
      <w:r w:rsidR="00A5072E">
        <w:rPr>
          <w:rFonts w:ascii="Verdana" w:hAnsi="Verdana" w:cs="Arial"/>
          <w:color w:val="000000"/>
          <w:sz w:val="18"/>
          <w:szCs w:val="18"/>
        </w:rPr>
        <w:t>.</w:t>
      </w:r>
    </w:p>
    <w:p w:rsidR="00884655" w:rsidRDefault="00884655" w:rsidP="00884655">
      <w:pPr>
        <w:rPr>
          <w:rFonts w:ascii="Verdana" w:hAnsi="Verdana" w:cs="Arial"/>
          <w:color w:val="000000"/>
          <w:sz w:val="18"/>
          <w:szCs w:val="18"/>
        </w:rPr>
      </w:pPr>
    </w:p>
    <w:tbl>
      <w:tblPr>
        <w:tblW w:w="9852" w:type="dxa"/>
        <w:tblCellMar>
          <w:left w:w="70" w:type="dxa"/>
          <w:right w:w="70" w:type="dxa"/>
        </w:tblCellMar>
        <w:tblLook w:val="04A0" w:firstRow="1" w:lastRow="0" w:firstColumn="1" w:lastColumn="0" w:noHBand="0" w:noVBand="1"/>
      </w:tblPr>
      <w:tblGrid>
        <w:gridCol w:w="1340"/>
        <w:gridCol w:w="1216"/>
        <w:gridCol w:w="1216"/>
        <w:gridCol w:w="1216"/>
        <w:gridCol w:w="1216"/>
        <w:gridCol w:w="1216"/>
        <w:gridCol w:w="1216"/>
        <w:gridCol w:w="1216"/>
      </w:tblGrid>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rFonts w:ascii="Calibri" w:hAnsi="Calibri"/>
                <w:color w:val="000000"/>
                <w:sz w:val="22"/>
                <w:szCs w:val="22"/>
              </w:rPr>
            </w:pPr>
            <w:r>
              <w:rPr>
                <w:rFonts w:ascii="Calibri" w:hAnsi="Calibri"/>
                <w:noProof/>
                <w:color w:val="000000"/>
                <w:sz w:val="22"/>
                <w:szCs w:val="22"/>
              </w:rPr>
              <w:drawing>
                <wp:anchor distT="0" distB="0" distL="114300" distR="114300" simplePos="0" relativeHeight="251633664" behindDoc="0" locked="0" layoutInCell="1" allowOverlap="1">
                  <wp:simplePos x="0" y="0"/>
                  <wp:positionH relativeFrom="column">
                    <wp:posOffset>723900</wp:posOffset>
                  </wp:positionH>
                  <wp:positionV relativeFrom="paragraph">
                    <wp:posOffset>161925</wp:posOffset>
                  </wp:positionV>
                  <wp:extent cx="3952875" cy="1695450"/>
                  <wp:effectExtent l="0" t="0" r="9525" b="0"/>
                  <wp:wrapNone/>
                  <wp:docPr id="237" name="Graphique 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AE7170" w:rsidTr="00C959C4">
              <w:trPr>
                <w:trHeight w:val="300"/>
                <w:tblCellSpacing w:w="0" w:type="dxa"/>
              </w:trPr>
              <w:tc>
                <w:tcPr>
                  <w:tcW w:w="1200" w:type="dxa"/>
                  <w:tcBorders>
                    <w:top w:val="nil"/>
                    <w:left w:val="nil"/>
                    <w:bottom w:val="nil"/>
                    <w:right w:val="nil"/>
                  </w:tcBorders>
                  <w:shd w:val="clear" w:color="auto" w:fill="auto"/>
                  <w:noWrap/>
                  <w:vAlign w:val="bottom"/>
                  <w:hideMark/>
                </w:tcPr>
                <w:p w:rsidR="00AE7170" w:rsidRDefault="00AE7170" w:rsidP="00C959C4">
                  <w:pPr>
                    <w:rPr>
                      <w:rFonts w:ascii="Calibri" w:hAnsi="Calibri"/>
                      <w:color w:val="000000"/>
                      <w:sz w:val="22"/>
                      <w:szCs w:val="22"/>
                    </w:rPr>
                  </w:pPr>
                </w:p>
              </w:tc>
            </w:tr>
          </w:tbl>
          <w:p w:rsidR="00AE7170" w:rsidRDefault="00AE7170" w:rsidP="00C959C4">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r>
    </w:tbl>
    <w:p w:rsidR="00AE7170" w:rsidRDefault="00AE7170" w:rsidP="00884655">
      <w:pPr>
        <w:rPr>
          <w:rFonts w:ascii="Verdana" w:hAnsi="Verdana" w:cs="Arial"/>
          <w:color w:val="000000"/>
          <w:sz w:val="18"/>
          <w:szCs w:val="18"/>
        </w:rPr>
      </w:pPr>
    </w:p>
    <w:p w:rsidR="00884655" w:rsidRPr="00DE7866" w:rsidRDefault="00884655" w:rsidP="00884655">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sidRPr="00DE7866">
        <w:rPr>
          <w:rFonts w:ascii="Verdana" w:hAnsi="Verdana" w:cs="Galette-Medium"/>
          <w:bCs w:val="0"/>
          <w:sz w:val="18"/>
          <w:szCs w:val="18"/>
        </w:rPr>
        <w:t>Durée Moyenne de Séjour (DMS) :</w:t>
      </w:r>
    </w:p>
    <w:p w:rsidR="00884655" w:rsidRPr="00611623" w:rsidRDefault="00884655" w:rsidP="00884655">
      <w:pPr>
        <w:jc w:val="both"/>
        <w:rPr>
          <w:rFonts w:ascii="Verdana" w:hAnsi="Verdana"/>
          <w:sz w:val="18"/>
          <w:szCs w:val="18"/>
        </w:rPr>
      </w:pPr>
      <w:r w:rsidRPr="00611623">
        <w:rPr>
          <w:rFonts w:ascii="Verdana" w:hAnsi="Verdana"/>
          <w:sz w:val="18"/>
          <w:szCs w:val="18"/>
        </w:rPr>
        <w:t xml:space="preserve">Il convient de distinguer la DMS selon le type d’hébergement. En hébergement </w:t>
      </w:r>
      <w:r w:rsidR="00385E37">
        <w:rPr>
          <w:rFonts w:ascii="Verdana" w:hAnsi="Verdana"/>
          <w:sz w:val="18"/>
          <w:szCs w:val="18"/>
        </w:rPr>
        <w:t>permanent médicalisé</w:t>
      </w:r>
      <w:r w:rsidRPr="00611623">
        <w:rPr>
          <w:rFonts w:ascii="Verdana" w:hAnsi="Verdana"/>
          <w:sz w:val="18"/>
          <w:szCs w:val="18"/>
        </w:rPr>
        <w:t>, la durée moyenne de séjour atteint</w:t>
      </w:r>
      <w:r w:rsidR="00745519">
        <w:rPr>
          <w:rFonts w:ascii="Verdana" w:hAnsi="Verdana"/>
          <w:sz w:val="18"/>
          <w:szCs w:val="18"/>
        </w:rPr>
        <w:t xml:space="preserve"> 7 ans et 20 jours</w:t>
      </w:r>
      <w:r w:rsidRPr="00611623">
        <w:rPr>
          <w:rFonts w:ascii="Verdana" w:hAnsi="Verdana"/>
          <w:sz w:val="18"/>
          <w:szCs w:val="18"/>
        </w:rPr>
        <w:t xml:space="preserve">. </w:t>
      </w:r>
      <w:r w:rsidR="00745519">
        <w:rPr>
          <w:rFonts w:ascii="Verdana" w:hAnsi="Verdana"/>
          <w:sz w:val="18"/>
          <w:szCs w:val="18"/>
        </w:rPr>
        <w:t>Cette durée représente 9 ans et 7 jours en M R Spé. En unité Alzheimer, l’accompagnement moyen dure 1 an et 5 mois.</w:t>
      </w:r>
    </w:p>
    <w:tbl>
      <w:tblPr>
        <w:tblW w:w="13418" w:type="dxa"/>
        <w:tblInd w:w="70" w:type="dxa"/>
        <w:tblCellMar>
          <w:left w:w="70" w:type="dxa"/>
          <w:right w:w="70" w:type="dxa"/>
        </w:tblCellMar>
        <w:tblLook w:val="04A0" w:firstRow="1" w:lastRow="0" w:firstColumn="1" w:lastColumn="0" w:noHBand="0" w:noVBand="1"/>
      </w:tblPr>
      <w:tblGrid>
        <w:gridCol w:w="13418"/>
      </w:tblGrid>
      <w:tr w:rsidR="00884655" w:rsidRPr="00611623" w:rsidTr="00884655">
        <w:trPr>
          <w:trHeight w:val="300"/>
        </w:trPr>
        <w:tc>
          <w:tcPr>
            <w:tcW w:w="13418" w:type="dxa"/>
            <w:noWrap/>
            <w:vAlign w:val="bottom"/>
            <w:hideMark/>
          </w:tcPr>
          <w:p w:rsidR="00884655"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p>
          <w:p w:rsidR="00884655" w:rsidRPr="00611623" w:rsidRDefault="00884655" w:rsidP="00884655">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Dépendance des résidents (GIR-GMP)</w:t>
            </w:r>
            <w:r>
              <w:rPr>
                <w:rFonts w:ascii="Verdana" w:hAnsi="Verdana"/>
                <w:sz w:val="18"/>
                <w:szCs w:val="18"/>
              </w:rPr>
              <w:t> :</w:t>
            </w:r>
          </w:p>
          <w:p w:rsidR="00884655" w:rsidRPr="00611623" w:rsidRDefault="00884655" w:rsidP="00884655">
            <w:pPr>
              <w:rPr>
                <w:rFonts w:ascii="Verdana" w:hAnsi="Verdana"/>
                <w:sz w:val="18"/>
                <w:szCs w:val="18"/>
              </w:rPr>
            </w:pPr>
            <w:r w:rsidRPr="00611623">
              <w:rPr>
                <w:rFonts w:ascii="Verdana" w:hAnsi="Verdana"/>
                <w:sz w:val="18"/>
                <w:szCs w:val="18"/>
              </w:rPr>
              <w:t xml:space="preserve">Au 31 décembre 2017, le GMP des personnes accompagnées atteint </w:t>
            </w:r>
            <w:r w:rsidR="00745519">
              <w:rPr>
                <w:rFonts w:ascii="Verdana" w:hAnsi="Verdana"/>
                <w:sz w:val="18"/>
                <w:szCs w:val="18"/>
              </w:rPr>
              <w:t>674</w:t>
            </w:r>
            <w:r w:rsidRPr="00611623">
              <w:rPr>
                <w:rFonts w:ascii="Verdana" w:hAnsi="Verdana"/>
                <w:sz w:val="18"/>
                <w:szCs w:val="18"/>
              </w:rPr>
              <w:t xml:space="preserve">. </w:t>
            </w:r>
          </w:p>
          <w:p w:rsidR="00884655" w:rsidRPr="00611623" w:rsidRDefault="00884655" w:rsidP="00884655">
            <w:pPr>
              <w:rPr>
                <w:rFonts w:ascii="Verdana" w:hAnsi="Verdana"/>
                <w:sz w:val="18"/>
                <w:szCs w:val="18"/>
              </w:rPr>
            </w:pPr>
            <w:r w:rsidRPr="00611623">
              <w:rPr>
                <w:rFonts w:ascii="Verdana" w:hAnsi="Verdana"/>
                <w:sz w:val="18"/>
                <w:szCs w:val="18"/>
              </w:rPr>
              <w:t>Ce GMP moyen varie entre les différents modes d’accueil :</w:t>
            </w:r>
          </w:p>
        </w:tc>
      </w:tr>
      <w:tr w:rsidR="00884655" w:rsidRPr="00611623" w:rsidTr="00884655">
        <w:trPr>
          <w:trHeight w:val="300"/>
        </w:trPr>
        <w:tc>
          <w:tcPr>
            <w:tcW w:w="13418" w:type="dxa"/>
            <w:noWrap/>
            <w:vAlign w:val="bottom"/>
          </w:tcPr>
          <w:p w:rsidR="00884655" w:rsidRDefault="00884655" w:rsidP="00100CFA">
            <w:pPr>
              <w:pStyle w:val="Paragraphedeliste"/>
              <w:numPr>
                <w:ilvl w:val="0"/>
                <w:numId w:val="51"/>
              </w:numPr>
              <w:rPr>
                <w:rFonts w:ascii="Verdana" w:hAnsi="Verdana"/>
                <w:sz w:val="18"/>
                <w:szCs w:val="18"/>
              </w:rPr>
            </w:pPr>
            <w:r w:rsidRPr="0094084A">
              <w:rPr>
                <w:rFonts w:ascii="Verdana" w:hAnsi="Verdana"/>
                <w:sz w:val="18"/>
                <w:szCs w:val="18"/>
              </w:rPr>
              <w:t>Hébergeme</w:t>
            </w:r>
            <w:r w:rsidR="00745519">
              <w:rPr>
                <w:rFonts w:ascii="Verdana" w:hAnsi="Verdana"/>
                <w:sz w:val="18"/>
                <w:szCs w:val="18"/>
              </w:rPr>
              <w:t>nt permanent : 672.7</w:t>
            </w:r>
          </w:p>
          <w:p w:rsidR="00745519" w:rsidRPr="00745519" w:rsidRDefault="00745519" w:rsidP="00100CFA">
            <w:pPr>
              <w:pStyle w:val="Paragraphedeliste"/>
              <w:numPr>
                <w:ilvl w:val="0"/>
                <w:numId w:val="51"/>
              </w:numPr>
              <w:rPr>
                <w:rFonts w:ascii="Verdana" w:hAnsi="Verdana"/>
                <w:sz w:val="18"/>
                <w:szCs w:val="18"/>
              </w:rPr>
            </w:pPr>
            <w:r w:rsidRPr="0094084A">
              <w:rPr>
                <w:rFonts w:ascii="Verdana" w:hAnsi="Verdana"/>
                <w:sz w:val="18"/>
                <w:szCs w:val="18"/>
              </w:rPr>
              <w:t>Hébergeme</w:t>
            </w:r>
            <w:r>
              <w:rPr>
                <w:rFonts w:ascii="Verdana" w:hAnsi="Verdana"/>
                <w:sz w:val="18"/>
                <w:szCs w:val="18"/>
              </w:rPr>
              <w:t>nt spécialisé : 606.9</w:t>
            </w:r>
          </w:p>
          <w:p w:rsidR="00884655" w:rsidRPr="0094084A" w:rsidRDefault="00745519" w:rsidP="00100CFA">
            <w:pPr>
              <w:pStyle w:val="Paragraphedeliste"/>
              <w:numPr>
                <w:ilvl w:val="0"/>
                <w:numId w:val="51"/>
              </w:numPr>
              <w:rPr>
                <w:rFonts w:ascii="Verdana" w:hAnsi="Verdana"/>
                <w:sz w:val="18"/>
                <w:szCs w:val="18"/>
              </w:rPr>
            </w:pPr>
            <w:r>
              <w:rPr>
                <w:rFonts w:ascii="Verdana" w:hAnsi="Verdana"/>
                <w:sz w:val="18"/>
                <w:szCs w:val="18"/>
              </w:rPr>
              <w:t>Unité Alzheimer</w:t>
            </w:r>
            <w:r w:rsidR="00884655" w:rsidRPr="0094084A">
              <w:rPr>
                <w:rFonts w:ascii="Verdana" w:hAnsi="Verdana"/>
                <w:sz w:val="18"/>
                <w:szCs w:val="18"/>
              </w:rPr>
              <w:t xml:space="preserve"> : </w:t>
            </w:r>
            <w:r>
              <w:rPr>
                <w:rFonts w:ascii="Verdana" w:hAnsi="Verdana"/>
                <w:sz w:val="18"/>
                <w:szCs w:val="18"/>
              </w:rPr>
              <w:t>742.5.</w:t>
            </w:r>
          </w:p>
          <w:p w:rsidR="00884655" w:rsidRPr="00611623" w:rsidRDefault="00884655" w:rsidP="00884655">
            <w:pPr>
              <w:rPr>
                <w:rFonts w:ascii="Verdana" w:hAnsi="Verdana"/>
                <w:sz w:val="18"/>
                <w:szCs w:val="18"/>
              </w:rPr>
            </w:pPr>
          </w:p>
        </w:tc>
      </w:tr>
    </w:tbl>
    <w:p w:rsidR="00AE7170" w:rsidRDefault="00AE7170" w:rsidP="00AE7170">
      <w:pPr>
        <w:ind w:left="705"/>
      </w:pPr>
    </w:p>
    <w:p w:rsidR="00AE7170" w:rsidRDefault="00AE7170" w:rsidP="00AE7170">
      <w:pPr>
        <w:ind w:left="705"/>
      </w:pPr>
    </w:p>
    <w:tbl>
      <w:tblPr>
        <w:tblW w:w="7420" w:type="dxa"/>
        <w:tblCellMar>
          <w:left w:w="70" w:type="dxa"/>
          <w:right w:w="70" w:type="dxa"/>
        </w:tblCellMar>
        <w:tblLook w:val="04A0" w:firstRow="1" w:lastRow="0" w:firstColumn="1" w:lastColumn="0" w:noHBand="0" w:noVBand="1"/>
      </w:tblPr>
      <w:tblGrid>
        <w:gridCol w:w="1340"/>
        <w:gridCol w:w="1216"/>
        <w:gridCol w:w="1216"/>
        <w:gridCol w:w="1216"/>
        <w:gridCol w:w="1216"/>
        <w:gridCol w:w="1216"/>
      </w:tblGrid>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rFonts w:ascii="Calibri" w:hAnsi="Calibri"/>
                <w:color w:val="000000"/>
                <w:sz w:val="22"/>
                <w:szCs w:val="22"/>
              </w:rPr>
            </w:pPr>
          </w:p>
          <w:tbl>
            <w:tblPr>
              <w:tblW w:w="0" w:type="auto"/>
              <w:tblCellSpacing w:w="0" w:type="dxa"/>
              <w:tblCellMar>
                <w:left w:w="0" w:type="dxa"/>
                <w:right w:w="0" w:type="dxa"/>
              </w:tblCellMar>
              <w:tblLook w:val="04A0" w:firstRow="1" w:lastRow="0" w:firstColumn="1" w:lastColumn="0" w:noHBand="0" w:noVBand="1"/>
            </w:tblPr>
            <w:tblGrid>
              <w:gridCol w:w="1200"/>
            </w:tblGrid>
            <w:tr w:rsidR="00AE7170" w:rsidTr="00C959C4">
              <w:trPr>
                <w:trHeight w:val="300"/>
                <w:tblCellSpacing w:w="0" w:type="dxa"/>
              </w:trPr>
              <w:tc>
                <w:tcPr>
                  <w:tcW w:w="1200" w:type="dxa"/>
                  <w:tcBorders>
                    <w:top w:val="nil"/>
                    <w:left w:val="nil"/>
                    <w:bottom w:val="nil"/>
                    <w:right w:val="nil"/>
                  </w:tcBorders>
                  <w:shd w:val="clear" w:color="auto" w:fill="auto"/>
                  <w:noWrap/>
                  <w:vAlign w:val="bottom"/>
                  <w:hideMark/>
                </w:tcPr>
                <w:p w:rsidR="00AE7170" w:rsidRDefault="00AE7170" w:rsidP="00C959C4">
                  <w:pPr>
                    <w:rPr>
                      <w:rFonts w:ascii="Calibri" w:hAnsi="Calibri"/>
                      <w:color w:val="000000"/>
                      <w:sz w:val="22"/>
                      <w:szCs w:val="22"/>
                    </w:rPr>
                  </w:pPr>
                </w:p>
              </w:tc>
            </w:tr>
          </w:tbl>
          <w:p w:rsidR="00AE7170" w:rsidRDefault="00AE7170" w:rsidP="00C959C4">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0077C7" w:rsidP="00C959C4">
            <w:pPr>
              <w:rPr>
                <w:sz w:val="20"/>
                <w:szCs w:val="20"/>
              </w:rPr>
            </w:pPr>
            <w:r>
              <w:rPr>
                <w:rFonts w:ascii="Calibri" w:hAnsi="Calibri"/>
                <w:noProof/>
                <w:color w:val="000000"/>
                <w:sz w:val="22"/>
                <w:szCs w:val="22"/>
              </w:rPr>
              <w:drawing>
                <wp:anchor distT="0" distB="0" distL="114300" distR="114300" simplePos="0" relativeHeight="251634688" behindDoc="0" locked="0" layoutInCell="1" allowOverlap="1">
                  <wp:simplePos x="0" y="0"/>
                  <wp:positionH relativeFrom="column">
                    <wp:posOffset>550545</wp:posOffset>
                  </wp:positionH>
                  <wp:positionV relativeFrom="paragraph">
                    <wp:posOffset>-75565</wp:posOffset>
                  </wp:positionV>
                  <wp:extent cx="2581275" cy="1943100"/>
                  <wp:effectExtent l="0" t="0" r="9525" b="0"/>
                  <wp:wrapNone/>
                  <wp:docPr id="238" name="Graphique 238"/>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page">
                    <wp14:pctWidth>0</wp14:pctWidth>
                  </wp14:sizeRelH>
                  <wp14:sizeRelV relativeFrom="page">
                    <wp14:pctHeight>0</wp14:pctHeight>
                  </wp14:sizeRelV>
                </wp:anchor>
              </w:drawing>
            </w: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r w:rsidR="00AE7170" w:rsidTr="00C959C4">
        <w:trPr>
          <w:trHeight w:val="300"/>
        </w:trPr>
        <w:tc>
          <w:tcPr>
            <w:tcW w:w="1340"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shd w:val="clear" w:color="auto" w:fill="auto"/>
            <w:noWrap/>
            <w:vAlign w:val="bottom"/>
            <w:hideMark/>
          </w:tcPr>
          <w:p w:rsidR="00AE7170" w:rsidRDefault="00AE7170" w:rsidP="00C959C4">
            <w:pPr>
              <w:rPr>
                <w:sz w:val="20"/>
                <w:szCs w:val="20"/>
              </w:rPr>
            </w:pPr>
          </w:p>
        </w:tc>
        <w:tc>
          <w:tcPr>
            <w:tcW w:w="1216" w:type="dxa"/>
            <w:tcBorders>
              <w:top w:val="nil"/>
              <w:left w:val="nil"/>
              <w:bottom w:val="nil"/>
              <w:right w:val="nil"/>
            </w:tcBorders>
          </w:tcPr>
          <w:p w:rsidR="00AE7170" w:rsidRDefault="00AE7170" w:rsidP="00C959C4">
            <w:pPr>
              <w:rPr>
                <w:sz w:val="20"/>
                <w:szCs w:val="20"/>
              </w:rPr>
            </w:pPr>
          </w:p>
        </w:tc>
      </w:tr>
    </w:tbl>
    <w:p w:rsidR="008B7CD2" w:rsidRDefault="008B7CD2"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8421F4" w:rsidRDefault="008421F4" w:rsidP="00991FCC">
      <w:pPr>
        <w:spacing w:line="276" w:lineRule="auto"/>
        <w:jc w:val="both"/>
      </w:pPr>
    </w:p>
    <w:p w:rsidR="00153224" w:rsidRDefault="00153224" w:rsidP="00991FCC">
      <w:pPr>
        <w:spacing w:line="276" w:lineRule="auto"/>
        <w:jc w:val="both"/>
      </w:pPr>
    </w:p>
    <w:p w:rsidR="00153224" w:rsidRDefault="00153224" w:rsidP="00991FCC">
      <w:pPr>
        <w:spacing w:line="276" w:lineRule="auto"/>
        <w:jc w:val="both"/>
      </w:pPr>
    </w:p>
    <w:p w:rsidR="008421F4" w:rsidRDefault="008421F4" w:rsidP="00991FCC">
      <w:pPr>
        <w:spacing w:line="276" w:lineRule="auto"/>
        <w:jc w:val="both"/>
      </w:pPr>
    </w:p>
    <w:p w:rsidR="008421F4" w:rsidRPr="004B20A7" w:rsidRDefault="008421F4" w:rsidP="008421F4">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Résidence Les Landes - Animation</w:t>
      </w:r>
    </w:p>
    <w:p w:rsidR="008421F4" w:rsidRPr="001E0932" w:rsidRDefault="008421F4" w:rsidP="008421F4">
      <w:pPr>
        <w:jc w:val="both"/>
        <w:rPr>
          <w:rFonts w:ascii="Verdana" w:hAnsi="Verdana" w:cs="Arial"/>
          <w:b/>
          <w:bCs/>
          <w:sz w:val="18"/>
          <w:szCs w:val="18"/>
        </w:rPr>
      </w:pPr>
    </w:p>
    <w:p w:rsidR="008421F4" w:rsidRPr="001E0932" w:rsidRDefault="008421F4" w:rsidP="008421F4">
      <w:pPr>
        <w:rPr>
          <w:rFonts w:ascii="Verdana" w:hAnsi="Verdana" w:cs="Arial"/>
          <w:b/>
          <w:sz w:val="18"/>
          <w:szCs w:val="18"/>
        </w:rPr>
      </w:pPr>
      <w:r>
        <w:rPr>
          <w:rFonts w:ascii="Verdana" w:hAnsi="Verdana" w:cs="Arial"/>
          <w:b/>
          <w:sz w:val="18"/>
          <w:szCs w:val="18"/>
        </w:rPr>
        <w:t>Les objectifs du Projet d’Animation de la Résidence Les Landes</w:t>
      </w:r>
    </w:p>
    <w:p w:rsidR="008421F4" w:rsidRPr="001E0932" w:rsidRDefault="008421F4" w:rsidP="008421F4">
      <w:pPr>
        <w:jc w:val="both"/>
        <w:rPr>
          <w:rFonts w:ascii="Verdana" w:hAnsi="Verdana" w:cs="Arial"/>
          <w:sz w:val="18"/>
          <w:szCs w:val="18"/>
        </w:rPr>
      </w:pPr>
      <w:r w:rsidRPr="003C38CF">
        <w:rPr>
          <w:rFonts w:ascii="Verdana" w:hAnsi="Verdana" w:cs="Arial"/>
          <w:sz w:val="18"/>
          <w:szCs w:val="18"/>
        </w:rPr>
        <w:t>Les objectifs généraux</w:t>
      </w:r>
      <w:r>
        <w:rPr>
          <w:rFonts w:ascii="Verdana" w:hAnsi="Verdana" w:cs="Arial"/>
          <w:sz w:val="18"/>
          <w:szCs w:val="18"/>
        </w:rPr>
        <w:t xml:space="preserve"> sont l’ouverture vers l’extérieur et le maintien du</w:t>
      </w:r>
      <w:r w:rsidRPr="001E0932">
        <w:rPr>
          <w:rFonts w:ascii="Verdana" w:hAnsi="Verdana" w:cs="Arial"/>
          <w:sz w:val="18"/>
          <w:szCs w:val="18"/>
        </w:rPr>
        <w:t xml:space="preserve"> lien social. </w:t>
      </w:r>
    </w:p>
    <w:p w:rsidR="008421F4" w:rsidRDefault="008421F4" w:rsidP="008421F4">
      <w:pPr>
        <w:jc w:val="both"/>
        <w:rPr>
          <w:rFonts w:ascii="Verdana" w:hAnsi="Verdana" w:cs="Arial"/>
          <w:sz w:val="18"/>
          <w:szCs w:val="18"/>
        </w:rPr>
      </w:pPr>
      <w:r w:rsidRPr="003C38CF">
        <w:rPr>
          <w:rFonts w:ascii="Verdana" w:hAnsi="Verdana" w:cs="Arial"/>
          <w:sz w:val="18"/>
          <w:szCs w:val="18"/>
        </w:rPr>
        <w:t>Les objectifs spécifiques</w:t>
      </w:r>
      <w:r>
        <w:rPr>
          <w:rFonts w:ascii="Verdana" w:hAnsi="Verdana" w:cs="Arial"/>
          <w:sz w:val="18"/>
          <w:szCs w:val="18"/>
        </w:rPr>
        <w:t xml:space="preserve"> sont :</w:t>
      </w:r>
    </w:p>
    <w:p w:rsidR="008421F4" w:rsidRPr="008421F4" w:rsidRDefault="008421F4" w:rsidP="008421F4">
      <w:pPr>
        <w:pStyle w:val="Paragraphedeliste"/>
        <w:numPr>
          <w:ilvl w:val="0"/>
          <w:numId w:val="90"/>
        </w:numPr>
        <w:jc w:val="both"/>
        <w:rPr>
          <w:rFonts w:ascii="Verdana" w:hAnsi="Verdana"/>
          <w:sz w:val="18"/>
          <w:szCs w:val="18"/>
        </w:rPr>
      </w:pPr>
      <w:r w:rsidRPr="008421F4">
        <w:rPr>
          <w:rFonts w:ascii="Verdana" w:hAnsi="Verdana"/>
          <w:sz w:val="18"/>
          <w:szCs w:val="18"/>
        </w:rPr>
        <w:t>Donner aux résidents l’envie et la possibilité de sortir de l’EHPAD</w:t>
      </w:r>
    </w:p>
    <w:p w:rsidR="008421F4" w:rsidRPr="008421F4" w:rsidRDefault="008421F4" w:rsidP="008421F4">
      <w:pPr>
        <w:pStyle w:val="Paragraphedeliste"/>
        <w:numPr>
          <w:ilvl w:val="0"/>
          <w:numId w:val="90"/>
        </w:numPr>
        <w:spacing w:after="200"/>
        <w:jc w:val="both"/>
        <w:rPr>
          <w:rFonts w:ascii="Verdana" w:hAnsi="Verdana"/>
          <w:sz w:val="18"/>
          <w:szCs w:val="18"/>
        </w:rPr>
      </w:pPr>
      <w:r w:rsidRPr="008421F4">
        <w:rPr>
          <w:rFonts w:ascii="Verdana" w:hAnsi="Verdana"/>
          <w:sz w:val="18"/>
          <w:szCs w:val="18"/>
        </w:rPr>
        <w:t>Proposer des activités en interne.</w:t>
      </w:r>
    </w:p>
    <w:p w:rsidR="008421F4" w:rsidRPr="008421F4" w:rsidRDefault="008421F4" w:rsidP="008421F4">
      <w:pPr>
        <w:pStyle w:val="Paragraphedeliste"/>
        <w:numPr>
          <w:ilvl w:val="0"/>
          <w:numId w:val="90"/>
        </w:numPr>
        <w:spacing w:after="200"/>
        <w:jc w:val="both"/>
        <w:rPr>
          <w:rFonts w:ascii="Verdana" w:hAnsi="Verdana"/>
          <w:sz w:val="18"/>
          <w:szCs w:val="18"/>
        </w:rPr>
      </w:pPr>
      <w:r w:rsidRPr="008421F4">
        <w:rPr>
          <w:rFonts w:ascii="Verdana" w:hAnsi="Verdana"/>
          <w:sz w:val="18"/>
          <w:szCs w:val="18"/>
        </w:rPr>
        <w:t>Mettre en place des outils de communication et d’information en interne et externe.</w:t>
      </w:r>
    </w:p>
    <w:p w:rsidR="008421F4" w:rsidRPr="008421F4" w:rsidRDefault="008421F4" w:rsidP="008D5CD5">
      <w:pPr>
        <w:pStyle w:val="Paragraphedeliste"/>
        <w:numPr>
          <w:ilvl w:val="0"/>
          <w:numId w:val="90"/>
        </w:numPr>
        <w:spacing w:after="200"/>
        <w:jc w:val="both"/>
        <w:rPr>
          <w:rFonts w:ascii="Verdana" w:hAnsi="Verdana" w:cs="Arial"/>
          <w:b/>
          <w:sz w:val="18"/>
          <w:szCs w:val="18"/>
        </w:rPr>
      </w:pPr>
      <w:r w:rsidRPr="008421F4">
        <w:rPr>
          <w:rFonts w:ascii="Verdana" w:hAnsi="Verdana"/>
          <w:sz w:val="18"/>
          <w:szCs w:val="18"/>
        </w:rPr>
        <w:t>Organiser des temps d’échanges entre les résidents et l’extérieur.</w:t>
      </w:r>
    </w:p>
    <w:p w:rsidR="008421F4" w:rsidRPr="008421F4" w:rsidRDefault="008421F4" w:rsidP="008421F4">
      <w:pPr>
        <w:jc w:val="both"/>
        <w:rPr>
          <w:rFonts w:ascii="Verdana" w:hAnsi="Verdana" w:cs="Arial"/>
          <w:b/>
          <w:sz w:val="18"/>
          <w:szCs w:val="18"/>
        </w:rPr>
      </w:pPr>
      <w:r w:rsidRPr="008421F4">
        <w:rPr>
          <w:rFonts w:ascii="Verdana" w:hAnsi="Verdana" w:cs="Arial"/>
          <w:b/>
          <w:sz w:val="18"/>
          <w:szCs w:val="18"/>
        </w:rPr>
        <w:t>Le projet d’actions</w:t>
      </w:r>
    </w:p>
    <w:p w:rsidR="008421F4" w:rsidRPr="008421F4" w:rsidRDefault="008421F4" w:rsidP="008421F4">
      <w:pPr>
        <w:pStyle w:val="Paragraphedeliste"/>
        <w:numPr>
          <w:ilvl w:val="0"/>
          <w:numId w:val="91"/>
        </w:numPr>
        <w:jc w:val="both"/>
        <w:rPr>
          <w:rFonts w:ascii="Verdana" w:hAnsi="Verdana"/>
          <w:sz w:val="18"/>
          <w:szCs w:val="18"/>
        </w:rPr>
      </w:pPr>
      <w:r w:rsidRPr="008421F4">
        <w:rPr>
          <w:rFonts w:ascii="Verdana" w:hAnsi="Verdana"/>
          <w:sz w:val="18"/>
          <w:szCs w:val="18"/>
        </w:rPr>
        <w:t>Faciliter l’intégration des nouveaux résidents.</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Proposer des accompagnements personnalisés.</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Organiser des animations pour faciliter l’échange.</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Publier un journal interne.</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S’inclure dans les projets des partenaires extérieurs (</w:t>
      </w:r>
      <w:r>
        <w:rPr>
          <w:rFonts w:ascii="Verdana" w:hAnsi="Verdana"/>
          <w:sz w:val="18"/>
          <w:szCs w:val="18"/>
        </w:rPr>
        <w:t>EHPAD</w:t>
      </w:r>
      <w:r w:rsidRPr="008421F4">
        <w:rPr>
          <w:rFonts w:ascii="Verdana" w:hAnsi="Verdana"/>
          <w:sz w:val="18"/>
          <w:szCs w:val="18"/>
        </w:rPr>
        <w:t>, école, centre de loisirs, etc. …).</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Accueillir régulièrement des intervenants divers et variés.</w:t>
      </w:r>
    </w:p>
    <w:p w:rsidR="008421F4" w:rsidRPr="008421F4" w:rsidRDefault="008421F4" w:rsidP="008421F4">
      <w:pPr>
        <w:pStyle w:val="Paragraphedeliste"/>
        <w:numPr>
          <w:ilvl w:val="0"/>
          <w:numId w:val="91"/>
        </w:numPr>
        <w:spacing w:after="200"/>
        <w:jc w:val="both"/>
        <w:rPr>
          <w:rFonts w:ascii="Verdana" w:hAnsi="Verdana"/>
          <w:sz w:val="18"/>
          <w:szCs w:val="18"/>
        </w:rPr>
      </w:pPr>
      <w:r w:rsidRPr="008421F4">
        <w:rPr>
          <w:rFonts w:ascii="Verdana" w:hAnsi="Verdana"/>
          <w:sz w:val="18"/>
          <w:szCs w:val="18"/>
        </w:rPr>
        <w:t>Proposer des sorties variées et régulières, individuelles ou en groupe.</w:t>
      </w:r>
    </w:p>
    <w:p w:rsidR="008421F4" w:rsidRPr="001E0932" w:rsidRDefault="008421F4" w:rsidP="008421F4">
      <w:pPr>
        <w:pStyle w:val="Paragraphedeliste"/>
        <w:rPr>
          <w:rFonts w:ascii="Verdana" w:hAnsi="Verdana"/>
          <w:sz w:val="18"/>
          <w:szCs w:val="18"/>
        </w:rPr>
      </w:pPr>
    </w:p>
    <w:p w:rsidR="00EB4462" w:rsidRDefault="008421F4" w:rsidP="008421F4">
      <w:pPr>
        <w:tabs>
          <w:tab w:val="left" w:pos="1260"/>
        </w:tabs>
        <w:rPr>
          <w:rFonts w:ascii="Verdana" w:hAnsi="Verdana" w:cs="Arial"/>
          <w:b/>
          <w:sz w:val="18"/>
          <w:szCs w:val="18"/>
        </w:rPr>
      </w:pPr>
      <w:r>
        <w:rPr>
          <w:rFonts w:ascii="Verdana" w:hAnsi="Verdana" w:cs="Arial"/>
          <w:b/>
          <w:sz w:val="18"/>
          <w:szCs w:val="18"/>
        </w:rPr>
        <w:t>L</w:t>
      </w:r>
      <w:r w:rsidR="00EB4462">
        <w:rPr>
          <w:rFonts w:ascii="Verdana" w:hAnsi="Verdana" w:cs="Arial"/>
          <w:b/>
          <w:sz w:val="18"/>
          <w:szCs w:val="18"/>
        </w:rPr>
        <w:t>es priorités sont donc :</w:t>
      </w:r>
    </w:p>
    <w:p w:rsidR="008421F4" w:rsidRPr="00EB4462" w:rsidRDefault="00EB4462" w:rsidP="00EB4462">
      <w:pPr>
        <w:pStyle w:val="Paragraphedeliste"/>
        <w:numPr>
          <w:ilvl w:val="0"/>
          <w:numId w:val="92"/>
        </w:numPr>
        <w:tabs>
          <w:tab w:val="left" w:pos="1260"/>
        </w:tabs>
        <w:rPr>
          <w:rFonts w:ascii="Verdana" w:hAnsi="Verdana" w:cs="Arial"/>
          <w:sz w:val="18"/>
          <w:szCs w:val="18"/>
        </w:rPr>
      </w:pPr>
      <w:r w:rsidRPr="00EB4462">
        <w:rPr>
          <w:rFonts w:ascii="Verdana" w:hAnsi="Verdana" w:cs="Arial"/>
          <w:b/>
          <w:sz w:val="18"/>
          <w:szCs w:val="18"/>
        </w:rPr>
        <w:t>L</w:t>
      </w:r>
      <w:r w:rsidR="008421F4" w:rsidRPr="00EB4462">
        <w:rPr>
          <w:rFonts w:ascii="Verdana" w:hAnsi="Verdana" w:cs="Arial"/>
          <w:b/>
          <w:sz w:val="18"/>
          <w:szCs w:val="18"/>
        </w:rPr>
        <w:t xml:space="preserve">’ouverture vers l’extérieur </w:t>
      </w:r>
    </w:p>
    <w:p w:rsidR="008421F4" w:rsidRPr="003C38CF" w:rsidRDefault="008421F4" w:rsidP="008421F4">
      <w:pPr>
        <w:jc w:val="both"/>
        <w:rPr>
          <w:rFonts w:ascii="Verdana" w:hAnsi="Verdana"/>
          <w:sz w:val="18"/>
          <w:szCs w:val="18"/>
        </w:rPr>
      </w:pPr>
      <w:r w:rsidRPr="003C38CF">
        <w:rPr>
          <w:noProof/>
        </w:rPr>
        <mc:AlternateContent>
          <mc:Choice Requires="wps">
            <w:drawing>
              <wp:anchor distT="0" distB="0" distL="114300" distR="114300" simplePos="0" relativeHeight="251695616" behindDoc="0" locked="0" layoutInCell="1" allowOverlap="1" wp14:anchorId="29E63C81" wp14:editId="00ABEF9E">
                <wp:simplePos x="0" y="0"/>
                <wp:positionH relativeFrom="column">
                  <wp:posOffset>5700395</wp:posOffset>
                </wp:positionH>
                <wp:positionV relativeFrom="paragraph">
                  <wp:posOffset>187960</wp:posOffset>
                </wp:positionV>
                <wp:extent cx="914400" cy="177800"/>
                <wp:effectExtent l="0" t="0" r="0" b="0"/>
                <wp:wrapNone/>
                <wp:docPr id="244" name="Rectangle 244"/>
                <wp:cNvGraphicFramePr/>
                <a:graphic xmlns:a="http://schemas.openxmlformats.org/drawingml/2006/main">
                  <a:graphicData uri="http://schemas.microsoft.com/office/word/2010/wordprocessingShape">
                    <wps:wsp>
                      <wps:cNvSpPr/>
                      <wps:spPr>
                        <a:xfrm>
                          <a:off x="0" y="0"/>
                          <a:ext cx="914400" cy="177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BECB41" id="Rectangle 244" o:spid="_x0000_s1026" style="position:absolute;margin-left:448.85pt;margin-top:14.8pt;width:1in;height:14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" fillcolor="white [3212]" stroked="f" strokeweight="2pt"/>
            </w:pict>
          </mc:Fallback>
        </mc:AlternateContent>
      </w:r>
      <w:r>
        <w:rPr>
          <w:rFonts w:ascii="Verdana" w:hAnsi="Verdana"/>
          <w:sz w:val="18"/>
          <w:szCs w:val="18"/>
        </w:rPr>
        <w:t>Avec pour o</w:t>
      </w:r>
      <w:r w:rsidRPr="003C38CF">
        <w:rPr>
          <w:rFonts w:ascii="Verdana" w:hAnsi="Verdana"/>
          <w:sz w:val="18"/>
          <w:szCs w:val="18"/>
        </w:rPr>
        <w:t xml:space="preserve">bjectifs </w:t>
      </w:r>
      <w:r>
        <w:rPr>
          <w:rFonts w:ascii="Verdana" w:hAnsi="Verdana"/>
          <w:sz w:val="18"/>
          <w:szCs w:val="18"/>
        </w:rPr>
        <w:t>de</w:t>
      </w:r>
      <w:r w:rsidRPr="003C38CF">
        <w:rPr>
          <w:rFonts w:ascii="Verdana" w:hAnsi="Verdana"/>
          <w:sz w:val="18"/>
          <w:szCs w:val="18"/>
        </w:rPr>
        <w:t xml:space="preserve"> : </w:t>
      </w:r>
    </w:p>
    <w:p w:rsidR="008421F4" w:rsidRPr="001E0932" w:rsidRDefault="008421F4" w:rsidP="008421F4">
      <w:pPr>
        <w:pStyle w:val="Paragraphedeliste"/>
        <w:numPr>
          <w:ilvl w:val="0"/>
          <w:numId w:val="83"/>
        </w:numPr>
        <w:spacing w:after="200"/>
        <w:jc w:val="both"/>
        <w:rPr>
          <w:rFonts w:ascii="Verdana" w:hAnsi="Verdana"/>
          <w:sz w:val="18"/>
          <w:szCs w:val="18"/>
        </w:rPr>
      </w:pPr>
      <w:r w:rsidRPr="001E0932">
        <w:rPr>
          <w:rFonts w:ascii="Verdana" w:hAnsi="Verdana"/>
          <w:sz w:val="18"/>
          <w:szCs w:val="18"/>
        </w:rPr>
        <w:t xml:space="preserve">Donner aux résidents l’envie et la possibilité de sortir de </w:t>
      </w:r>
      <w:r>
        <w:rPr>
          <w:rFonts w:ascii="Verdana" w:hAnsi="Verdana"/>
          <w:sz w:val="18"/>
          <w:szCs w:val="18"/>
        </w:rPr>
        <w:t>l’EHPAD</w:t>
      </w:r>
      <w:r w:rsidRPr="001E0932">
        <w:rPr>
          <w:rFonts w:ascii="Verdana" w:hAnsi="Verdana"/>
          <w:sz w:val="18"/>
          <w:szCs w:val="18"/>
        </w:rPr>
        <w:t>.</w:t>
      </w:r>
    </w:p>
    <w:p w:rsidR="008421F4" w:rsidRPr="001E0932" w:rsidRDefault="008421F4" w:rsidP="008421F4">
      <w:pPr>
        <w:pStyle w:val="Paragraphedeliste"/>
        <w:numPr>
          <w:ilvl w:val="0"/>
          <w:numId w:val="83"/>
        </w:numPr>
        <w:spacing w:after="200"/>
        <w:jc w:val="both"/>
        <w:rPr>
          <w:rFonts w:ascii="Verdana" w:hAnsi="Verdana"/>
          <w:sz w:val="18"/>
          <w:szCs w:val="18"/>
        </w:rPr>
      </w:pPr>
      <w:r w:rsidRPr="001E0932">
        <w:rPr>
          <w:rFonts w:ascii="Verdana" w:hAnsi="Verdana"/>
          <w:sz w:val="18"/>
          <w:szCs w:val="18"/>
        </w:rPr>
        <w:t>Proposer des activités en interne</w:t>
      </w:r>
      <w:r>
        <w:rPr>
          <w:rFonts w:ascii="Verdana" w:hAnsi="Verdana"/>
          <w:sz w:val="18"/>
          <w:szCs w:val="18"/>
        </w:rPr>
        <w:t xml:space="preserve"> (</w:t>
      </w:r>
      <w:r w:rsidRPr="001E0932">
        <w:rPr>
          <w:rFonts w:ascii="Verdana" w:hAnsi="Verdana"/>
          <w:sz w:val="18"/>
          <w:szCs w:val="18"/>
        </w:rPr>
        <w:t>manuelle, atelier mémoire…)</w:t>
      </w:r>
    </w:p>
    <w:p w:rsidR="008421F4" w:rsidRPr="001E0932" w:rsidRDefault="008421F4" w:rsidP="008421F4">
      <w:pPr>
        <w:pStyle w:val="Paragraphedeliste"/>
        <w:numPr>
          <w:ilvl w:val="0"/>
          <w:numId w:val="83"/>
        </w:numPr>
        <w:jc w:val="both"/>
        <w:rPr>
          <w:rFonts w:ascii="Verdana" w:hAnsi="Verdana"/>
          <w:sz w:val="18"/>
          <w:szCs w:val="18"/>
        </w:rPr>
      </w:pPr>
      <w:r w:rsidRPr="001E0932">
        <w:rPr>
          <w:rFonts w:ascii="Verdana" w:hAnsi="Verdana"/>
          <w:sz w:val="18"/>
          <w:szCs w:val="18"/>
        </w:rPr>
        <w:t>Mettre en place des outils de communication et d’information avec l’extérieur.</w:t>
      </w:r>
    </w:p>
    <w:p w:rsidR="008421F4" w:rsidRDefault="008421F4" w:rsidP="008421F4">
      <w:pPr>
        <w:jc w:val="both"/>
        <w:rPr>
          <w:rFonts w:ascii="Verdana" w:hAnsi="Verdana" w:cs="Arial"/>
          <w:b/>
          <w:sz w:val="18"/>
          <w:szCs w:val="18"/>
        </w:rPr>
      </w:pPr>
      <w:r w:rsidRPr="001E0932">
        <w:rPr>
          <w:rFonts w:ascii="Verdana" w:hAnsi="Verdana" w:cs="Arial"/>
          <w:b/>
          <w:sz w:val="18"/>
          <w:szCs w:val="18"/>
        </w:rPr>
        <w:t>Actions</w:t>
      </w:r>
    </w:p>
    <w:p w:rsidR="008421F4" w:rsidRPr="001E0932" w:rsidRDefault="008421F4" w:rsidP="008421F4">
      <w:pPr>
        <w:jc w:val="both"/>
        <w:rPr>
          <w:rFonts w:ascii="Verdana" w:hAnsi="Verdana"/>
          <w:sz w:val="18"/>
          <w:szCs w:val="18"/>
        </w:rPr>
      </w:pPr>
      <w:r w:rsidRPr="001E0932">
        <w:rPr>
          <w:rFonts w:ascii="Verdana" w:hAnsi="Verdana"/>
          <w:sz w:val="18"/>
          <w:szCs w:val="18"/>
        </w:rPr>
        <w:t>En 2017, de nombreuses sorties ont été organisées (14</w:t>
      </w:r>
      <w:r w:rsidRPr="001E0932">
        <w:rPr>
          <w:rFonts w:ascii="Verdana" w:hAnsi="Verdana"/>
          <w:b/>
          <w:sz w:val="18"/>
          <w:szCs w:val="18"/>
        </w:rPr>
        <w:t xml:space="preserve"> </w:t>
      </w:r>
      <w:r w:rsidRPr="001E0932">
        <w:rPr>
          <w:rFonts w:ascii="Verdana" w:hAnsi="Verdana"/>
          <w:sz w:val="18"/>
          <w:szCs w:val="18"/>
        </w:rPr>
        <w:t>journées pêche, 12 sorties cinéma, une douzaine de sorties pique-nique, Forêt ou mer…) et les sorties diverses comme, les zoos, stade rennais, le c</w:t>
      </w:r>
      <w:r>
        <w:rPr>
          <w:rFonts w:ascii="Verdana" w:hAnsi="Verdana"/>
          <w:sz w:val="18"/>
          <w:szCs w:val="18"/>
        </w:rPr>
        <w:t>irque, restaurant, discothèque,</w:t>
      </w:r>
      <w:r w:rsidRPr="001E0932">
        <w:rPr>
          <w:rFonts w:ascii="Verdana" w:hAnsi="Verdana"/>
          <w:sz w:val="18"/>
          <w:szCs w:val="18"/>
        </w:rPr>
        <w:t xml:space="preserve"> château de la rouerie, le train marin à </w:t>
      </w:r>
      <w:r>
        <w:rPr>
          <w:rFonts w:ascii="Verdana" w:hAnsi="Verdana"/>
          <w:sz w:val="18"/>
          <w:szCs w:val="18"/>
        </w:rPr>
        <w:t>C</w:t>
      </w:r>
      <w:r w:rsidRPr="001E0932">
        <w:rPr>
          <w:rFonts w:ascii="Verdana" w:hAnsi="Verdana"/>
          <w:sz w:val="18"/>
          <w:szCs w:val="18"/>
        </w:rPr>
        <w:t>herrueix, diverty park, les restaurants, tour de France, parc florale au Chatelier et 3 séjours vacances.</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Toutes ces sorties correspondent aux envies et attente des résidents, qui sont d’ailleurs de plus en plus </w:t>
      </w:r>
      <w:r>
        <w:rPr>
          <w:rFonts w:ascii="Verdana" w:hAnsi="Verdana"/>
          <w:sz w:val="18"/>
          <w:szCs w:val="18"/>
        </w:rPr>
        <w:t>demandeurs de sorties extérieures</w:t>
      </w:r>
      <w:r w:rsidRPr="001E0932">
        <w:rPr>
          <w:rFonts w:ascii="Verdana" w:hAnsi="Verdana"/>
          <w:sz w:val="18"/>
          <w:szCs w:val="18"/>
        </w:rPr>
        <w:t>.</w:t>
      </w:r>
    </w:p>
    <w:p w:rsidR="008421F4" w:rsidRPr="003C38CF" w:rsidRDefault="008421F4" w:rsidP="008421F4">
      <w:pPr>
        <w:jc w:val="both"/>
        <w:rPr>
          <w:rFonts w:ascii="Verdana" w:hAnsi="Verdana"/>
          <w:sz w:val="18"/>
          <w:szCs w:val="18"/>
        </w:rPr>
      </w:pPr>
      <w:r w:rsidRPr="003C38CF">
        <w:rPr>
          <w:rFonts w:ascii="Verdana" w:hAnsi="Verdana"/>
          <w:sz w:val="18"/>
          <w:szCs w:val="18"/>
        </w:rPr>
        <w:t xml:space="preserve">L’accueil d’autres structures : </w:t>
      </w:r>
    </w:p>
    <w:p w:rsidR="008421F4" w:rsidRPr="001E0932" w:rsidRDefault="008421F4" w:rsidP="008421F4">
      <w:pPr>
        <w:jc w:val="both"/>
        <w:rPr>
          <w:rFonts w:ascii="Verdana" w:hAnsi="Verdana"/>
          <w:sz w:val="18"/>
          <w:szCs w:val="18"/>
        </w:rPr>
      </w:pPr>
      <w:r w:rsidRPr="001E0932">
        <w:rPr>
          <w:rFonts w:ascii="Verdana" w:hAnsi="Verdana"/>
          <w:sz w:val="18"/>
          <w:szCs w:val="18"/>
        </w:rPr>
        <w:t>En 2017</w:t>
      </w:r>
      <w:r>
        <w:rPr>
          <w:rFonts w:ascii="Verdana" w:hAnsi="Verdana"/>
          <w:sz w:val="18"/>
          <w:szCs w:val="18"/>
        </w:rPr>
        <w:t xml:space="preserve">, </w:t>
      </w:r>
      <w:r w:rsidRPr="001E0932">
        <w:rPr>
          <w:rFonts w:ascii="Verdana" w:hAnsi="Verdana"/>
          <w:sz w:val="18"/>
          <w:szCs w:val="18"/>
        </w:rPr>
        <w:t>des échanges réguliers ont étés proposés avec, les écoles et collège de Tremblay, les centre de loisirs, la bibliothèque cantonale, les médiathèques,</w:t>
      </w:r>
      <w:r>
        <w:rPr>
          <w:rFonts w:ascii="Verdana" w:hAnsi="Verdana"/>
          <w:sz w:val="18"/>
          <w:szCs w:val="18"/>
        </w:rPr>
        <w:t xml:space="preserve"> les ainés ruraux de Maen Roch</w:t>
      </w:r>
      <w:r w:rsidRPr="001E0932">
        <w:rPr>
          <w:rFonts w:ascii="Verdana" w:hAnsi="Verdana"/>
          <w:sz w:val="18"/>
          <w:szCs w:val="18"/>
        </w:rPr>
        <w:t xml:space="preserve">, le CLIC, les bistrots mémoires à Bazouges la </w:t>
      </w:r>
      <w:r>
        <w:rPr>
          <w:rFonts w:ascii="Verdana" w:hAnsi="Verdana"/>
          <w:sz w:val="18"/>
          <w:szCs w:val="18"/>
        </w:rPr>
        <w:t>P</w:t>
      </w:r>
      <w:r w:rsidRPr="001E0932">
        <w:rPr>
          <w:rFonts w:ascii="Verdana" w:hAnsi="Verdana"/>
          <w:sz w:val="18"/>
          <w:szCs w:val="18"/>
        </w:rPr>
        <w:t xml:space="preserve">érouse. </w:t>
      </w:r>
    </w:p>
    <w:p w:rsidR="008421F4" w:rsidRPr="003C38CF" w:rsidRDefault="008421F4" w:rsidP="008421F4">
      <w:pPr>
        <w:jc w:val="both"/>
        <w:rPr>
          <w:rFonts w:ascii="Verdana" w:hAnsi="Verdana"/>
          <w:sz w:val="18"/>
          <w:szCs w:val="18"/>
        </w:rPr>
      </w:pPr>
      <w:r w:rsidRPr="003C38CF">
        <w:rPr>
          <w:rFonts w:ascii="Verdana" w:hAnsi="Verdana"/>
          <w:sz w:val="18"/>
          <w:szCs w:val="18"/>
        </w:rPr>
        <w:t xml:space="preserve">Les intervenants : </w:t>
      </w:r>
    </w:p>
    <w:p w:rsidR="008421F4" w:rsidRPr="003C38CF" w:rsidRDefault="008421F4" w:rsidP="008421F4">
      <w:pPr>
        <w:jc w:val="both"/>
        <w:rPr>
          <w:rFonts w:ascii="Verdana" w:hAnsi="Verdana"/>
          <w:sz w:val="18"/>
          <w:szCs w:val="18"/>
        </w:rPr>
      </w:pPr>
      <w:r w:rsidRPr="001E0932">
        <w:rPr>
          <w:rFonts w:ascii="Verdana" w:hAnsi="Verdana"/>
          <w:sz w:val="18"/>
          <w:szCs w:val="18"/>
        </w:rPr>
        <w:t xml:space="preserve">En 2017, nous avons reçu 12 intervenants variés pour répondre au mieux aux goûts de chacun : </w:t>
      </w:r>
      <w:r w:rsidRPr="003C38CF">
        <w:rPr>
          <w:rFonts w:ascii="Verdana" w:hAnsi="Verdana"/>
          <w:sz w:val="18"/>
          <w:szCs w:val="18"/>
        </w:rPr>
        <w:t>Chanteurs, danses traditionnelles, musiciens, chorale.</w:t>
      </w:r>
    </w:p>
    <w:p w:rsidR="008421F4" w:rsidRPr="003C38CF" w:rsidRDefault="008421F4" w:rsidP="008421F4">
      <w:pPr>
        <w:jc w:val="both"/>
        <w:rPr>
          <w:rFonts w:ascii="Verdana" w:hAnsi="Verdana"/>
          <w:sz w:val="18"/>
          <w:szCs w:val="18"/>
        </w:rPr>
      </w:pPr>
      <w:r w:rsidRPr="003C38CF">
        <w:rPr>
          <w:rFonts w:ascii="Verdana" w:hAnsi="Verdana"/>
          <w:sz w:val="18"/>
          <w:szCs w:val="18"/>
        </w:rPr>
        <w:t>Le journal interne : En 2017, 6 nouveaux numéros de notre « Papot’âge » sont parus. Ce journal permet aux résidents de se tenir informé de la vie de l’établissement.</w:t>
      </w:r>
    </w:p>
    <w:p w:rsidR="008421F4" w:rsidRPr="003C38CF" w:rsidRDefault="008421F4" w:rsidP="008421F4">
      <w:pPr>
        <w:jc w:val="both"/>
        <w:rPr>
          <w:rFonts w:ascii="Verdana" w:hAnsi="Verdana"/>
          <w:sz w:val="18"/>
          <w:szCs w:val="18"/>
        </w:rPr>
      </w:pPr>
      <w:r w:rsidRPr="003C38CF">
        <w:rPr>
          <w:rFonts w:ascii="Verdana" w:hAnsi="Verdana"/>
          <w:sz w:val="18"/>
          <w:szCs w:val="18"/>
        </w:rPr>
        <w:t>Skype/</w:t>
      </w:r>
      <w:r>
        <w:rPr>
          <w:rFonts w:ascii="Verdana" w:hAnsi="Verdana"/>
          <w:sz w:val="18"/>
          <w:szCs w:val="18"/>
        </w:rPr>
        <w:t>Famile</w:t>
      </w:r>
      <w:r w:rsidRPr="003C38CF">
        <w:rPr>
          <w:rFonts w:ascii="Verdana" w:hAnsi="Verdana"/>
          <w:sz w:val="18"/>
          <w:szCs w:val="18"/>
        </w:rPr>
        <w:t>o : sont des moyens de communication moderne à disposition des résidents et de leurs familles.</w:t>
      </w:r>
    </w:p>
    <w:p w:rsidR="008421F4" w:rsidRDefault="008421F4" w:rsidP="008421F4">
      <w:pPr>
        <w:jc w:val="both"/>
        <w:rPr>
          <w:rFonts w:ascii="Verdana" w:hAnsi="Verdana"/>
          <w:sz w:val="18"/>
          <w:szCs w:val="18"/>
        </w:rPr>
      </w:pPr>
      <w:r>
        <w:rPr>
          <w:rFonts w:ascii="Verdana" w:hAnsi="Verdana"/>
          <w:sz w:val="18"/>
          <w:szCs w:val="18"/>
        </w:rPr>
        <w:t>Nous avons développé </w:t>
      </w:r>
      <w:r w:rsidRPr="003C38CF">
        <w:rPr>
          <w:rFonts w:ascii="Verdana" w:hAnsi="Verdana"/>
          <w:sz w:val="18"/>
          <w:szCs w:val="18"/>
        </w:rPr>
        <w:t>nos modes de communication avec les rés</w:t>
      </w:r>
      <w:r>
        <w:rPr>
          <w:rFonts w:ascii="Verdana" w:hAnsi="Verdana"/>
          <w:sz w:val="18"/>
          <w:szCs w:val="18"/>
        </w:rPr>
        <w:t>ident</w:t>
      </w:r>
      <w:r w:rsidR="00BA2F82">
        <w:rPr>
          <w:rFonts w:ascii="Verdana" w:hAnsi="Verdana"/>
          <w:sz w:val="18"/>
          <w:szCs w:val="18"/>
        </w:rPr>
        <w:t>s par le journal interne (Papot’</w:t>
      </w:r>
      <w:r>
        <w:rPr>
          <w:rFonts w:ascii="Verdana" w:hAnsi="Verdana"/>
          <w:sz w:val="18"/>
          <w:szCs w:val="18"/>
        </w:rPr>
        <w:t>âge) et u</w:t>
      </w:r>
      <w:r w:rsidRPr="003C38CF">
        <w:rPr>
          <w:rFonts w:ascii="Verdana" w:hAnsi="Verdana"/>
          <w:sz w:val="18"/>
          <w:szCs w:val="18"/>
        </w:rPr>
        <w:t xml:space="preserve">n nouveau moyen de communication pour les familles </w:t>
      </w:r>
      <w:r w:rsidR="00201993">
        <w:rPr>
          <w:rFonts w:ascii="Verdana" w:hAnsi="Verdana"/>
          <w:sz w:val="18"/>
          <w:szCs w:val="18"/>
        </w:rPr>
        <w:t>notamment avec l’abonnement à Famileo</w:t>
      </w:r>
      <w:r w:rsidRPr="003C38CF">
        <w:rPr>
          <w:rFonts w:ascii="Verdana" w:hAnsi="Verdana"/>
          <w:sz w:val="18"/>
          <w:szCs w:val="18"/>
        </w:rPr>
        <w:t>.</w:t>
      </w:r>
    </w:p>
    <w:p w:rsidR="008421F4" w:rsidRPr="003C38CF" w:rsidRDefault="008421F4" w:rsidP="008421F4">
      <w:pPr>
        <w:jc w:val="both"/>
        <w:rPr>
          <w:rFonts w:ascii="Verdana" w:hAnsi="Verdana"/>
          <w:sz w:val="18"/>
          <w:szCs w:val="18"/>
        </w:rPr>
      </w:pPr>
    </w:p>
    <w:p w:rsidR="008421F4" w:rsidRPr="00EB4462" w:rsidRDefault="008421F4" w:rsidP="00EB4462">
      <w:pPr>
        <w:pStyle w:val="Paragraphedeliste"/>
        <w:numPr>
          <w:ilvl w:val="0"/>
          <w:numId w:val="92"/>
        </w:numPr>
        <w:rPr>
          <w:rFonts w:ascii="Verdana" w:hAnsi="Verdana" w:cs="Arial"/>
          <w:b/>
          <w:sz w:val="18"/>
          <w:szCs w:val="18"/>
        </w:rPr>
      </w:pPr>
      <w:r w:rsidRPr="00EB4462">
        <w:rPr>
          <w:rFonts w:ascii="Verdana" w:hAnsi="Verdana" w:cs="Arial"/>
          <w:b/>
          <w:sz w:val="18"/>
          <w:szCs w:val="18"/>
        </w:rPr>
        <w:t xml:space="preserve">Maintenir le lien social </w:t>
      </w:r>
    </w:p>
    <w:p w:rsidR="008421F4" w:rsidRPr="003C38CF" w:rsidRDefault="008421F4" w:rsidP="008421F4">
      <w:pPr>
        <w:rPr>
          <w:rFonts w:ascii="Verdana" w:hAnsi="Verdana"/>
          <w:sz w:val="18"/>
          <w:szCs w:val="18"/>
        </w:rPr>
      </w:pPr>
      <w:r w:rsidRPr="003C38CF">
        <w:rPr>
          <w:rFonts w:ascii="Verdana" w:hAnsi="Verdana" w:cs="Arial"/>
          <w:sz w:val="18"/>
          <w:szCs w:val="18"/>
        </w:rPr>
        <w:t>Avec pour objectifs d’organiser</w:t>
      </w:r>
      <w:r>
        <w:rPr>
          <w:rFonts w:ascii="Verdana" w:hAnsi="Verdana" w:cs="Arial"/>
          <w:sz w:val="18"/>
          <w:szCs w:val="18"/>
        </w:rPr>
        <w:t> </w:t>
      </w:r>
      <w:r w:rsidRPr="003C38CF">
        <w:rPr>
          <w:rFonts w:ascii="Verdana" w:hAnsi="Verdana"/>
          <w:sz w:val="18"/>
          <w:szCs w:val="18"/>
        </w:rPr>
        <w:t>des</w:t>
      </w:r>
      <w:r>
        <w:rPr>
          <w:rFonts w:ascii="Verdana" w:hAnsi="Verdana"/>
          <w:sz w:val="18"/>
          <w:szCs w:val="18"/>
        </w:rPr>
        <w:t xml:space="preserve"> rencontres entre les résidents et </w:t>
      </w:r>
      <w:r w:rsidRPr="003C38CF">
        <w:rPr>
          <w:rFonts w:ascii="Verdana" w:hAnsi="Verdana"/>
          <w:sz w:val="18"/>
          <w:szCs w:val="18"/>
        </w:rPr>
        <w:t>des rencontres avec un autre public (familles, enfants, autres établissements).</w:t>
      </w:r>
    </w:p>
    <w:p w:rsidR="008421F4" w:rsidRPr="001E0932" w:rsidRDefault="008421F4" w:rsidP="008421F4">
      <w:pPr>
        <w:jc w:val="both"/>
        <w:rPr>
          <w:rFonts w:ascii="Verdana" w:hAnsi="Verdana" w:cs="Arial"/>
          <w:sz w:val="18"/>
          <w:szCs w:val="18"/>
        </w:rPr>
      </w:pPr>
      <w:r w:rsidRPr="001E0932">
        <w:rPr>
          <w:rFonts w:ascii="Verdana" w:hAnsi="Verdana" w:cs="Arial"/>
          <w:b/>
          <w:sz w:val="18"/>
          <w:szCs w:val="18"/>
        </w:rPr>
        <w:t xml:space="preserve">Actions </w:t>
      </w:r>
    </w:p>
    <w:p w:rsidR="008421F4" w:rsidRPr="003C38CF" w:rsidRDefault="008421F4" w:rsidP="008421F4">
      <w:pPr>
        <w:jc w:val="both"/>
        <w:rPr>
          <w:rFonts w:ascii="Verdana" w:hAnsi="Verdana"/>
          <w:sz w:val="18"/>
          <w:szCs w:val="18"/>
        </w:rPr>
      </w:pPr>
      <w:r w:rsidRPr="003C38CF">
        <w:rPr>
          <w:rFonts w:ascii="Verdana" w:hAnsi="Verdana"/>
          <w:sz w:val="18"/>
          <w:szCs w:val="18"/>
        </w:rPr>
        <w:t xml:space="preserve">Les échanges avec les familles : </w:t>
      </w:r>
    </w:p>
    <w:p w:rsidR="008421F4" w:rsidRPr="001E0932" w:rsidRDefault="008421F4" w:rsidP="008421F4">
      <w:pPr>
        <w:jc w:val="both"/>
        <w:rPr>
          <w:rFonts w:ascii="Verdana" w:hAnsi="Verdana"/>
          <w:sz w:val="18"/>
          <w:szCs w:val="18"/>
        </w:rPr>
      </w:pPr>
      <w:r w:rsidRPr="001E0932">
        <w:rPr>
          <w:rFonts w:ascii="Verdana" w:hAnsi="Verdana"/>
          <w:sz w:val="18"/>
          <w:szCs w:val="18"/>
        </w:rPr>
        <w:t>En 2017, 2 rencontres avec les familles (une pour l’</w:t>
      </w:r>
      <w:r>
        <w:rPr>
          <w:rFonts w:ascii="Verdana" w:hAnsi="Verdana"/>
          <w:sz w:val="18"/>
          <w:szCs w:val="18"/>
        </w:rPr>
        <w:t xml:space="preserve">EHPAD </w:t>
      </w:r>
      <w:r w:rsidRPr="001E0932">
        <w:rPr>
          <w:rFonts w:ascii="Verdana" w:hAnsi="Verdana"/>
          <w:sz w:val="18"/>
          <w:szCs w:val="18"/>
        </w:rPr>
        <w:t>et une pour la MRS/clairière) ont été proposées.</w:t>
      </w:r>
    </w:p>
    <w:p w:rsidR="008421F4" w:rsidRPr="001E0932" w:rsidRDefault="008421F4" w:rsidP="008421F4">
      <w:pPr>
        <w:jc w:val="both"/>
        <w:rPr>
          <w:rFonts w:ascii="Verdana" w:hAnsi="Verdana"/>
          <w:sz w:val="18"/>
          <w:szCs w:val="18"/>
        </w:rPr>
      </w:pPr>
      <w:r w:rsidRPr="001E0932">
        <w:rPr>
          <w:rFonts w:ascii="Verdana" w:hAnsi="Verdana"/>
          <w:sz w:val="18"/>
          <w:szCs w:val="18"/>
        </w:rPr>
        <w:t>En 2017, pour certains résidents des accompagnements personnalisés pour rendre visite à leurs proches qui ne peuvent pas se déplacer ont été proposés (hôpitaux, cimetière, domicile, famille…)</w:t>
      </w:r>
    </w:p>
    <w:p w:rsidR="008421F4" w:rsidRDefault="008421F4" w:rsidP="008421F4">
      <w:pPr>
        <w:tabs>
          <w:tab w:val="left" w:pos="0"/>
        </w:tabs>
        <w:jc w:val="both"/>
        <w:rPr>
          <w:rFonts w:ascii="Verdana" w:hAnsi="Verdana"/>
          <w:sz w:val="18"/>
          <w:szCs w:val="18"/>
        </w:rPr>
      </w:pPr>
      <w:r w:rsidRPr="003C38CF">
        <w:rPr>
          <w:rFonts w:ascii="Verdana" w:hAnsi="Verdana"/>
          <w:sz w:val="18"/>
          <w:szCs w:val="18"/>
        </w:rPr>
        <w:t>Les échanges entre les résidents :</w:t>
      </w:r>
      <w:r w:rsidRPr="001E0932">
        <w:rPr>
          <w:rFonts w:ascii="Verdana" w:hAnsi="Verdana"/>
          <w:sz w:val="18"/>
          <w:szCs w:val="18"/>
        </w:rPr>
        <w:t xml:space="preserve"> </w:t>
      </w:r>
    </w:p>
    <w:p w:rsidR="008421F4" w:rsidRPr="001E0932" w:rsidRDefault="008421F4" w:rsidP="008421F4">
      <w:pPr>
        <w:tabs>
          <w:tab w:val="left" w:pos="0"/>
        </w:tabs>
        <w:jc w:val="both"/>
        <w:rPr>
          <w:rFonts w:ascii="Verdana" w:hAnsi="Verdana"/>
          <w:sz w:val="18"/>
          <w:szCs w:val="18"/>
        </w:rPr>
      </w:pPr>
      <w:r w:rsidRPr="001E0932">
        <w:rPr>
          <w:rFonts w:ascii="Verdana" w:hAnsi="Verdana"/>
          <w:sz w:val="18"/>
          <w:szCs w:val="18"/>
        </w:rPr>
        <w:t xml:space="preserve">En 2017, des repas à thème, des barbecues, des goûters collectifs, des soirées à thème, roc land … ont été organisés. Ces moments sont très appréciés des résidents car ils leurs permettent d’échanger avec d’autres résidents au cours des repas.  </w:t>
      </w:r>
    </w:p>
    <w:p w:rsidR="008421F4" w:rsidRDefault="008421F4" w:rsidP="008421F4">
      <w:pPr>
        <w:tabs>
          <w:tab w:val="left" w:pos="0"/>
        </w:tabs>
        <w:jc w:val="both"/>
        <w:rPr>
          <w:rFonts w:ascii="Verdana" w:hAnsi="Verdana"/>
          <w:sz w:val="18"/>
          <w:szCs w:val="18"/>
        </w:rPr>
      </w:pPr>
      <w:r w:rsidRPr="001E0932">
        <w:rPr>
          <w:rFonts w:ascii="Verdana" w:hAnsi="Verdana"/>
          <w:sz w:val="18"/>
          <w:szCs w:val="18"/>
        </w:rPr>
        <w:t>Il est également proposé des ateliers cuisine</w:t>
      </w:r>
      <w:r>
        <w:rPr>
          <w:rFonts w:ascii="Verdana" w:hAnsi="Verdana"/>
          <w:sz w:val="18"/>
          <w:szCs w:val="18"/>
        </w:rPr>
        <w:t> :</w:t>
      </w:r>
    </w:p>
    <w:p w:rsidR="008421F4" w:rsidRPr="001E0932" w:rsidRDefault="008421F4" w:rsidP="008421F4">
      <w:pPr>
        <w:tabs>
          <w:tab w:val="left" w:pos="0"/>
        </w:tabs>
        <w:jc w:val="both"/>
        <w:rPr>
          <w:rFonts w:ascii="Verdana" w:hAnsi="Verdana"/>
          <w:sz w:val="18"/>
          <w:szCs w:val="18"/>
        </w:rPr>
      </w:pPr>
      <w:r w:rsidRPr="001E0932">
        <w:rPr>
          <w:rFonts w:ascii="Verdana" w:hAnsi="Verdana"/>
          <w:sz w:val="18"/>
          <w:szCs w:val="18"/>
        </w:rPr>
        <w:t>Ceux-ci permettent aux résidents de garder les gestes d’autrefois (épluchage des légumes, mi</w:t>
      </w:r>
      <w:r>
        <w:rPr>
          <w:rFonts w:ascii="Verdana" w:hAnsi="Verdana"/>
          <w:sz w:val="18"/>
          <w:szCs w:val="18"/>
        </w:rPr>
        <w:t xml:space="preserve">se du couvert…) mais également </w:t>
      </w:r>
      <w:r w:rsidRPr="001E0932">
        <w:rPr>
          <w:rFonts w:ascii="Verdana" w:hAnsi="Verdana"/>
          <w:sz w:val="18"/>
          <w:szCs w:val="18"/>
        </w:rPr>
        <w:t>de reconnaitre des odeurs (poulet qu</w:t>
      </w:r>
      <w:r w:rsidR="00201993">
        <w:rPr>
          <w:rFonts w:ascii="Verdana" w:hAnsi="Verdana"/>
          <w:sz w:val="18"/>
          <w:szCs w:val="18"/>
        </w:rPr>
        <w:t>i cuit, bourguignon qui mijote.</w:t>
      </w:r>
      <w:r w:rsidRPr="001E0932">
        <w:rPr>
          <w:rFonts w:ascii="Verdana" w:hAnsi="Verdana"/>
          <w:sz w:val="18"/>
          <w:szCs w:val="18"/>
        </w:rPr>
        <w:t>.) Les ateliers cuisine sont également l’occasion de fêter les anniversaires des résidents.</w:t>
      </w:r>
    </w:p>
    <w:p w:rsidR="008421F4" w:rsidRDefault="008421F4" w:rsidP="008421F4">
      <w:pPr>
        <w:jc w:val="both"/>
        <w:rPr>
          <w:rFonts w:ascii="Verdana" w:hAnsi="Verdana"/>
          <w:sz w:val="18"/>
          <w:szCs w:val="18"/>
        </w:rPr>
      </w:pPr>
      <w:r w:rsidRPr="003C38CF">
        <w:rPr>
          <w:rFonts w:ascii="Verdana" w:hAnsi="Verdana"/>
          <w:sz w:val="18"/>
          <w:szCs w:val="18"/>
        </w:rPr>
        <w:t xml:space="preserve">Les échanges avec d’autres structures : </w:t>
      </w:r>
    </w:p>
    <w:p w:rsidR="008421F4" w:rsidRPr="003C38CF" w:rsidRDefault="008421F4" w:rsidP="008421F4">
      <w:pPr>
        <w:jc w:val="both"/>
        <w:rPr>
          <w:rFonts w:ascii="Verdana" w:hAnsi="Verdana"/>
          <w:sz w:val="18"/>
          <w:szCs w:val="18"/>
        </w:rPr>
      </w:pPr>
      <w:r>
        <w:rPr>
          <w:rFonts w:ascii="Verdana" w:hAnsi="Verdana"/>
          <w:sz w:val="18"/>
          <w:szCs w:val="18"/>
        </w:rPr>
        <w:t>Plusieurs échanges entre EHPAD</w:t>
      </w:r>
      <w:r w:rsidRPr="003C38CF">
        <w:rPr>
          <w:rFonts w:ascii="Verdana" w:hAnsi="Verdana"/>
          <w:sz w:val="18"/>
          <w:szCs w:val="18"/>
        </w:rPr>
        <w:t xml:space="preserve"> ont été proposés et également des sorties communes comme des pique-nique, des thés dansant, lotos, marché de noël, marché de pâques…</w:t>
      </w:r>
    </w:p>
    <w:p w:rsidR="008421F4" w:rsidRDefault="008421F4" w:rsidP="008421F4">
      <w:pPr>
        <w:jc w:val="both"/>
        <w:rPr>
          <w:rFonts w:ascii="Verdana" w:hAnsi="Verdana"/>
          <w:sz w:val="18"/>
          <w:szCs w:val="18"/>
        </w:rPr>
      </w:pPr>
      <w:r w:rsidRPr="003C38CF">
        <w:rPr>
          <w:rFonts w:ascii="Verdana" w:hAnsi="Verdana"/>
          <w:sz w:val="18"/>
          <w:szCs w:val="18"/>
        </w:rPr>
        <w:t xml:space="preserve">Les échanges intergénérationnels : </w:t>
      </w:r>
    </w:p>
    <w:p w:rsidR="008421F4" w:rsidRPr="003C38CF" w:rsidRDefault="008421F4" w:rsidP="008421F4">
      <w:pPr>
        <w:jc w:val="both"/>
        <w:rPr>
          <w:rFonts w:ascii="Verdana" w:hAnsi="Verdana"/>
          <w:sz w:val="18"/>
          <w:szCs w:val="18"/>
        </w:rPr>
      </w:pPr>
      <w:r w:rsidRPr="003C38CF">
        <w:rPr>
          <w:rFonts w:ascii="Verdana" w:hAnsi="Verdana"/>
          <w:sz w:val="18"/>
          <w:szCs w:val="18"/>
        </w:rPr>
        <w:t>En 2017, plusieurs rencontres avec les élèves des écoles et collèges, les enfants du centre de loisirs ont été organisées.</w:t>
      </w:r>
    </w:p>
    <w:p w:rsidR="008421F4" w:rsidRPr="001E0932" w:rsidRDefault="008421F4" w:rsidP="008421F4">
      <w:pPr>
        <w:pStyle w:val="Paragraphedeliste1"/>
        <w:jc w:val="both"/>
        <w:rPr>
          <w:rFonts w:ascii="Verdana" w:hAnsi="Verdana" w:cs="Arial"/>
          <w:sz w:val="18"/>
          <w:szCs w:val="18"/>
        </w:rPr>
      </w:pPr>
    </w:p>
    <w:p w:rsidR="008421F4" w:rsidRDefault="008421F4" w:rsidP="00EB4462">
      <w:pPr>
        <w:spacing w:line="276" w:lineRule="auto"/>
        <w:rPr>
          <w:rFonts w:ascii="Verdana" w:hAnsi="Verdana"/>
          <w:b/>
          <w:sz w:val="18"/>
          <w:szCs w:val="18"/>
        </w:rPr>
      </w:pPr>
      <w:r>
        <w:rPr>
          <w:rFonts w:ascii="Verdana" w:hAnsi="Verdana"/>
          <w:b/>
          <w:sz w:val="18"/>
          <w:szCs w:val="18"/>
        </w:rPr>
        <w:t>Animations 2017</w:t>
      </w:r>
    </w:p>
    <w:p w:rsidR="008421F4" w:rsidRPr="000507EC" w:rsidRDefault="008421F4" w:rsidP="008421F4">
      <w:pPr>
        <w:spacing w:line="276" w:lineRule="auto"/>
        <w:jc w:val="both"/>
        <w:rPr>
          <w:rFonts w:ascii="Calibri" w:hAnsi="Calibri"/>
          <w:b/>
          <w:u w:val="single"/>
        </w:rPr>
      </w:pPr>
      <w:r>
        <w:rPr>
          <w:rFonts w:ascii="Verdana" w:hAnsi="Verdana"/>
          <w:b/>
          <w:sz w:val="18"/>
          <w:szCs w:val="18"/>
        </w:rPr>
        <w:t>Janvier</w:t>
      </w:r>
      <w:r w:rsidRPr="001E0932">
        <w:rPr>
          <w:rFonts w:ascii="Verdana" w:hAnsi="Verdana"/>
          <w:b/>
          <w:sz w:val="18"/>
          <w:szCs w:val="18"/>
        </w:rPr>
        <w:t>-</w:t>
      </w:r>
      <w:r>
        <w:rPr>
          <w:rFonts w:ascii="Verdana" w:hAnsi="Verdana"/>
          <w:b/>
          <w:sz w:val="18"/>
          <w:szCs w:val="18"/>
        </w:rPr>
        <w:t>Février</w:t>
      </w:r>
      <w:r w:rsidRPr="001E0932">
        <w:rPr>
          <w:rFonts w:ascii="Verdana" w:hAnsi="Verdana"/>
          <w:b/>
          <w:sz w:val="18"/>
          <w:szCs w:val="18"/>
        </w:rPr>
        <w:t>-</w:t>
      </w:r>
      <w:r>
        <w:rPr>
          <w:rFonts w:ascii="Verdana" w:hAnsi="Verdana"/>
          <w:b/>
          <w:sz w:val="18"/>
          <w:szCs w:val="18"/>
        </w:rPr>
        <w:t>Mars</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Sorties : </w:t>
      </w:r>
      <w:r>
        <w:rPr>
          <w:rFonts w:ascii="Verdana" w:hAnsi="Verdana"/>
          <w:sz w:val="18"/>
          <w:szCs w:val="18"/>
        </w:rPr>
        <w:t>3 c</w:t>
      </w:r>
      <w:r w:rsidRPr="001E0932">
        <w:rPr>
          <w:rFonts w:ascii="Verdana" w:hAnsi="Verdana"/>
          <w:sz w:val="18"/>
          <w:szCs w:val="18"/>
        </w:rPr>
        <w:t>inéma</w:t>
      </w:r>
      <w:r>
        <w:rPr>
          <w:rFonts w:ascii="Verdana" w:hAnsi="Verdana"/>
          <w:sz w:val="18"/>
          <w:szCs w:val="18"/>
        </w:rPr>
        <w:t>s</w:t>
      </w:r>
      <w:r w:rsidRPr="001E0932">
        <w:rPr>
          <w:rFonts w:ascii="Verdana" w:hAnsi="Verdana"/>
          <w:sz w:val="18"/>
          <w:szCs w:val="18"/>
        </w:rPr>
        <w:t>,</w:t>
      </w:r>
      <w:r>
        <w:rPr>
          <w:rFonts w:ascii="Verdana" w:hAnsi="Verdana"/>
          <w:sz w:val="18"/>
          <w:szCs w:val="18"/>
        </w:rPr>
        <w:t xml:space="preserve"> 3 sorties en ville (Rennes/Fougères/St Malo), sorties « Bonne année » en famille</w:t>
      </w:r>
      <w:r w:rsidRPr="001E0932">
        <w:rPr>
          <w:rFonts w:ascii="Verdana" w:hAnsi="Verdana"/>
          <w:sz w:val="18"/>
          <w:szCs w:val="18"/>
        </w:rPr>
        <w:t>.</w:t>
      </w:r>
    </w:p>
    <w:p w:rsidR="008421F4" w:rsidRPr="001E0932" w:rsidRDefault="008421F4" w:rsidP="008421F4">
      <w:pPr>
        <w:jc w:val="both"/>
        <w:rPr>
          <w:rFonts w:ascii="Verdana" w:hAnsi="Verdana"/>
          <w:sz w:val="18"/>
          <w:szCs w:val="18"/>
        </w:rPr>
      </w:pPr>
      <w:r>
        <w:rPr>
          <w:rFonts w:ascii="Verdana" w:hAnsi="Verdana"/>
          <w:sz w:val="18"/>
          <w:szCs w:val="18"/>
        </w:rPr>
        <w:t xml:space="preserve">Echanges : </w:t>
      </w:r>
      <w:r w:rsidRPr="001E0932">
        <w:rPr>
          <w:rFonts w:ascii="Verdana" w:hAnsi="Verdana"/>
          <w:sz w:val="18"/>
          <w:szCs w:val="18"/>
        </w:rPr>
        <w:t xml:space="preserve">EHPAD de </w:t>
      </w:r>
      <w:r>
        <w:rPr>
          <w:rFonts w:ascii="Verdana" w:hAnsi="Verdana"/>
          <w:sz w:val="18"/>
          <w:szCs w:val="18"/>
        </w:rPr>
        <w:t>Maen Roch.</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Intervenants : groupe de </w:t>
      </w:r>
      <w:r>
        <w:rPr>
          <w:rFonts w:ascii="Verdana" w:hAnsi="Verdana"/>
          <w:sz w:val="18"/>
          <w:szCs w:val="18"/>
        </w:rPr>
        <w:t>chants marins, accordéonistes.</w:t>
      </w:r>
      <w:r w:rsidRPr="001E0932">
        <w:rPr>
          <w:rFonts w:ascii="Verdana" w:hAnsi="Verdana"/>
          <w:sz w:val="18"/>
          <w:szCs w:val="18"/>
        </w:rPr>
        <w:t xml:space="preserve"> </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Grandes animations : </w:t>
      </w:r>
      <w:r>
        <w:rPr>
          <w:rFonts w:ascii="Verdana" w:hAnsi="Verdana"/>
          <w:sz w:val="18"/>
          <w:szCs w:val="18"/>
        </w:rPr>
        <w:t>3 lotos, 4 goûters collectifs (Chandeleur, Mardi Gras, pain grillé et autres…).</w:t>
      </w:r>
    </w:p>
    <w:p w:rsidR="008421F4" w:rsidRPr="001E0932" w:rsidRDefault="008421F4" w:rsidP="008421F4">
      <w:pPr>
        <w:jc w:val="both"/>
        <w:rPr>
          <w:rFonts w:ascii="Verdana" w:hAnsi="Verdana"/>
          <w:b/>
          <w:sz w:val="18"/>
          <w:szCs w:val="18"/>
        </w:rPr>
      </w:pPr>
      <w:r w:rsidRPr="001E0932">
        <w:rPr>
          <w:rFonts w:ascii="Verdana" w:hAnsi="Verdana"/>
          <w:b/>
          <w:sz w:val="18"/>
          <w:szCs w:val="18"/>
        </w:rPr>
        <w:t>Avril-Mai-Juin</w:t>
      </w:r>
    </w:p>
    <w:p w:rsidR="008421F4" w:rsidRPr="001E0932" w:rsidRDefault="008421F4" w:rsidP="008421F4">
      <w:pPr>
        <w:jc w:val="both"/>
        <w:rPr>
          <w:rFonts w:ascii="Verdana" w:hAnsi="Verdana"/>
          <w:sz w:val="18"/>
          <w:szCs w:val="18"/>
        </w:rPr>
      </w:pPr>
      <w:r>
        <w:rPr>
          <w:rFonts w:ascii="Verdana" w:hAnsi="Verdana"/>
          <w:sz w:val="18"/>
          <w:szCs w:val="18"/>
        </w:rPr>
        <w:t xml:space="preserve">Familles : Repas </w:t>
      </w:r>
      <w:r w:rsidRPr="001E0932">
        <w:rPr>
          <w:rFonts w:ascii="Verdana" w:hAnsi="Verdana"/>
          <w:sz w:val="18"/>
          <w:szCs w:val="18"/>
        </w:rPr>
        <w:t>des Familles.</w:t>
      </w:r>
    </w:p>
    <w:p w:rsidR="008421F4" w:rsidRPr="001E0932" w:rsidRDefault="008421F4" w:rsidP="008421F4">
      <w:pPr>
        <w:jc w:val="both"/>
        <w:rPr>
          <w:rFonts w:ascii="Verdana" w:hAnsi="Verdana"/>
          <w:sz w:val="18"/>
          <w:szCs w:val="18"/>
        </w:rPr>
      </w:pPr>
      <w:r w:rsidRPr="001E0932">
        <w:rPr>
          <w:rFonts w:ascii="Verdana" w:hAnsi="Verdana"/>
          <w:sz w:val="18"/>
          <w:szCs w:val="18"/>
        </w:rPr>
        <w:t>Sorties : Cinéma, Pique-nique, 6 sorties pêche</w:t>
      </w:r>
      <w:r>
        <w:rPr>
          <w:rFonts w:ascii="Verdana" w:hAnsi="Verdana"/>
          <w:sz w:val="18"/>
          <w:szCs w:val="18"/>
        </w:rPr>
        <w:t>,</w:t>
      </w:r>
      <w:r w:rsidRPr="001E0932">
        <w:rPr>
          <w:rFonts w:ascii="Verdana" w:hAnsi="Verdana"/>
          <w:sz w:val="18"/>
          <w:szCs w:val="18"/>
        </w:rPr>
        <w:t xml:space="preserve"> 6 sorties mer/forêt, 2 séjours vacances.</w:t>
      </w:r>
    </w:p>
    <w:p w:rsidR="008421F4" w:rsidRPr="001E0932" w:rsidRDefault="008421F4" w:rsidP="008421F4">
      <w:pPr>
        <w:jc w:val="both"/>
        <w:rPr>
          <w:rFonts w:ascii="Verdana" w:hAnsi="Verdana"/>
          <w:sz w:val="18"/>
          <w:szCs w:val="18"/>
        </w:rPr>
      </w:pPr>
      <w:r w:rsidRPr="001E0932">
        <w:rPr>
          <w:rFonts w:ascii="Verdana" w:hAnsi="Verdana"/>
          <w:sz w:val="18"/>
          <w:szCs w:val="18"/>
        </w:rPr>
        <w:t>Echanges : enfants des écoles et collège, EHPAD de Pontorson, Chaudeboeuf,</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Intervenants : groupe de danses bretonnes, 3 Chanteurs. </w:t>
      </w:r>
    </w:p>
    <w:p w:rsidR="008421F4" w:rsidRPr="001E0932" w:rsidRDefault="008421F4" w:rsidP="008421F4">
      <w:pPr>
        <w:jc w:val="both"/>
        <w:rPr>
          <w:rFonts w:ascii="Verdana" w:hAnsi="Verdana"/>
          <w:sz w:val="18"/>
          <w:szCs w:val="18"/>
        </w:rPr>
      </w:pPr>
      <w:r w:rsidRPr="001E0932">
        <w:rPr>
          <w:rFonts w:ascii="Verdana" w:hAnsi="Verdana"/>
          <w:sz w:val="18"/>
          <w:szCs w:val="18"/>
        </w:rPr>
        <w:t>Grandes animations : Barbecue, 5 ateliers cuisine, gouters collectif</w:t>
      </w:r>
    </w:p>
    <w:p w:rsidR="008421F4" w:rsidRPr="001E0932" w:rsidRDefault="008421F4" w:rsidP="008421F4">
      <w:pPr>
        <w:jc w:val="both"/>
        <w:rPr>
          <w:rFonts w:ascii="Verdana" w:hAnsi="Verdana"/>
          <w:b/>
          <w:sz w:val="18"/>
          <w:szCs w:val="18"/>
        </w:rPr>
      </w:pPr>
      <w:r w:rsidRPr="001E0932">
        <w:rPr>
          <w:rFonts w:ascii="Verdana" w:hAnsi="Verdana"/>
          <w:b/>
          <w:sz w:val="18"/>
          <w:szCs w:val="18"/>
        </w:rPr>
        <w:t>Juillet-Août-Septembre</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Sorties : Pique-nique, 6 sorties pêche, 9 sorties au marché, train marin </w:t>
      </w:r>
      <w:r w:rsidR="00EB4462">
        <w:rPr>
          <w:rFonts w:ascii="Verdana" w:hAnsi="Verdana"/>
          <w:sz w:val="18"/>
          <w:szCs w:val="18"/>
        </w:rPr>
        <w:t>C</w:t>
      </w:r>
      <w:r w:rsidRPr="001E0932">
        <w:rPr>
          <w:rFonts w:ascii="Verdana" w:hAnsi="Verdana"/>
          <w:sz w:val="18"/>
          <w:szCs w:val="18"/>
        </w:rPr>
        <w:t>herrueix, stade rennais, pèlerinage à P</w:t>
      </w:r>
      <w:r w:rsidR="00EB4462">
        <w:rPr>
          <w:rFonts w:ascii="Verdana" w:hAnsi="Verdana"/>
          <w:sz w:val="18"/>
          <w:szCs w:val="18"/>
        </w:rPr>
        <w:t>ontmain, musé de l’automobile à L</w:t>
      </w:r>
      <w:r w:rsidRPr="001E0932">
        <w:rPr>
          <w:rFonts w:ascii="Verdana" w:hAnsi="Verdana"/>
          <w:sz w:val="18"/>
          <w:szCs w:val="18"/>
        </w:rPr>
        <w:t>ohéac</w:t>
      </w:r>
    </w:p>
    <w:p w:rsidR="008421F4" w:rsidRPr="001E0932" w:rsidRDefault="008421F4" w:rsidP="008421F4">
      <w:pPr>
        <w:jc w:val="both"/>
        <w:rPr>
          <w:rFonts w:ascii="Verdana" w:hAnsi="Verdana"/>
          <w:sz w:val="18"/>
          <w:szCs w:val="18"/>
        </w:rPr>
      </w:pPr>
      <w:r w:rsidRPr="001E0932">
        <w:rPr>
          <w:rFonts w:ascii="Verdana" w:hAnsi="Verdana"/>
          <w:sz w:val="18"/>
          <w:szCs w:val="18"/>
        </w:rPr>
        <w:t>Intervenants : danses traditionnelles.</w:t>
      </w:r>
    </w:p>
    <w:p w:rsidR="008421F4" w:rsidRPr="001E0932" w:rsidRDefault="008421F4" w:rsidP="008421F4">
      <w:pPr>
        <w:jc w:val="both"/>
        <w:rPr>
          <w:rFonts w:ascii="Verdana" w:hAnsi="Verdana"/>
          <w:sz w:val="18"/>
          <w:szCs w:val="18"/>
        </w:rPr>
      </w:pPr>
      <w:r w:rsidRPr="001E0932">
        <w:rPr>
          <w:rFonts w:ascii="Verdana" w:hAnsi="Verdana"/>
          <w:sz w:val="18"/>
          <w:szCs w:val="18"/>
        </w:rPr>
        <w:t>Gr</w:t>
      </w:r>
      <w:r>
        <w:rPr>
          <w:rFonts w:ascii="Verdana" w:hAnsi="Verdana"/>
          <w:sz w:val="18"/>
          <w:szCs w:val="18"/>
        </w:rPr>
        <w:t>andes animations : Barbecues. 6</w:t>
      </w:r>
      <w:r w:rsidRPr="001E0932">
        <w:rPr>
          <w:rFonts w:ascii="Verdana" w:hAnsi="Verdana"/>
          <w:sz w:val="18"/>
          <w:szCs w:val="18"/>
        </w:rPr>
        <w:t xml:space="preserve"> Ateliers cuisine, goûter collectif</w:t>
      </w:r>
    </w:p>
    <w:p w:rsidR="008421F4" w:rsidRPr="001E0932" w:rsidRDefault="008421F4" w:rsidP="008421F4">
      <w:pPr>
        <w:jc w:val="both"/>
        <w:rPr>
          <w:rFonts w:ascii="Verdana" w:hAnsi="Verdana"/>
          <w:b/>
          <w:sz w:val="18"/>
          <w:szCs w:val="18"/>
        </w:rPr>
      </w:pPr>
      <w:r w:rsidRPr="001E0932">
        <w:rPr>
          <w:rFonts w:ascii="Verdana" w:hAnsi="Verdana"/>
          <w:b/>
          <w:sz w:val="18"/>
          <w:szCs w:val="18"/>
        </w:rPr>
        <w:t>Octobre-Novembre-Décembre</w:t>
      </w:r>
    </w:p>
    <w:p w:rsidR="008421F4" w:rsidRPr="001E0932" w:rsidRDefault="008421F4" w:rsidP="008421F4">
      <w:pPr>
        <w:jc w:val="both"/>
        <w:rPr>
          <w:rFonts w:ascii="Verdana" w:hAnsi="Verdana"/>
          <w:sz w:val="18"/>
          <w:szCs w:val="18"/>
        </w:rPr>
      </w:pPr>
      <w:r w:rsidRPr="001E0932">
        <w:rPr>
          <w:rFonts w:ascii="Verdana" w:hAnsi="Verdana"/>
          <w:sz w:val="18"/>
          <w:szCs w:val="18"/>
        </w:rPr>
        <w:t>Sorties : sortie en ville, 4 cinémas, cirque, sorties restaurants, discothèque, sorties pêche, 3 sorties illuminations de Noel.</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Échange : </w:t>
      </w:r>
      <w:r>
        <w:rPr>
          <w:rFonts w:ascii="Verdana" w:hAnsi="Verdana"/>
          <w:sz w:val="18"/>
          <w:szCs w:val="18"/>
        </w:rPr>
        <w:t>EHPAD</w:t>
      </w:r>
      <w:r w:rsidRPr="001E0932">
        <w:rPr>
          <w:rFonts w:ascii="Verdana" w:hAnsi="Verdana"/>
          <w:sz w:val="18"/>
          <w:szCs w:val="18"/>
        </w:rPr>
        <w:t xml:space="preserve"> Pontorson et </w:t>
      </w:r>
      <w:r>
        <w:rPr>
          <w:rFonts w:ascii="Verdana" w:hAnsi="Verdana"/>
          <w:sz w:val="18"/>
          <w:szCs w:val="18"/>
        </w:rPr>
        <w:t>Maen Roch</w:t>
      </w:r>
      <w:r w:rsidRPr="001E0932">
        <w:rPr>
          <w:rFonts w:ascii="Verdana" w:hAnsi="Verdana"/>
          <w:sz w:val="18"/>
          <w:szCs w:val="18"/>
        </w:rPr>
        <w:t>, 2 lotos</w:t>
      </w:r>
    </w:p>
    <w:p w:rsidR="008421F4" w:rsidRPr="001E0932" w:rsidRDefault="008421F4" w:rsidP="008421F4">
      <w:pPr>
        <w:jc w:val="both"/>
        <w:rPr>
          <w:rFonts w:ascii="Verdana" w:hAnsi="Verdana"/>
          <w:sz w:val="18"/>
          <w:szCs w:val="18"/>
        </w:rPr>
      </w:pPr>
      <w:r w:rsidRPr="001E0932">
        <w:rPr>
          <w:rFonts w:ascii="Verdana" w:hAnsi="Verdana"/>
          <w:sz w:val="18"/>
          <w:szCs w:val="18"/>
        </w:rPr>
        <w:t>Grandes animations : thé dansant, spectacle de noël, Repas de Noël, goûter collectif (semaine du go</w:t>
      </w:r>
      <w:r w:rsidR="00EB4462">
        <w:rPr>
          <w:rFonts w:ascii="Verdana" w:hAnsi="Verdana"/>
          <w:sz w:val="18"/>
          <w:szCs w:val="18"/>
        </w:rPr>
        <w:t>û</w:t>
      </w:r>
      <w:r w:rsidRPr="001E0932">
        <w:rPr>
          <w:rFonts w:ascii="Verdana" w:hAnsi="Verdana"/>
          <w:sz w:val="18"/>
          <w:szCs w:val="18"/>
        </w:rPr>
        <w:t xml:space="preserve">t, </w:t>
      </w:r>
      <w:r w:rsidR="00EB4462">
        <w:rPr>
          <w:rFonts w:ascii="Verdana" w:hAnsi="Verdana"/>
          <w:sz w:val="18"/>
          <w:szCs w:val="18"/>
        </w:rPr>
        <w:t>N</w:t>
      </w:r>
      <w:r w:rsidRPr="001E0932">
        <w:rPr>
          <w:rFonts w:ascii="Verdana" w:hAnsi="Verdana"/>
          <w:sz w:val="18"/>
          <w:szCs w:val="18"/>
        </w:rPr>
        <w:t xml:space="preserve">oël, châtaignes et </w:t>
      </w:r>
      <w:r w:rsidR="00EB4462">
        <w:rPr>
          <w:rFonts w:ascii="Verdana" w:hAnsi="Verdana"/>
          <w:sz w:val="18"/>
          <w:szCs w:val="18"/>
        </w:rPr>
        <w:t>B</w:t>
      </w:r>
      <w:r w:rsidRPr="001E0932">
        <w:rPr>
          <w:rFonts w:ascii="Verdana" w:hAnsi="Verdana"/>
          <w:sz w:val="18"/>
          <w:szCs w:val="18"/>
        </w:rPr>
        <w:t>eaujolais nouveau)</w:t>
      </w:r>
    </w:p>
    <w:p w:rsidR="008421F4" w:rsidRPr="001E0932" w:rsidRDefault="008421F4" w:rsidP="008421F4">
      <w:pPr>
        <w:jc w:val="both"/>
        <w:rPr>
          <w:rFonts w:ascii="Verdana" w:hAnsi="Verdana"/>
          <w:sz w:val="18"/>
          <w:szCs w:val="18"/>
        </w:rPr>
      </w:pPr>
    </w:p>
    <w:p w:rsidR="008421F4" w:rsidRPr="001E0932" w:rsidRDefault="008421F4" w:rsidP="008421F4">
      <w:pPr>
        <w:jc w:val="both"/>
        <w:rPr>
          <w:rFonts w:ascii="Verdana" w:hAnsi="Verdana"/>
          <w:b/>
          <w:sz w:val="18"/>
          <w:szCs w:val="18"/>
        </w:rPr>
      </w:pPr>
      <w:r>
        <w:rPr>
          <w:rFonts w:ascii="Verdana" w:hAnsi="Verdana"/>
          <w:b/>
          <w:sz w:val="18"/>
          <w:szCs w:val="18"/>
        </w:rPr>
        <w:t>Les</w:t>
      </w:r>
      <w:r w:rsidRPr="001E0932">
        <w:rPr>
          <w:rFonts w:ascii="Verdana" w:hAnsi="Verdana"/>
          <w:b/>
          <w:sz w:val="18"/>
          <w:szCs w:val="18"/>
        </w:rPr>
        <w:t xml:space="preserve"> projets de 2018 : </w:t>
      </w:r>
    </w:p>
    <w:p w:rsidR="008421F4" w:rsidRPr="001E0932" w:rsidRDefault="008421F4" w:rsidP="008421F4">
      <w:pPr>
        <w:jc w:val="both"/>
        <w:rPr>
          <w:rFonts w:ascii="Verdana" w:hAnsi="Verdana"/>
          <w:sz w:val="18"/>
          <w:szCs w:val="18"/>
        </w:rPr>
      </w:pPr>
      <w:r w:rsidRPr="001E0932">
        <w:rPr>
          <w:rFonts w:ascii="Verdana" w:hAnsi="Verdana"/>
          <w:sz w:val="18"/>
          <w:szCs w:val="18"/>
        </w:rPr>
        <w:t>Séjours vacances et micro</w:t>
      </w:r>
      <w:r w:rsidR="00EB4462">
        <w:rPr>
          <w:rFonts w:ascii="Verdana" w:hAnsi="Verdana"/>
          <w:sz w:val="18"/>
          <w:szCs w:val="18"/>
        </w:rPr>
        <w:t>s</w:t>
      </w:r>
      <w:r w:rsidRPr="001E0932">
        <w:rPr>
          <w:rFonts w:ascii="Verdana" w:hAnsi="Verdana"/>
          <w:sz w:val="18"/>
          <w:szCs w:val="18"/>
        </w:rPr>
        <w:t xml:space="preserve"> séjour</w:t>
      </w:r>
      <w:r w:rsidR="00EB4462">
        <w:rPr>
          <w:rFonts w:ascii="Verdana" w:hAnsi="Verdana"/>
          <w:sz w:val="18"/>
          <w:szCs w:val="18"/>
        </w:rPr>
        <w:t>s</w:t>
      </w:r>
    </w:p>
    <w:p w:rsidR="008421F4" w:rsidRPr="001E0932" w:rsidRDefault="008421F4" w:rsidP="008421F4">
      <w:pPr>
        <w:jc w:val="both"/>
        <w:rPr>
          <w:rFonts w:ascii="Verdana" w:hAnsi="Verdana"/>
          <w:sz w:val="18"/>
          <w:szCs w:val="18"/>
        </w:rPr>
      </w:pPr>
      <w:r w:rsidRPr="001E0932">
        <w:rPr>
          <w:rFonts w:ascii="Verdana" w:hAnsi="Verdana"/>
          <w:sz w:val="18"/>
          <w:szCs w:val="18"/>
        </w:rPr>
        <w:t>11 intervenants extérieurs</w:t>
      </w:r>
    </w:p>
    <w:p w:rsidR="008421F4" w:rsidRPr="001E0932" w:rsidRDefault="008421F4" w:rsidP="008421F4">
      <w:pPr>
        <w:jc w:val="both"/>
        <w:rPr>
          <w:rFonts w:ascii="Verdana" w:hAnsi="Verdana"/>
          <w:sz w:val="18"/>
          <w:szCs w:val="18"/>
        </w:rPr>
      </w:pPr>
      <w:r w:rsidRPr="001E0932">
        <w:rPr>
          <w:rFonts w:ascii="Verdana" w:hAnsi="Verdana"/>
          <w:sz w:val="18"/>
          <w:szCs w:val="18"/>
        </w:rPr>
        <w:t>16 sorties pêche (2 par mois avec 6 résidents par sortie)</w:t>
      </w:r>
    </w:p>
    <w:p w:rsidR="008421F4" w:rsidRPr="001E0932" w:rsidRDefault="008421F4" w:rsidP="008421F4">
      <w:pPr>
        <w:jc w:val="both"/>
        <w:rPr>
          <w:rFonts w:ascii="Verdana" w:hAnsi="Verdana"/>
          <w:sz w:val="18"/>
          <w:szCs w:val="18"/>
        </w:rPr>
      </w:pPr>
      <w:r>
        <w:rPr>
          <w:rFonts w:ascii="Verdana" w:hAnsi="Verdana"/>
          <w:sz w:val="18"/>
          <w:szCs w:val="18"/>
        </w:rPr>
        <w:t>10 sorties cinéma</w:t>
      </w:r>
      <w:r w:rsidRPr="001E0932">
        <w:rPr>
          <w:rFonts w:ascii="Verdana" w:hAnsi="Verdana"/>
          <w:sz w:val="18"/>
          <w:szCs w:val="18"/>
        </w:rPr>
        <w:t xml:space="preserve"> (environ 15 résidents/séance)</w:t>
      </w:r>
    </w:p>
    <w:p w:rsidR="008421F4" w:rsidRPr="001E0932" w:rsidRDefault="008421F4" w:rsidP="008421F4">
      <w:pPr>
        <w:jc w:val="both"/>
        <w:rPr>
          <w:rFonts w:ascii="Verdana" w:hAnsi="Verdana"/>
          <w:sz w:val="18"/>
          <w:szCs w:val="18"/>
        </w:rPr>
      </w:pPr>
      <w:r w:rsidRPr="001E0932">
        <w:rPr>
          <w:rFonts w:ascii="Verdana" w:hAnsi="Verdana"/>
          <w:sz w:val="18"/>
          <w:szCs w:val="18"/>
        </w:rPr>
        <w:t>1 sortie planète sauvage (3 Bus soit 18 résidents)</w:t>
      </w:r>
    </w:p>
    <w:p w:rsidR="008421F4" w:rsidRPr="001E0932" w:rsidRDefault="008421F4" w:rsidP="008421F4">
      <w:pPr>
        <w:jc w:val="both"/>
        <w:rPr>
          <w:rFonts w:ascii="Verdana" w:hAnsi="Verdana"/>
          <w:sz w:val="18"/>
          <w:szCs w:val="18"/>
        </w:rPr>
      </w:pPr>
      <w:r w:rsidRPr="001E0932">
        <w:rPr>
          <w:rFonts w:ascii="Verdana" w:hAnsi="Verdana"/>
          <w:sz w:val="18"/>
          <w:szCs w:val="18"/>
        </w:rPr>
        <w:t>Que</w:t>
      </w:r>
      <w:r w:rsidR="00EB4462">
        <w:rPr>
          <w:rFonts w:ascii="Verdana" w:hAnsi="Verdana"/>
          <w:sz w:val="18"/>
          <w:szCs w:val="18"/>
        </w:rPr>
        <w:t>lques sorties journées comme :</w:t>
      </w:r>
      <w:r w:rsidRPr="001E0932">
        <w:rPr>
          <w:rFonts w:ascii="Verdana" w:hAnsi="Verdana"/>
          <w:sz w:val="18"/>
          <w:szCs w:val="18"/>
        </w:rPr>
        <w:t xml:space="preserve"> train m</w:t>
      </w:r>
      <w:r>
        <w:rPr>
          <w:rFonts w:ascii="Verdana" w:hAnsi="Verdana"/>
          <w:sz w:val="18"/>
          <w:szCs w:val="18"/>
        </w:rPr>
        <w:t>arin, zoo, restaurant, châteaux.</w:t>
      </w:r>
      <w:r w:rsidRPr="001E0932">
        <w:rPr>
          <w:rFonts w:ascii="Verdana" w:hAnsi="Verdana"/>
          <w:sz w:val="18"/>
          <w:szCs w:val="18"/>
        </w:rPr>
        <w:t xml:space="preserve">.. </w:t>
      </w:r>
    </w:p>
    <w:p w:rsidR="008421F4" w:rsidRPr="001E0932" w:rsidRDefault="008421F4" w:rsidP="008421F4">
      <w:pPr>
        <w:jc w:val="both"/>
        <w:rPr>
          <w:rFonts w:ascii="Verdana" w:hAnsi="Verdana"/>
          <w:sz w:val="18"/>
          <w:szCs w:val="18"/>
        </w:rPr>
      </w:pPr>
      <w:r w:rsidRPr="001E0932">
        <w:rPr>
          <w:rFonts w:ascii="Verdana" w:hAnsi="Verdana"/>
          <w:sz w:val="18"/>
          <w:szCs w:val="18"/>
        </w:rPr>
        <w:t>Sans compter, les barbecues, repas à thème, sorties famille</w:t>
      </w:r>
      <w:r w:rsidR="00EB4462">
        <w:rPr>
          <w:rFonts w:ascii="Verdana" w:hAnsi="Verdana"/>
          <w:sz w:val="18"/>
          <w:szCs w:val="18"/>
        </w:rPr>
        <w:t>…</w:t>
      </w:r>
    </w:p>
    <w:p w:rsidR="008421F4" w:rsidRPr="001E0932" w:rsidRDefault="008421F4" w:rsidP="008421F4">
      <w:pPr>
        <w:jc w:val="both"/>
        <w:rPr>
          <w:rFonts w:ascii="Verdana" w:hAnsi="Verdana"/>
          <w:sz w:val="18"/>
          <w:szCs w:val="18"/>
        </w:rPr>
      </w:pPr>
    </w:p>
    <w:p w:rsidR="008421F4" w:rsidRPr="001E0932" w:rsidRDefault="008421F4" w:rsidP="008421F4">
      <w:pPr>
        <w:jc w:val="both"/>
        <w:rPr>
          <w:rFonts w:ascii="Verdana" w:hAnsi="Verdana"/>
          <w:b/>
          <w:sz w:val="18"/>
          <w:szCs w:val="18"/>
        </w:rPr>
      </w:pPr>
      <w:r w:rsidRPr="001E0932">
        <w:rPr>
          <w:rFonts w:ascii="Verdana" w:hAnsi="Verdana"/>
          <w:b/>
          <w:sz w:val="18"/>
          <w:szCs w:val="18"/>
        </w:rPr>
        <w:t>Nous prévoyons également </w:t>
      </w:r>
      <w:r w:rsidR="00EB4462">
        <w:rPr>
          <w:rFonts w:ascii="Verdana" w:hAnsi="Verdana"/>
          <w:b/>
          <w:sz w:val="18"/>
          <w:szCs w:val="18"/>
        </w:rPr>
        <w:t xml:space="preserve">de </w:t>
      </w:r>
      <w:r w:rsidRPr="001E0932">
        <w:rPr>
          <w:rFonts w:ascii="Verdana" w:hAnsi="Verdana"/>
          <w:b/>
          <w:sz w:val="18"/>
          <w:szCs w:val="18"/>
        </w:rPr>
        <w:t xml:space="preserve">: </w:t>
      </w:r>
    </w:p>
    <w:p w:rsidR="008421F4" w:rsidRPr="001E0932" w:rsidRDefault="008421F4" w:rsidP="008421F4">
      <w:pPr>
        <w:jc w:val="both"/>
        <w:rPr>
          <w:rFonts w:ascii="Verdana" w:hAnsi="Verdana"/>
          <w:sz w:val="18"/>
          <w:szCs w:val="18"/>
        </w:rPr>
      </w:pPr>
      <w:r w:rsidRPr="001E0932">
        <w:rPr>
          <w:rFonts w:ascii="Verdana" w:hAnsi="Verdana"/>
          <w:sz w:val="18"/>
          <w:szCs w:val="18"/>
        </w:rPr>
        <w:t>- Développer l’accompagnement personnalisé</w:t>
      </w:r>
    </w:p>
    <w:p w:rsidR="008421F4" w:rsidRPr="001E0932" w:rsidRDefault="008421F4" w:rsidP="008421F4">
      <w:pPr>
        <w:jc w:val="both"/>
        <w:rPr>
          <w:rFonts w:ascii="Verdana" w:hAnsi="Verdana"/>
          <w:sz w:val="18"/>
          <w:szCs w:val="18"/>
        </w:rPr>
      </w:pPr>
      <w:r w:rsidRPr="001E0932">
        <w:rPr>
          <w:rFonts w:ascii="Verdana" w:hAnsi="Verdana"/>
          <w:sz w:val="18"/>
          <w:szCs w:val="18"/>
        </w:rPr>
        <w:t>- Continuer les partenariats : le cinéma de Fougères, la bibliothèque, le clic…</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 </w:t>
      </w:r>
      <w:r w:rsidR="00EB4462">
        <w:rPr>
          <w:rFonts w:ascii="Verdana" w:hAnsi="Verdana"/>
          <w:sz w:val="18"/>
          <w:szCs w:val="18"/>
        </w:rPr>
        <w:t>Continuer à o</w:t>
      </w:r>
      <w:r w:rsidRPr="001E0932">
        <w:rPr>
          <w:rFonts w:ascii="Verdana" w:hAnsi="Verdana"/>
          <w:sz w:val="18"/>
          <w:szCs w:val="18"/>
        </w:rPr>
        <w:t>rganiser des rencontres intergénérationnelles avec les écoles et le centre de loisirs.</w:t>
      </w:r>
    </w:p>
    <w:p w:rsidR="008421F4" w:rsidRPr="001E0932" w:rsidRDefault="008421F4" w:rsidP="008421F4">
      <w:pPr>
        <w:jc w:val="both"/>
        <w:rPr>
          <w:rFonts w:ascii="Verdana" w:hAnsi="Verdana"/>
          <w:sz w:val="18"/>
          <w:szCs w:val="18"/>
        </w:rPr>
      </w:pPr>
      <w:r w:rsidRPr="001E0932">
        <w:rPr>
          <w:rFonts w:ascii="Verdana" w:hAnsi="Verdana"/>
          <w:sz w:val="18"/>
          <w:szCs w:val="18"/>
        </w:rPr>
        <w:t>- Proposer des sorties régulières.</w:t>
      </w:r>
    </w:p>
    <w:p w:rsidR="008421F4" w:rsidRPr="001E0932" w:rsidRDefault="008421F4" w:rsidP="008421F4">
      <w:pPr>
        <w:jc w:val="both"/>
        <w:rPr>
          <w:rFonts w:ascii="Verdana" w:hAnsi="Verdana"/>
          <w:sz w:val="18"/>
          <w:szCs w:val="18"/>
        </w:rPr>
      </w:pPr>
      <w:r w:rsidRPr="001E0932">
        <w:rPr>
          <w:rFonts w:ascii="Verdana" w:hAnsi="Verdana"/>
          <w:sz w:val="18"/>
          <w:szCs w:val="18"/>
        </w:rPr>
        <w:t xml:space="preserve">- </w:t>
      </w:r>
      <w:r w:rsidR="00EB4462">
        <w:rPr>
          <w:rFonts w:ascii="Verdana" w:hAnsi="Verdana"/>
          <w:sz w:val="18"/>
          <w:szCs w:val="18"/>
        </w:rPr>
        <w:t>Poursuivre les</w:t>
      </w:r>
      <w:r w:rsidRPr="001E0932">
        <w:rPr>
          <w:rFonts w:ascii="Verdana" w:hAnsi="Verdana"/>
          <w:sz w:val="18"/>
          <w:szCs w:val="18"/>
        </w:rPr>
        <w:t xml:space="preserve"> échanges inter-établissements.</w:t>
      </w:r>
    </w:p>
    <w:p w:rsidR="008421F4" w:rsidRPr="001E0932" w:rsidRDefault="00EB4462" w:rsidP="008421F4">
      <w:pPr>
        <w:jc w:val="both"/>
        <w:rPr>
          <w:rFonts w:ascii="Verdana" w:hAnsi="Verdana"/>
          <w:sz w:val="18"/>
          <w:szCs w:val="18"/>
        </w:rPr>
      </w:pPr>
      <w:r>
        <w:rPr>
          <w:rFonts w:ascii="Verdana" w:hAnsi="Verdana"/>
          <w:sz w:val="18"/>
          <w:szCs w:val="18"/>
        </w:rPr>
        <w:t xml:space="preserve">- </w:t>
      </w:r>
      <w:r w:rsidR="008421F4" w:rsidRPr="001E0932">
        <w:rPr>
          <w:rFonts w:ascii="Verdana" w:hAnsi="Verdana"/>
          <w:sz w:val="18"/>
          <w:szCs w:val="18"/>
        </w:rPr>
        <w:t>Recevoir des intervenants variés régulièrement.</w:t>
      </w:r>
    </w:p>
    <w:p w:rsidR="008421F4" w:rsidRPr="001E0932" w:rsidRDefault="008421F4" w:rsidP="008421F4">
      <w:pPr>
        <w:rPr>
          <w:rFonts w:ascii="Verdana" w:hAnsi="Verdana"/>
          <w:sz w:val="18"/>
          <w:szCs w:val="18"/>
        </w:rPr>
      </w:pPr>
      <w:r w:rsidRPr="001E0932">
        <w:rPr>
          <w:rFonts w:ascii="Verdana" w:hAnsi="Verdana"/>
          <w:sz w:val="18"/>
          <w:szCs w:val="18"/>
        </w:rPr>
        <w:t>- Dé</w:t>
      </w:r>
      <w:r w:rsidR="00EB4462">
        <w:rPr>
          <w:rFonts w:ascii="Verdana" w:hAnsi="Verdana"/>
          <w:sz w:val="18"/>
          <w:szCs w:val="18"/>
        </w:rPr>
        <w:t>velopper F</w:t>
      </w:r>
      <w:r w:rsidRPr="001E0932">
        <w:rPr>
          <w:rFonts w:ascii="Verdana" w:hAnsi="Verdana"/>
          <w:sz w:val="18"/>
          <w:szCs w:val="18"/>
        </w:rPr>
        <w:t>amileo.</w:t>
      </w:r>
    </w:p>
    <w:p w:rsidR="008421F4" w:rsidRPr="001E0932" w:rsidRDefault="008421F4" w:rsidP="008421F4">
      <w:pPr>
        <w:rPr>
          <w:rFonts w:ascii="Verdana" w:hAnsi="Verdana"/>
          <w:sz w:val="18"/>
          <w:szCs w:val="18"/>
        </w:rPr>
      </w:pPr>
      <w:r>
        <w:rPr>
          <w:rFonts w:ascii="Verdana" w:hAnsi="Verdana"/>
          <w:sz w:val="18"/>
          <w:szCs w:val="18"/>
        </w:rPr>
        <w:t>- Continuer la parution</w:t>
      </w:r>
      <w:r w:rsidR="00BA2F82">
        <w:rPr>
          <w:rFonts w:ascii="Verdana" w:hAnsi="Verdana"/>
          <w:sz w:val="18"/>
          <w:szCs w:val="18"/>
        </w:rPr>
        <w:t xml:space="preserve"> du « Papot’</w:t>
      </w:r>
      <w:r w:rsidRPr="001E0932">
        <w:rPr>
          <w:rFonts w:ascii="Verdana" w:hAnsi="Verdana"/>
          <w:sz w:val="18"/>
          <w:szCs w:val="18"/>
        </w:rPr>
        <w:t xml:space="preserve">âge ». </w:t>
      </w: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81223A" w:rsidRDefault="0081223A" w:rsidP="00991FCC">
      <w:pPr>
        <w:spacing w:line="276" w:lineRule="auto"/>
        <w:jc w:val="both"/>
      </w:pPr>
    </w:p>
    <w:p w:rsidR="000077C7" w:rsidRDefault="000077C7" w:rsidP="00991FCC">
      <w:pPr>
        <w:spacing w:line="276" w:lineRule="auto"/>
        <w:jc w:val="both"/>
      </w:pPr>
    </w:p>
    <w:p w:rsidR="000077C7" w:rsidRDefault="000077C7" w:rsidP="00991FCC">
      <w:pPr>
        <w:spacing w:line="276" w:lineRule="auto"/>
        <w:jc w:val="both"/>
      </w:pPr>
    </w:p>
    <w:p w:rsidR="000077C7" w:rsidRDefault="000077C7" w:rsidP="00991FCC">
      <w:pPr>
        <w:spacing w:line="276" w:lineRule="auto"/>
        <w:jc w:val="both"/>
      </w:pPr>
    </w:p>
    <w:p w:rsidR="000077C7" w:rsidRDefault="000077C7" w:rsidP="00991FCC">
      <w:pPr>
        <w:spacing w:line="276" w:lineRule="auto"/>
        <w:jc w:val="both"/>
      </w:pPr>
    </w:p>
    <w:p w:rsidR="000077C7" w:rsidRDefault="000077C7" w:rsidP="00991FCC">
      <w:pPr>
        <w:spacing w:line="276" w:lineRule="auto"/>
        <w:jc w:val="both"/>
      </w:pPr>
    </w:p>
    <w:p w:rsidR="0081223A" w:rsidRDefault="0081223A" w:rsidP="00991FCC">
      <w:pPr>
        <w:spacing w:line="276" w:lineRule="auto"/>
        <w:jc w:val="both"/>
      </w:pPr>
    </w:p>
    <w:p w:rsidR="008B7CD2" w:rsidRDefault="005A6E9B" w:rsidP="0077790A">
      <w:pPr>
        <w:pStyle w:val="-dossierTITRE1"/>
        <w:jc w:val="right"/>
      </w:pPr>
      <w:r>
        <w:rPr>
          <w:noProof/>
        </w:rPr>
        <w:drawing>
          <wp:inline distT="0" distB="0" distL="0" distR="0" wp14:anchorId="173B824E" wp14:editId="6102A2AE">
            <wp:extent cx="2317898" cy="1544542"/>
            <wp:effectExtent l="0" t="0" r="6350" b="0"/>
            <wp:docPr id="11" name="Image 11" descr="C:\Users\s.allain\AppData\Local\Microsoft\Windows\Temporary Internet Files\Content.Outlook\IX4W6RLW\IMG_41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llain\AppData\Local\Microsoft\Windows\Temporary Internet Files\Content.Outlook\IX4W6RLW\IMG_4126 (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36352" cy="1556839"/>
                    </a:xfrm>
                    <a:prstGeom prst="rect">
                      <a:avLst/>
                    </a:prstGeom>
                    <a:noFill/>
                    <a:ln>
                      <a:noFill/>
                    </a:ln>
                  </pic:spPr>
                </pic:pic>
              </a:graphicData>
            </a:graphic>
          </wp:inline>
        </w:drawing>
      </w:r>
    </w:p>
    <w:p w:rsidR="0081223A" w:rsidRDefault="0081223A" w:rsidP="0077790A">
      <w:pPr>
        <w:pStyle w:val="-dossierTITRE1"/>
        <w:jc w:val="right"/>
      </w:pPr>
    </w:p>
    <w:p w:rsidR="008B7CD2" w:rsidRDefault="008B7CD2" w:rsidP="0077790A">
      <w:pPr>
        <w:pStyle w:val="-dossierTITRE1"/>
        <w:jc w:val="right"/>
      </w:pPr>
    </w:p>
    <w:p w:rsidR="00424573" w:rsidRDefault="00424573" w:rsidP="0077790A">
      <w:pPr>
        <w:pStyle w:val="-dossierTITRE1"/>
        <w:jc w:val="right"/>
        <w:rPr>
          <w:color w:val="5F5F5F"/>
        </w:rPr>
      </w:pPr>
    </w:p>
    <w:p w:rsidR="0077790A" w:rsidRPr="008D44A6" w:rsidRDefault="0077790A" w:rsidP="008D44A6">
      <w:pPr>
        <w:pStyle w:val="-dossierTITRE1"/>
        <w:rPr>
          <w:rFonts w:ascii="Galette-Medium" w:hAnsi="Galette-Medium" w:cs="Galette-Medium"/>
          <w:color w:val="595959" w:themeColor="text1" w:themeTint="A6"/>
          <w:szCs w:val="66"/>
        </w:rPr>
      </w:pPr>
      <w:r w:rsidRPr="008D44A6">
        <w:rPr>
          <w:rFonts w:ascii="Galette-Medium" w:hAnsi="Galette-Medium" w:cs="Galette-Medium"/>
          <w:color w:val="595959" w:themeColor="text1" w:themeTint="A6"/>
          <w:szCs w:val="66"/>
        </w:rPr>
        <w:t>Chapitre 5</w:t>
      </w:r>
    </w:p>
    <w:p w:rsidR="0077790A" w:rsidRPr="00BF5F39" w:rsidRDefault="0077790A" w:rsidP="008D44A6">
      <w:pPr>
        <w:autoSpaceDE w:val="0"/>
        <w:autoSpaceDN w:val="0"/>
        <w:adjustRightInd w:val="0"/>
        <w:rPr>
          <w:rFonts w:ascii="Galette-Medium" w:hAnsi="Galette-Medium" w:cs="Galette-Medium"/>
          <w:b/>
          <w:color w:val="0070C0"/>
          <w:sz w:val="72"/>
          <w:szCs w:val="72"/>
        </w:rPr>
      </w:pPr>
      <w:r w:rsidRPr="00BF5F39">
        <w:rPr>
          <w:rFonts w:ascii="Galette-Medium" w:hAnsi="Galette-Medium" w:cs="Galette-Medium"/>
          <w:b/>
          <w:color w:val="0070C0"/>
          <w:sz w:val="72"/>
          <w:szCs w:val="72"/>
        </w:rPr>
        <w:t>S.S.I.A.D</w:t>
      </w:r>
      <w:r w:rsidR="00BC5E2D" w:rsidRPr="00BF5F39">
        <w:rPr>
          <w:rFonts w:ascii="Galette-Medium" w:hAnsi="Galette-Medium" w:cs="Galette-Medium"/>
          <w:b/>
          <w:color w:val="0070C0"/>
          <w:sz w:val="72"/>
          <w:szCs w:val="72"/>
        </w:rPr>
        <w:t>.</w:t>
      </w:r>
    </w:p>
    <w:p w:rsidR="0077790A" w:rsidRPr="002546A8" w:rsidRDefault="0077790A" w:rsidP="0077790A">
      <w:pPr>
        <w:jc w:val="right"/>
        <w:rPr>
          <w:color w:val="00B0F0"/>
        </w:rPr>
      </w:pPr>
    </w:p>
    <w:p w:rsidR="00253EF9" w:rsidRDefault="00253EF9" w:rsidP="00685C21">
      <w:pPr>
        <w:autoSpaceDE w:val="0"/>
        <w:autoSpaceDN w:val="0"/>
        <w:adjustRightInd w:val="0"/>
        <w:spacing w:after="240"/>
        <w:rPr>
          <w:rFonts w:ascii="Galette-Medium" w:hAnsi="Galette-Medium" w:cs="Galette-Medium"/>
          <w:color w:val="0070C0"/>
          <w:sz w:val="28"/>
          <w:szCs w:val="28"/>
        </w:rPr>
      </w:pPr>
    </w:p>
    <w:p w:rsidR="006D5BC8" w:rsidRPr="00685C21" w:rsidRDefault="006D5BC8" w:rsidP="00685C21">
      <w:pPr>
        <w:autoSpaceDE w:val="0"/>
        <w:autoSpaceDN w:val="0"/>
        <w:adjustRightInd w:val="0"/>
        <w:spacing w:after="240"/>
        <w:rPr>
          <w:rFonts w:ascii="Galette-Medium" w:hAnsi="Galette-Medium" w:cs="Galette-Medium"/>
          <w:color w:val="0070C0"/>
          <w:sz w:val="28"/>
          <w:szCs w:val="28"/>
        </w:rPr>
      </w:pPr>
      <w:r w:rsidRPr="00685C21">
        <w:rPr>
          <w:rFonts w:ascii="Galette-Medium" w:hAnsi="Galette-Medium" w:cs="Galette-Medium"/>
          <w:color w:val="0070C0"/>
          <w:sz w:val="28"/>
          <w:szCs w:val="28"/>
        </w:rPr>
        <w:t xml:space="preserve">Présentation générale – page </w:t>
      </w:r>
      <w:r w:rsidR="00431CE9">
        <w:rPr>
          <w:rFonts w:ascii="Galette-Medium" w:hAnsi="Galette-Medium" w:cs="Galette-Medium"/>
          <w:color w:val="0070C0"/>
          <w:sz w:val="28"/>
          <w:szCs w:val="28"/>
        </w:rPr>
        <w:t>5</w:t>
      </w:r>
      <w:r w:rsidR="00615A14">
        <w:rPr>
          <w:rFonts w:ascii="Galette-Medium" w:hAnsi="Galette-Medium" w:cs="Galette-Medium"/>
          <w:color w:val="0070C0"/>
          <w:sz w:val="28"/>
          <w:szCs w:val="28"/>
        </w:rPr>
        <w:t>7</w:t>
      </w:r>
    </w:p>
    <w:p w:rsidR="006D5BC8" w:rsidRPr="00685C21" w:rsidRDefault="005C04D7" w:rsidP="00685C21">
      <w:pPr>
        <w:autoSpaceDE w:val="0"/>
        <w:autoSpaceDN w:val="0"/>
        <w:adjustRightInd w:val="0"/>
        <w:spacing w:after="240"/>
        <w:rPr>
          <w:rFonts w:ascii="Galette-Medium" w:hAnsi="Galette-Medium" w:cs="Galette-Medium"/>
          <w:color w:val="0070C0"/>
          <w:sz w:val="28"/>
          <w:szCs w:val="28"/>
        </w:rPr>
      </w:pPr>
      <w:r w:rsidRPr="00685C21">
        <w:rPr>
          <w:rFonts w:ascii="Galette-Medium" w:hAnsi="Galette-Medium" w:cs="Galette-Medium"/>
          <w:color w:val="0070C0"/>
          <w:sz w:val="28"/>
          <w:szCs w:val="28"/>
        </w:rPr>
        <w:t>Activité</w:t>
      </w:r>
      <w:r w:rsidR="006D5BC8" w:rsidRPr="00685C21">
        <w:rPr>
          <w:rFonts w:ascii="Galette-Medium" w:hAnsi="Galette-Medium" w:cs="Galette-Medium"/>
          <w:color w:val="0070C0"/>
          <w:sz w:val="28"/>
          <w:szCs w:val="28"/>
        </w:rPr>
        <w:t xml:space="preserve"> – page </w:t>
      </w:r>
      <w:r w:rsidR="00431CE9">
        <w:rPr>
          <w:rFonts w:ascii="Galette-Medium" w:hAnsi="Galette-Medium" w:cs="Galette-Medium"/>
          <w:color w:val="0070C0"/>
          <w:sz w:val="28"/>
          <w:szCs w:val="28"/>
        </w:rPr>
        <w:t>5</w:t>
      </w:r>
      <w:r w:rsidR="00615A14">
        <w:rPr>
          <w:rFonts w:ascii="Galette-Medium" w:hAnsi="Galette-Medium" w:cs="Galette-Medium"/>
          <w:color w:val="0070C0"/>
          <w:sz w:val="28"/>
          <w:szCs w:val="28"/>
        </w:rPr>
        <w:t>8</w:t>
      </w:r>
    </w:p>
    <w:p w:rsidR="0077790A" w:rsidRDefault="0077790A" w:rsidP="0077790A">
      <w:pPr>
        <w:rPr>
          <w:color w:val="00B0F0"/>
          <w:sz w:val="22"/>
        </w:rPr>
      </w:pPr>
    </w:p>
    <w:p w:rsidR="0077790A" w:rsidRDefault="0077790A" w:rsidP="0077790A">
      <w:pPr>
        <w:rPr>
          <w:color w:val="00B0F0"/>
          <w:sz w:val="22"/>
        </w:rPr>
      </w:pPr>
    </w:p>
    <w:p w:rsidR="0077790A" w:rsidRDefault="0077790A" w:rsidP="0077790A">
      <w:pPr>
        <w:rPr>
          <w:color w:val="00B0F0"/>
          <w:sz w:val="22"/>
        </w:rPr>
      </w:pPr>
    </w:p>
    <w:p w:rsidR="005A51B1" w:rsidRDefault="005A6E9B" w:rsidP="005A6E9B">
      <w:pPr>
        <w:jc w:val="right"/>
        <w:rPr>
          <w:rFonts w:ascii="Verdana" w:hAnsi="Verdana"/>
          <w:sz w:val="18"/>
          <w:szCs w:val="18"/>
          <w:highlight w:val="yellow"/>
        </w:rPr>
      </w:pPr>
      <w:r>
        <w:rPr>
          <w:noProof/>
          <w:color w:val="00B0F0"/>
          <w:sz w:val="22"/>
        </w:rPr>
        <w:drawing>
          <wp:inline distT="0" distB="0" distL="0" distR="0" wp14:anchorId="3D27DDD4" wp14:editId="3D75E814">
            <wp:extent cx="2328530" cy="1551627"/>
            <wp:effectExtent l="0" t="0" r="0" b="0"/>
            <wp:docPr id="3" name="Image 3" descr="C:\Users\s.allain\AppData\Local\Microsoft\Windows\Temporary Internet Files\Content.Outlook\IX4W6RLW\IMG_3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llain\AppData\Local\Microsoft\Windows\Temporary Internet Files\Content.Outlook\IX4W6RLW\IMG_349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45678" cy="1563053"/>
                    </a:xfrm>
                    <a:prstGeom prst="rect">
                      <a:avLst/>
                    </a:prstGeom>
                    <a:noFill/>
                    <a:ln>
                      <a:noFill/>
                    </a:ln>
                  </pic:spPr>
                </pic:pic>
              </a:graphicData>
            </a:graphic>
          </wp:inline>
        </w:drawing>
      </w:r>
    </w:p>
    <w:p w:rsidR="005A6E9B" w:rsidRDefault="005A6E9B" w:rsidP="005A6E9B">
      <w:pPr>
        <w:rPr>
          <w:rFonts w:ascii="Verdana" w:hAnsi="Verdana"/>
          <w:sz w:val="18"/>
          <w:szCs w:val="18"/>
          <w:highlight w:val="yellow"/>
        </w:rPr>
      </w:pPr>
    </w:p>
    <w:p w:rsidR="005A6E9B" w:rsidRDefault="005A6E9B" w:rsidP="005A6E9B">
      <w:pPr>
        <w:rPr>
          <w:rFonts w:ascii="Verdana" w:hAnsi="Verdana"/>
          <w:sz w:val="18"/>
          <w:szCs w:val="18"/>
          <w:highlight w:val="yellow"/>
        </w:rPr>
      </w:pPr>
    </w:p>
    <w:p w:rsidR="005A6E9B" w:rsidRDefault="005A6E9B" w:rsidP="005A6E9B">
      <w:pPr>
        <w:rPr>
          <w:rFonts w:ascii="Verdana" w:hAnsi="Verdana"/>
          <w:sz w:val="18"/>
          <w:szCs w:val="18"/>
          <w:highlight w:val="yellow"/>
        </w:rPr>
      </w:pPr>
    </w:p>
    <w:p w:rsidR="005C2D3A" w:rsidRDefault="005C2D3A" w:rsidP="005A6E9B">
      <w:pPr>
        <w:rPr>
          <w:rFonts w:ascii="Verdana" w:hAnsi="Verdana"/>
          <w:sz w:val="18"/>
          <w:szCs w:val="18"/>
          <w:highlight w:val="yellow"/>
        </w:rPr>
      </w:pPr>
    </w:p>
    <w:p w:rsidR="005C2D3A" w:rsidRDefault="005C2D3A" w:rsidP="005A6E9B">
      <w:pPr>
        <w:rPr>
          <w:rFonts w:ascii="Verdana" w:hAnsi="Verdana"/>
          <w:sz w:val="18"/>
          <w:szCs w:val="18"/>
          <w:highlight w:val="yellow"/>
        </w:rPr>
      </w:pPr>
    </w:p>
    <w:p w:rsidR="00201993" w:rsidRDefault="00201993" w:rsidP="005A6E9B">
      <w:pPr>
        <w:rPr>
          <w:rFonts w:ascii="Verdana" w:hAnsi="Verdana"/>
          <w:sz w:val="18"/>
          <w:szCs w:val="18"/>
          <w:highlight w:val="yellow"/>
        </w:rPr>
      </w:pPr>
    </w:p>
    <w:p w:rsidR="00201993" w:rsidRDefault="00201993" w:rsidP="005A6E9B">
      <w:pPr>
        <w:rPr>
          <w:rFonts w:ascii="Verdana" w:hAnsi="Verdana"/>
          <w:sz w:val="18"/>
          <w:szCs w:val="18"/>
          <w:highlight w:val="yellow"/>
        </w:rPr>
      </w:pPr>
    </w:p>
    <w:p w:rsidR="00201993" w:rsidRDefault="00201993" w:rsidP="005A6E9B">
      <w:pPr>
        <w:rPr>
          <w:rFonts w:ascii="Verdana" w:hAnsi="Verdana"/>
          <w:sz w:val="18"/>
          <w:szCs w:val="18"/>
          <w:highlight w:val="yellow"/>
        </w:rPr>
      </w:pPr>
    </w:p>
    <w:p w:rsidR="00201993" w:rsidRDefault="00201993" w:rsidP="005A6E9B">
      <w:pPr>
        <w:rPr>
          <w:rFonts w:ascii="Verdana" w:hAnsi="Verdana"/>
          <w:sz w:val="18"/>
          <w:szCs w:val="18"/>
          <w:highlight w:val="yellow"/>
        </w:rPr>
      </w:pPr>
    </w:p>
    <w:p w:rsidR="00201993" w:rsidRDefault="00201993" w:rsidP="005A6E9B">
      <w:pPr>
        <w:rPr>
          <w:rFonts w:ascii="Verdana" w:hAnsi="Verdana"/>
          <w:sz w:val="18"/>
          <w:szCs w:val="18"/>
          <w:highlight w:val="yellow"/>
        </w:rPr>
      </w:pPr>
    </w:p>
    <w:p w:rsidR="00E73DF8" w:rsidRPr="004B20A7" w:rsidRDefault="00E73DF8" w:rsidP="00E73DF8">
      <w:pPr>
        <w:pStyle w:val="-dossierTITRE2"/>
        <w:shd w:val="clear" w:color="auto" w:fill="0070C0"/>
        <w:jc w:val="center"/>
        <w:rPr>
          <w:rFonts w:ascii="Galette-Medium" w:hAnsi="Galette-Medium" w:cs="Galette-Medium"/>
          <w:b/>
          <w:color w:val="FFFFFF" w:themeColor="background1"/>
          <w:sz w:val="48"/>
          <w:szCs w:val="48"/>
        </w:rPr>
      </w:pPr>
      <w:r w:rsidRPr="00AA635F">
        <w:rPr>
          <w:rFonts w:ascii="Galette-Medium" w:hAnsi="Galette-Medium" w:cs="Galette-Medium"/>
          <w:b/>
          <w:color w:val="FFFFFF" w:themeColor="background1"/>
          <w:sz w:val="48"/>
          <w:szCs w:val="48"/>
        </w:rPr>
        <w:lastRenderedPageBreak/>
        <w:t>Présentation générale</w:t>
      </w:r>
    </w:p>
    <w:p w:rsidR="00E73DF8" w:rsidRDefault="00E73DF8" w:rsidP="00E73DF8">
      <w:pPr>
        <w:jc w:val="both"/>
        <w:rPr>
          <w:rFonts w:ascii="Verdana" w:hAnsi="Verdana"/>
          <w:sz w:val="18"/>
          <w:szCs w:val="18"/>
        </w:rPr>
      </w:pPr>
    </w:p>
    <w:p w:rsidR="00FF2E67" w:rsidRDefault="00FF2E67" w:rsidP="00E73DF8">
      <w:pPr>
        <w:jc w:val="both"/>
        <w:rPr>
          <w:rFonts w:ascii="Verdana" w:hAnsi="Verdana"/>
          <w:sz w:val="18"/>
          <w:szCs w:val="18"/>
        </w:rPr>
      </w:pPr>
    </w:p>
    <w:p w:rsidR="00E73DF8" w:rsidRDefault="00E73DF8" w:rsidP="00E73DF8">
      <w:pPr>
        <w:jc w:val="both"/>
        <w:rPr>
          <w:rFonts w:ascii="Verdana" w:hAnsi="Verdana"/>
          <w:sz w:val="18"/>
          <w:szCs w:val="18"/>
        </w:rPr>
      </w:pPr>
    </w:p>
    <w:p w:rsidR="00E73DF8" w:rsidRPr="006A01BD" w:rsidRDefault="00E73DF8" w:rsidP="00E73DF8">
      <w:pPr>
        <w:pStyle w:val="Paragraphedeliste"/>
        <w:ind w:left="0"/>
        <w:contextualSpacing w:val="0"/>
        <w:jc w:val="both"/>
        <w:rPr>
          <w:rFonts w:ascii="Verdana" w:hAnsi="Verdana" w:cs="Arial"/>
          <w:sz w:val="18"/>
          <w:szCs w:val="18"/>
        </w:rPr>
      </w:pPr>
      <w:r w:rsidRPr="006A01BD">
        <w:rPr>
          <w:rFonts w:ascii="Verdana" w:hAnsi="Verdana" w:cs="Arial"/>
          <w:sz w:val="18"/>
          <w:szCs w:val="18"/>
        </w:rPr>
        <w:t>L’objectif principal du SSIAD (Service de Soins Infirmiers à Domicile) est de permettre à la personne de rester chez elle, en lui apportant de l’aide dans l’accomplissement de certains actes essentiels à la vie quotidienne. Le Service s’inscrit dans une démarche globale d’accompagnement de la personne à domicile.</w:t>
      </w:r>
    </w:p>
    <w:p w:rsidR="00E73DF8" w:rsidRPr="006A01BD" w:rsidRDefault="00E73DF8" w:rsidP="00E73DF8">
      <w:pPr>
        <w:pStyle w:val="Paragraphedeliste"/>
        <w:ind w:left="0"/>
        <w:contextualSpacing w:val="0"/>
        <w:jc w:val="both"/>
        <w:rPr>
          <w:rFonts w:ascii="Verdana" w:hAnsi="Verdana" w:cs="Verdana"/>
          <w:sz w:val="18"/>
          <w:szCs w:val="18"/>
        </w:rPr>
      </w:pPr>
    </w:p>
    <w:p w:rsidR="00DF57ED" w:rsidRPr="00DF57ED" w:rsidRDefault="00DF57ED" w:rsidP="00100CFA">
      <w:pPr>
        <w:pStyle w:val="Paragraphedeliste"/>
        <w:numPr>
          <w:ilvl w:val="0"/>
          <w:numId w:val="55"/>
        </w:numPr>
        <w:spacing w:line="276" w:lineRule="auto"/>
        <w:ind w:left="927"/>
        <w:rPr>
          <w:rFonts w:ascii="Galette-Medium" w:hAnsi="Galette-Medium" w:cs="Galette-Medium"/>
          <w:color w:val="0070C0"/>
          <w:sz w:val="34"/>
          <w:szCs w:val="34"/>
        </w:rPr>
      </w:pPr>
      <w:r w:rsidRPr="00DF57ED">
        <w:rPr>
          <w:rFonts w:ascii="Galette-Medium" w:hAnsi="Galette-Medium" w:cs="Galette-Medium"/>
          <w:color w:val="0070C0"/>
          <w:sz w:val="34"/>
          <w:szCs w:val="34"/>
        </w:rPr>
        <w:t>Synthèse de l’activité</w:t>
      </w:r>
    </w:p>
    <w:p w:rsidR="00E73DF8" w:rsidRPr="006A01BD" w:rsidRDefault="00E73DF8" w:rsidP="00E73DF8">
      <w:pPr>
        <w:pStyle w:val="Paragraphedeliste"/>
        <w:ind w:left="0"/>
        <w:contextualSpacing w:val="0"/>
        <w:jc w:val="both"/>
        <w:rPr>
          <w:rFonts w:ascii="Verdana" w:hAnsi="Verdana" w:cs="Verdana"/>
          <w:sz w:val="18"/>
          <w:szCs w:val="18"/>
        </w:rPr>
      </w:pPr>
    </w:p>
    <w:p w:rsidR="00E73DF8" w:rsidRPr="006A01BD" w:rsidRDefault="00E73DF8" w:rsidP="00E73DF8">
      <w:pPr>
        <w:pStyle w:val="Paragraphedeliste"/>
        <w:ind w:left="0"/>
        <w:contextualSpacing w:val="0"/>
        <w:jc w:val="both"/>
        <w:rPr>
          <w:rFonts w:ascii="Verdana" w:hAnsi="Verdana" w:cs="Verdana"/>
          <w:b/>
          <w:bCs/>
          <w:sz w:val="18"/>
          <w:szCs w:val="18"/>
        </w:rPr>
      </w:pPr>
      <w:r w:rsidRPr="006A01BD">
        <w:rPr>
          <w:rFonts w:ascii="Verdana" w:hAnsi="Verdana" w:cs="Verdana"/>
          <w:sz w:val="18"/>
          <w:szCs w:val="18"/>
        </w:rPr>
        <w:t>Ce service intervient sur prescription médicale auprès des personnes handicapées et des personnes âgées de plus de 60 ans, atteintes de pathologies chroniques ou en perte d’autonomie. Il assure des prestations de</w:t>
      </w:r>
      <w:r w:rsidRPr="006A01BD">
        <w:rPr>
          <w:rFonts w:ascii="Verdana" w:hAnsi="Verdana" w:cs="Verdana"/>
          <w:b/>
          <w:bCs/>
          <w:sz w:val="18"/>
          <w:szCs w:val="18"/>
        </w:rPr>
        <w:t xml:space="preserve"> soins infirmiers, d’hygiène générale et de soins relationnels.</w:t>
      </w:r>
    </w:p>
    <w:p w:rsidR="00E73DF8" w:rsidRPr="006A01BD" w:rsidRDefault="00E73DF8" w:rsidP="00E73DF8">
      <w:pPr>
        <w:pStyle w:val="Paragraphedeliste"/>
        <w:ind w:left="0"/>
        <w:contextualSpacing w:val="0"/>
        <w:jc w:val="both"/>
        <w:rPr>
          <w:rFonts w:ascii="Verdana" w:hAnsi="Verdana" w:cs="Verdana"/>
          <w:sz w:val="18"/>
          <w:szCs w:val="18"/>
        </w:rPr>
      </w:pPr>
    </w:p>
    <w:p w:rsidR="00DF57ED" w:rsidRPr="00DF57ED" w:rsidRDefault="00DF57ED" w:rsidP="00100CFA">
      <w:pPr>
        <w:pStyle w:val="Paragraphedeliste"/>
        <w:numPr>
          <w:ilvl w:val="0"/>
          <w:numId w:val="55"/>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Objectifs et missions</w:t>
      </w:r>
    </w:p>
    <w:p w:rsidR="00E73DF8" w:rsidRPr="006A01BD" w:rsidRDefault="00E73DF8" w:rsidP="00E73DF8">
      <w:pPr>
        <w:pStyle w:val="Paragraphedeliste"/>
        <w:ind w:left="0"/>
        <w:contextualSpacing w:val="0"/>
        <w:jc w:val="both"/>
        <w:rPr>
          <w:rFonts w:ascii="Verdana" w:hAnsi="Verdana" w:cs="Verdana"/>
          <w:sz w:val="18"/>
          <w:szCs w:val="18"/>
        </w:rPr>
      </w:pPr>
    </w:p>
    <w:p w:rsidR="00E73DF8" w:rsidRPr="006A01BD" w:rsidRDefault="00E73DF8" w:rsidP="00E73DF8">
      <w:pPr>
        <w:pStyle w:val="Paragraphedeliste"/>
        <w:ind w:left="0"/>
        <w:contextualSpacing w:val="0"/>
        <w:rPr>
          <w:rFonts w:ascii="Verdana" w:hAnsi="Verdana" w:cs="Verdana"/>
          <w:sz w:val="18"/>
          <w:szCs w:val="18"/>
        </w:rPr>
      </w:pPr>
      <w:r w:rsidRPr="006A01BD">
        <w:rPr>
          <w:rFonts w:ascii="Verdana" w:hAnsi="Verdana" w:cs="Verdana"/>
          <w:sz w:val="18"/>
          <w:szCs w:val="18"/>
        </w:rPr>
        <w:t xml:space="preserve">Le service permet : </w:t>
      </w:r>
      <w:r w:rsidRPr="006A01BD">
        <w:rPr>
          <w:rFonts w:ascii="Verdana" w:hAnsi="Verdana" w:cs="Verdana"/>
          <w:sz w:val="18"/>
          <w:szCs w:val="18"/>
        </w:rPr>
        <w:br/>
        <w:t xml:space="preserve">– d’éviter ou écourter les séjours d’hospitalisation ; </w:t>
      </w:r>
      <w:r w:rsidRPr="006A01BD">
        <w:rPr>
          <w:rFonts w:ascii="Verdana" w:hAnsi="Verdana" w:cs="Verdana"/>
          <w:sz w:val="18"/>
          <w:szCs w:val="18"/>
        </w:rPr>
        <w:br/>
        <w:t xml:space="preserve">– de faciliter le retour à domicile suite à l’hospitalisation ; </w:t>
      </w:r>
      <w:r w:rsidRPr="006A01BD">
        <w:rPr>
          <w:rFonts w:ascii="Verdana" w:hAnsi="Verdana" w:cs="Verdana"/>
          <w:sz w:val="18"/>
          <w:szCs w:val="18"/>
        </w:rPr>
        <w:br/>
        <w:t xml:space="preserve">– de favoriser la reprise d’autonomie ; </w:t>
      </w:r>
      <w:r w:rsidRPr="006A01BD">
        <w:rPr>
          <w:rFonts w:ascii="Verdana" w:hAnsi="Verdana" w:cs="Verdana"/>
          <w:sz w:val="18"/>
          <w:szCs w:val="18"/>
        </w:rPr>
        <w:br/>
        <w:t>– de prévenir ou retarder la dégradation de l’état de santé des personnes et ainsi retarder leur accueil en institution (EHPAD ou USLD).</w:t>
      </w:r>
    </w:p>
    <w:p w:rsidR="00E73DF8" w:rsidRPr="006A01BD" w:rsidRDefault="00E73DF8" w:rsidP="00E73DF8">
      <w:pPr>
        <w:pStyle w:val="Paragraphedeliste"/>
        <w:ind w:left="0"/>
        <w:contextualSpacing w:val="0"/>
        <w:jc w:val="both"/>
        <w:rPr>
          <w:rFonts w:ascii="Verdana" w:hAnsi="Verdana" w:cs="Verdana"/>
          <w:sz w:val="18"/>
          <w:szCs w:val="18"/>
        </w:rPr>
      </w:pPr>
    </w:p>
    <w:p w:rsidR="00DF57ED" w:rsidRPr="00DF57ED" w:rsidRDefault="00DF57ED" w:rsidP="00100CFA">
      <w:pPr>
        <w:pStyle w:val="Paragraphedeliste"/>
        <w:numPr>
          <w:ilvl w:val="0"/>
          <w:numId w:val="55"/>
        </w:numPr>
        <w:spacing w:line="276" w:lineRule="auto"/>
        <w:ind w:left="927"/>
        <w:rPr>
          <w:rFonts w:ascii="Galette-Medium" w:hAnsi="Galette-Medium" w:cs="Galette-Medium"/>
          <w:color w:val="0070C0"/>
          <w:sz w:val="34"/>
          <w:szCs w:val="34"/>
        </w:rPr>
      </w:pPr>
      <w:r>
        <w:rPr>
          <w:rFonts w:ascii="Galette-Medium" w:hAnsi="Galette-Medium" w:cs="Galette-Medium"/>
          <w:color w:val="0070C0"/>
          <w:sz w:val="34"/>
          <w:szCs w:val="34"/>
        </w:rPr>
        <w:t>Types de prise en charge et implantation géographique</w:t>
      </w:r>
    </w:p>
    <w:p w:rsidR="00E73DF8" w:rsidRPr="006A01BD" w:rsidRDefault="00E73DF8" w:rsidP="00E73DF8">
      <w:pPr>
        <w:spacing w:before="240"/>
        <w:jc w:val="center"/>
        <w:rPr>
          <w:rFonts w:ascii="Verdana" w:hAnsi="Verdana"/>
          <w:b/>
          <w:color w:val="000080"/>
          <w:sz w:val="18"/>
          <w:szCs w:val="18"/>
        </w:rPr>
      </w:pPr>
      <w:r w:rsidRPr="006A01BD">
        <w:rPr>
          <w:rFonts w:ascii="Verdana" w:hAnsi="Verdana"/>
          <w:b/>
          <w:noProof/>
          <w:color w:val="000080"/>
          <w:sz w:val="18"/>
          <w:szCs w:val="18"/>
        </w:rPr>
        <w:drawing>
          <wp:inline distT="0" distB="0" distL="0" distR="0" wp14:anchorId="218FA8A9" wp14:editId="1F4619D0">
            <wp:extent cx="5153025" cy="1143000"/>
            <wp:effectExtent l="38100" t="38100" r="0" b="0"/>
            <wp:docPr id="20" name="Diagramme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rsidR="00E73DF8" w:rsidRPr="00E73DF8" w:rsidRDefault="00E73DF8" w:rsidP="00E73DF8">
      <w:pPr>
        <w:pStyle w:val="Titre3"/>
        <w:overflowPunct w:val="0"/>
        <w:autoSpaceDE w:val="0"/>
        <w:autoSpaceDN w:val="0"/>
        <w:adjustRightInd w:val="0"/>
        <w:spacing w:before="0" w:after="0"/>
        <w:ind w:left="360"/>
        <w:jc w:val="both"/>
        <w:textAlignment w:val="baseline"/>
        <w:rPr>
          <w:rFonts w:ascii="Verdana" w:hAnsi="Verdana" w:cs="Galette-Medium"/>
          <w:bCs w:val="0"/>
          <w:sz w:val="18"/>
          <w:szCs w:val="18"/>
        </w:rPr>
      </w:pPr>
      <w:r w:rsidRPr="00E73DF8">
        <w:rPr>
          <w:rFonts w:ascii="Verdana" w:hAnsi="Verdana" w:cs="Galette-Medium"/>
          <w:bCs w:val="0"/>
          <w:sz w:val="18"/>
          <w:szCs w:val="18"/>
        </w:rPr>
        <w:t>Site d’ANTRAIN</w:t>
      </w:r>
    </w:p>
    <w:p w:rsidR="00E73DF8" w:rsidRPr="00E73DF8" w:rsidRDefault="00E73DF8" w:rsidP="00E73DF8">
      <w:pPr>
        <w:ind w:left="360"/>
        <w:jc w:val="both"/>
        <w:rPr>
          <w:rFonts w:ascii="Verdana" w:hAnsi="Verdana" w:cs="Verdana"/>
          <w:sz w:val="18"/>
          <w:szCs w:val="18"/>
        </w:rPr>
      </w:pPr>
      <w:r w:rsidRPr="00E73DF8">
        <w:rPr>
          <w:rFonts w:ascii="Verdana" w:hAnsi="Verdana" w:cs="Verdana"/>
          <w:sz w:val="18"/>
          <w:szCs w:val="18"/>
        </w:rPr>
        <w:t xml:space="preserve">Le SSIAD d’Antrain, d’une capacité de </w:t>
      </w:r>
      <w:r w:rsidRPr="00E73DF8">
        <w:rPr>
          <w:rFonts w:ascii="Verdana" w:hAnsi="Verdana" w:cs="Verdana"/>
          <w:b/>
          <w:sz w:val="18"/>
          <w:szCs w:val="18"/>
        </w:rPr>
        <w:t>27 places</w:t>
      </w:r>
      <w:r w:rsidRPr="00E73DF8">
        <w:rPr>
          <w:rFonts w:ascii="Verdana" w:hAnsi="Verdana" w:cs="Verdana"/>
          <w:sz w:val="18"/>
          <w:szCs w:val="18"/>
        </w:rPr>
        <w:t>, intervient au domicile des personnes âgées afin d’assurer des soins, en collaboration et en complémentarité avec les différents partenaires (médecins traitants, infirmiers libéraux, kinésithérapeutes, auxiliaire de vie, etc.) et la famille. Les soins infirmiers sont assurés par les infirmiers libéraux, choisis par les patients et ayant passés une convention. Le SSIAD d’Antrain intervient essentiellement sur les dix communes suivantes : Antrain, Bazouges-la-Pérouse, Chauvigné, La Fontenelle, Marcillé Raoul, Noyal-sous-Bazouges, Rimou, Tremblay, Saint-Ouen-la-Rouërie, Saint-Rémy du Plain.</w:t>
      </w:r>
    </w:p>
    <w:p w:rsidR="00E73DF8" w:rsidRPr="00E73DF8" w:rsidRDefault="00E73DF8" w:rsidP="00E73DF8">
      <w:pPr>
        <w:pStyle w:val="Titre3"/>
        <w:overflowPunct w:val="0"/>
        <w:autoSpaceDE w:val="0"/>
        <w:autoSpaceDN w:val="0"/>
        <w:adjustRightInd w:val="0"/>
        <w:spacing w:before="280" w:after="0"/>
        <w:ind w:left="360"/>
        <w:jc w:val="both"/>
        <w:textAlignment w:val="baseline"/>
        <w:rPr>
          <w:rFonts w:ascii="Verdana" w:hAnsi="Verdana" w:cs="Galette-Medium"/>
          <w:bCs w:val="0"/>
          <w:sz w:val="18"/>
          <w:szCs w:val="18"/>
        </w:rPr>
      </w:pPr>
      <w:r w:rsidRPr="00E73DF8">
        <w:rPr>
          <w:rFonts w:ascii="Verdana" w:hAnsi="Verdana" w:cs="Galette-Medium"/>
          <w:bCs w:val="0"/>
          <w:sz w:val="18"/>
          <w:szCs w:val="18"/>
        </w:rPr>
        <w:t xml:space="preserve">Site de </w:t>
      </w:r>
      <w:r>
        <w:rPr>
          <w:rFonts w:ascii="Verdana" w:hAnsi="Verdana" w:cs="Galette-Medium"/>
          <w:bCs w:val="0"/>
          <w:sz w:val="18"/>
          <w:szCs w:val="18"/>
        </w:rPr>
        <w:t>MAEN ROCH</w:t>
      </w:r>
    </w:p>
    <w:p w:rsidR="00E73DF8" w:rsidRDefault="00E73DF8" w:rsidP="00E73DF8">
      <w:pPr>
        <w:ind w:left="360"/>
        <w:jc w:val="both"/>
        <w:rPr>
          <w:rFonts w:ascii="Verdana" w:hAnsi="Verdana" w:cs="Verdana"/>
          <w:sz w:val="18"/>
          <w:szCs w:val="18"/>
        </w:rPr>
      </w:pPr>
      <w:r w:rsidRPr="00E73DF8">
        <w:rPr>
          <w:rFonts w:ascii="Verdana" w:hAnsi="Verdana" w:cs="Arial"/>
          <w:color w:val="000000"/>
          <w:sz w:val="18"/>
          <w:szCs w:val="18"/>
        </w:rPr>
        <w:t>L</w:t>
      </w:r>
      <w:r w:rsidRPr="00E73DF8">
        <w:rPr>
          <w:rFonts w:ascii="Verdana" w:hAnsi="Verdana" w:cs="Verdana"/>
          <w:sz w:val="18"/>
          <w:szCs w:val="18"/>
        </w:rPr>
        <w:t xml:space="preserve">e SSIAD du Coglais, d’une capacité de </w:t>
      </w:r>
      <w:r w:rsidRPr="00E73DF8">
        <w:rPr>
          <w:rFonts w:ascii="Verdana" w:hAnsi="Verdana" w:cs="Verdana"/>
          <w:b/>
          <w:sz w:val="18"/>
          <w:szCs w:val="18"/>
        </w:rPr>
        <w:t>48 places</w:t>
      </w:r>
      <w:r w:rsidRPr="00E73DF8">
        <w:rPr>
          <w:rFonts w:ascii="Verdana" w:hAnsi="Verdana" w:cs="Verdana"/>
          <w:sz w:val="18"/>
          <w:szCs w:val="18"/>
        </w:rPr>
        <w:t>, intervient également au domicile pour réaliser des soins y compris infirmiers. Il se déplace essentiellement sur les communes suivantes : Baillé, Montours, La Selle en Coglès, Le Chatelier, Le Tiercent, Saint-Brice-en-Coglès, Saint-Etienne-en-Coglès, Saint-Germain-en-Coglès, Saint-Hilaire-des-Landes, Saint-Marc le Blanc.</w:t>
      </w:r>
    </w:p>
    <w:p w:rsidR="00E73DF8" w:rsidRDefault="00E73DF8"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201993" w:rsidRDefault="00201993" w:rsidP="00E73DF8">
      <w:pPr>
        <w:ind w:left="360"/>
        <w:jc w:val="both"/>
        <w:rPr>
          <w:rFonts w:ascii="Verdana" w:hAnsi="Verdana" w:cs="Verdana"/>
          <w:sz w:val="18"/>
          <w:szCs w:val="18"/>
        </w:rPr>
      </w:pPr>
    </w:p>
    <w:p w:rsidR="00E73DF8" w:rsidRDefault="00E73DF8" w:rsidP="00E73DF8">
      <w:pPr>
        <w:ind w:left="360"/>
        <w:jc w:val="both"/>
        <w:rPr>
          <w:rFonts w:ascii="Verdana" w:hAnsi="Verdana" w:cs="Verdana"/>
          <w:sz w:val="18"/>
          <w:szCs w:val="18"/>
        </w:rPr>
      </w:pPr>
    </w:p>
    <w:p w:rsidR="00E73DF8" w:rsidRPr="004B20A7" w:rsidRDefault="00E73DF8" w:rsidP="00E73DF8">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Activité</w:t>
      </w:r>
    </w:p>
    <w:p w:rsidR="00E73DF8" w:rsidRPr="006A01BD" w:rsidRDefault="00E73DF8" w:rsidP="00E73DF8">
      <w:pPr>
        <w:jc w:val="both"/>
        <w:rPr>
          <w:rFonts w:ascii="Verdana" w:hAnsi="Verdana" w:cs="Arial"/>
          <w:color w:val="002060"/>
          <w:sz w:val="18"/>
          <w:szCs w:val="18"/>
        </w:rPr>
      </w:pPr>
    </w:p>
    <w:p w:rsidR="00FF2E67" w:rsidRDefault="00FF2E67" w:rsidP="00E73DF8">
      <w:pPr>
        <w:jc w:val="both"/>
        <w:rPr>
          <w:rFonts w:ascii="Verdana" w:hAnsi="Verdana"/>
          <w:b/>
          <w:sz w:val="18"/>
          <w:szCs w:val="18"/>
        </w:rPr>
      </w:pPr>
    </w:p>
    <w:p w:rsidR="00E73DF8" w:rsidRPr="006A01BD" w:rsidRDefault="00E73DF8" w:rsidP="00E73DF8">
      <w:pPr>
        <w:jc w:val="both"/>
        <w:rPr>
          <w:rFonts w:ascii="Verdana" w:hAnsi="Verdana"/>
          <w:sz w:val="18"/>
          <w:szCs w:val="18"/>
        </w:rPr>
      </w:pPr>
      <w:r w:rsidRPr="006A01BD">
        <w:rPr>
          <w:rFonts w:ascii="Verdana" w:hAnsi="Verdana"/>
          <w:b/>
          <w:sz w:val="18"/>
          <w:szCs w:val="18"/>
        </w:rPr>
        <w:t>86 patients</w:t>
      </w:r>
      <w:r w:rsidRPr="006A01BD">
        <w:rPr>
          <w:rFonts w:ascii="Verdana" w:hAnsi="Verdana"/>
          <w:sz w:val="18"/>
          <w:szCs w:val="18"/>
        </w:rPr>
        <w:t xml:space="preserve"> ont été accompagnés en 2017 sur l’ensemble des 2 sites pour 94 séjours. La durée moyenne d’accompagnement de ces patients atteint </w:t>
      </w:r>
      <w:r w:rsidRPr="006A01BD">
        <w:rPr>
          <w:rFonts w:ascii="Verdana" w:hAnsi="Verdana"/>
          <w:b/>
          <w:sz w:val="18"/>
          <w:szCs w:val="18"/>
        </w:rPr>
        <w:t>2 années et 310 jours</w:t>
      </w:r>
      <w:r w:rsidRPr="006A01BD">
        <w:rPr>
          <w:rFonts w:ascii="Verdana" w:hAnsi="Verdana"/>
          <w:sz w:val="18"/>
          <w:szCs w:val="18"/>
        </w:rPr>
        <w:t>.</w:t>
      </w:r>
    </w:p>
    <w:p w:rsidR="00E73DF8" w:rsidRPr="006A01BD" w:rsidRDefault="00E73DF8" w:rsidP="00E73DF8">
      <w:pPr>
        <w:jc w:val="both"/>
        <w:rPr>
          <w:rFonts w:ascii="Verdana" w:hAnsi="Verdana"/>
          <w:sz w:val="18"/>
          <w:szCs w:val="18"/>
        </w:rPr>
      </w:pPr>
      <w:r w:rsidRPr="006A01BD">
        <w:rPr>
          <w:rFonts w:ascii="Verdana" w:hAnsi="Verdana"/>
          <w:sz w:val="18"/>
          <w:szCs w:val="18"/>
        </w:rPr>
        <w:t xml:space="preserve">22 486 journées de présence en soins ont été réalisées soit l’équivalent de 61,6 patients par jour pour un taux d’occupation de </w:t>
      </w:r>
      <w:r w:rsidRPr="006A01BD">
        <w:rPr>
          <w:rFonts w:ascii="Verdana" w:hAnsi="Verdana"/>
          <w:b/>
          <w:sz w:val="18"/>
          <w:szCs w:val="18"/>
        </w:rPr>
        <w:t xml:space="preserve">82,1% </w:t>
      </w:r>
      <w:r w:rsidRPr="006A01BD">
        <w:rPr>
          <w:rFonts w:ascii="Verdana" w:hAnsi="Verdana"/>
          <w:sz w:val="18"/>
          <w:szCs w:val="18"/>
        </w:rPr>
        <w:t xml:space="preserve">(82,9% en 2016). En intégrant les réservations, l’activité atteint 23 884 journées soit un taux d’occupation de 87,2%. </w:t>
      </w:r>
    </w:p>
    <w:p w:rsidR="00E73DF8" w:rsidRPr="006A01BD" w:rsidRDefault="00E73DF8" w:rsidP="00E73DF8">
      <w:pPr>
        <w:jc w:val="both"/>
        <w:rPr>
          <w:rFonts w:ascii="Verdana" w:hAnsi="Verdana"/>
          <w:sz w:val="18"/>
          <w:szCs w:val="18"/>
        </w:rPr>
      </w:pPr>
    </w:p>
    <w:tbl>
      <w:tblPr>
        <w:tblW w:w="9554" w:type="dxa"/>
        <w:jc w:val="center"/>
        <w:tblCellMar>
          <w:left w:w="70" w:type="dxa"/>
          <w:right w:w="70" w:type="dxa"/>
        </w:tblCellMar>
        <w:tblLook w:val="04A0" w:firstRow="1" w:lastRow="0" w:firstColumn="1" w:lastColumn="0" w:noHBand="0" w:noVBand="1"/>
      </w:tblPr>
      <w:tblGrid>
        <w:gridCol w:w="1264"/>
        <w:gridCol w:w="1475"/>
        <w:gridCol w:w="780"/>
        <w:gridCol w:w="1375"/>
        <w:gridCol w:w="835"/>
        <w:gridCol w:w="721"/>
        <w:gridCol w:w="1375"/>
        <w:gridCol w:w="805"/>
        <w:gridCol w:w="924"/>
      </w:tblGrid>
      <w:tr w:rsidR="00E73DF8" w:rsidRPr="00FF2E67" w:rsidTr="00D13761">
        <w:trPr>
          <w:trHeight w:val="153"/>
          <w:jc w:val="center"/>
        </w:trPr>
        <w:tc>
          <w:tcPr>
            <w:tcW w:w="2739" w:type="dxa"/>
            <w:gridSpan w:val="2"/>
            <w:tcBorders>
              <w:top w:val="nil"/>
              <w:left w:val="single" w:sz="8" w:space="0" w:color="FFFFFF"/>
              <w:right w:val="nil"/>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 </w:t>
            </w:r>
          </w:p>
        </w:tc>
        <w:tc>
          <w:tcPr>
            <w:tcW w:w="2990" w:type="dxa"/>
            <w:gridSpan w:val="3"/>
            <w:tcBorders>
              <w:top w:val="nil"/>
              <w:left w:val="nil"/>
              <w:bottom w:val="single" w:sz="8" w:space="0" w:color="FFFFFF" w:themeColor="background1"/>
              <w:right w:val="nil"/>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SSIAD ANTRAIN</w:t>
            </w:r>
          </w:p>
        </w:tc>
        <w:tc>
          <w:tcPr>
            <w:tcW w:w="2901" w:type="dxa"/>
            <w:gridSpan w:val="3"/>
            <w:tcBorders>
              <w:top w:val="nil"/>
              <w:left w:val="nil"/>
              <w:bottom w:val="single" w:sz="8" w:space="0" w:color="FFFFFF" w:themeColor="background1"/>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SSIAD COGLAIS</w:t>
            </w:r>
          </w:p>
        </w:tc>
        <w:tc>
          <w:tcPr>
            <w:tcW w:w="924" w:type="dxa"/>
            <w:vMerge w:val="restart"/>
            <w:tcBorders>
              <w:top w:val="nil"/>
              <w:right w:val="single" w:sz="4" w:space="0" w:color="595959" w:themeColor="text1" w:themeTint="A6"/>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SSIAD CHMB</w:t>
            </w:r>
          </w:p>
        </w:tc>
      </w:tr>
      <w:tr w:rsidR="00E73DF8" w:rsidRPr="00FF2E67" w:rsidTr="00D13761">
        <w:trPr>
          <w:trHeight w:val="261"/>
          <w:jc w:val="center"/>
        </w:trPr>
        <w:tc>
          <w:tcPr>
            <w:tcW w:w="2739" w:type="dxa"/>
            <w:gridSpan w:val="2"/>
            <w:tcBorders>
              <w:left w:val="single" w:sz="8" w:space="0" w:color="FFFFFF"/>
              <w:bottom w:val="single" w:sz="8" w:space="0" w:color="0070C0"/>
              <w:right w:val="single" w:sz="8" w:space="0" w:color="404040" w:themeColor="text1" w:themeTint="BF"/>
            </w:tcBorders>
            <w:shd w:val="clear" w:color="auto" w:fill="404040" w:themeFill="text1" w:themeFillTint="BF"/>
            <w:vAlign w:val="center"/>
            <w:hideMark/>
          </w:tcPr>
          <w:p w:rsidR="00E73DF8" w:rsidRPr="00FF2E67" w:rsidRDefault="00E73DF8" w:rsidP="00E6361E">
            <w:pPr>
              <w:rPr>
                <w:rFonts w:ascii="Verdana" w:hAnsi="Verdana"/>
                <w:b/>
                <w:bCs/>
                <w:color w:val="FFFFFF"/>
                <w:sz w:val="16"/>
                <w:szCs w:val="16"/>
              </w:rPr>
            </w:pPr>
          </w:p>
        </w:tc>
        <w:tc>
          <w:tcPr>
            <w:tcW w:w="780" w:type="dxa"/>
            <w:tcBorders>
              <w:top w:val="single" w:sz="8" w:space="0" w:color="FFFFFF" w:themeColor="background1"/>
              <w:left w:val="single" w:sz="8" w:space="0" w:color="404040" w:themeColor="text1" w:themeTint="BF"/>
              <w:bottom w:val="single" w:sz="8" w:space="0" w:color="0070C0"/>
              <w:right w:val="nil"/>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pers. âgées</w:t>
            </w:r>
          </w:p>
        </w:tc>
        <w:tc>
          <w:tcPr>
            <w:tcW w:w="1375" w:type="dxa"/>
            <w:tcBorders>
              <w:top w:val="single" w:sz="8" w:space="0" w:color="FFFFFF" w:themeColor="background1"/>
              <w:left w:val="nil"/>
              <w:bottom w:val="single" w:sz="8" w:space="0" w:color="0070C0"/>
              <w:right w:val="nil"/>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pers. handicapées</w:t>
            </w:r>
          </w:p>
        </w:tc>
        <w:tc>
          <w:tcPr>
            <w:tcW w:w="835" w:type="dxa"/>
            <w:tcBorders>
              <w:top w:val="single" w:sz="8" w:space="0" w:color="FFFFFF" w:themeColor="background1"/>
              <w:left w:val="nil"/>
              <w:bottom w:val="single" w:sz="8" w:space="0" w:color="0070C0"/>
              <w:right w:val="nil"/>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Total</w:t>
            </w:r>
          </w:p>
        </w:tc>
        <w:tc>
          <w:tcPr>
            <w:tcW w:w="721" w:type="dxa"/>
            <w:tcBorders>
              <w:top w:val="single" w:sz="8" w:space="0" w:color="FFFFFF" w:themeColor="background1"/>
              <w:left w:val="nil"/>
              <w:bottom w:val="single" w:sz="8" w:space="0" w:color="0070C0"/>
              <w:right w:val="nil"/>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pers. âgées</w:t>
            </w:r>
          </w:p>
        </w:tc>
        <w:tc>
          <w:tcPr>
            <w:tcW w:w="1375" w:type="dxa"/>
            <w:tcBorders>
              <w:top w:val="single" w:sz="8" w:space="0" w:color="FFFFFF" w:themeColor="background1"/>
              <w:left w:val="nil"/>
              <w:bottom w:val="single" w:sz="8" w:space="0" w:color="0070C0"/>
              <w:right w:val="nil"/>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pers. handicapées</w:t>
            </w:r>
          </w:p>
        </w:tc>
        <w:tc>
          <w:tcPr>
            <w:tcW w:w="805" w:type="dxa"/>
            <w:tcBorders>
              <w:top w:val="single" w:sz="8" w:space="0" w:color="FFFFFF" w:themeColor="background1"/>
              <w:left w:val="nil"/>
              <w:bottom w:val="single" w:sz="8" w:space="0" w:color="0070C0"/>
            </w:tcBorders>
            <w:shd w:val="clear" w:color="auto" w:fill="404040" w:themeFill="text1" w:themeFillTint="BF"/>
            <w:vAlign w:val="center"/>
            <w:hideMark/>
          </w:tcPr>
          <w:p w:rsidR="00E73DF8" w:rsidRPr="00FF2E67" w:rsidRDefault="00E73DF8" w:rsidP="00E6361E">
            <w:pPr>
              <w:jc w:val="center"/>
              <w:rPr>
                <w:rFonts w:ascii="Verdana" w:hAnsi="Verdana"/>
                <w:b/>
                <w:iCs/>
                <w:color w:val="FFFFFF"/>
                <w:sz w:val="16"/>
                <w:szCs w:val="16"/>
              </w:rPr>
            </w:pPr>
            <w:r w:rsidRPr="00FF2E67">
              <w:rPr>
                <w:rFonts w:ascii="Verdana" w:hAnsi="Verdana"/>
                <w:b/>
                <w:iCs/>
                <w:color w:val="FFFFFF"/>
                <w:sz w:val="16"/>
                <w:szCs w:val="16"/>
              </w:rPr>
              <w:t>Total</w:t>
            </w:r>
          </w:p>
        </w:tc>
        <w:tc>
          <w:tcPr>
            <w:tcW w:w="924" w:type="dxa"/>
            <w:vMerge/>
            <w:tcBorders>
              <w:bottom w:val="single" w:sz="8" w:space="0" w:color="FFFFFF" w:themeColor="background1"/>
              <w:right w:val="single" w:sz="4" w:space="0" w:color="595959" w:themeColor="text1" w:themeTint="A6"/>
            </w:tcBorders>
            <w:shd w:val="clear" w:color="auto" w:fill="595959" w:themeFill="text1" w:themeFillTint="A6"/>
            <w:vAlign w:val="center"/>
            <w:hideMark/>
          </w:tcPr>
          <w:p w:rsidR="00E73DF8" w:rsidRPr="00FF2E67" w:rsidRDefault="00E73DF8" w:rsidP="00E6361E">
            <w:pPr>
              <w:rPr>
                <w:rFonts w:ascii="Verdana" w:hAnsi="Verdana"/>
                <w:b/>
                <w:bCs/>
                <w:color w:val="FFFFFF"/>
                <w:sz w:val="16"/>
                <w:szCs w:val="16"/>
              </w:rPr>
            </w:pPr>
          </w:p>
        </w:tc>
      </w:tr>
      <w:tr w:rsidR="00E73DF8" w:rsidRPr="00FF2E67" w:rsidTr="00D13761">
        <w:trPr>
          <w:trHeight w:val="166"/>
          <w:jc w:val="center"/>
        </w:trPr>
        <w:tc>
          <w:tcPr>
            <w:tcW w:w="1264" w:type="dxa"/>
            <w:vMerge w:val="restart"/>
            <w:tcBorders>
              <w:top w:val="single" w:sz="8" w:space="0" w:color="0070C0"/>
              <w:left w:val="single" w:sz="8" w:space="0" w:color="FFFFFF"/>
              <w:bottom w:val="single" w:sz="8" w:space="0" w:color="0070C0"/>
              <w:right w:val="nil"/>
            </w:tcBorders>
            <w:shd w:val="clear" w:color="auto" w:fill="auto"/>
            <w:vAlign w:val="center"/>
            <w:hideMark/>
          </w:tcPr>
          <w:p w:rsidR="00E73DF8" w:rsidRPr="00FF2E67" w:rsidRDefault="00E73DF8" w:rsidP="00E6361E">
            <w:pPr>
              <w:rPr>
                <w:rFonts w:ascii="Verdana" w:hAnsi="Verdana"/>
                <w:b/>
                <w:bCs/>
                <w:sz w:val="16"/>
                <w:szCs w:val="16"/>
              </w:rPr>
            </w:pPr>
            <w:r w:rsidRPr="00FF2E67">
              <w:rPr>
                <w:rFonts w:ascii="Verdana" w:hAnsi="Verdana"/>
                <w:b/>
                <w:bCs/>
                <w:sz w:val="16"/>
                <w:szCs w:val="16"/>
              </w:rPr>
              <w:t>Présence en soins</w:t>
            </w:r>
          </w:p>
        </w:tc>
        <w:tc>
          <w:tcPr>
            <w:tcW w:w="1475" w:type="dxa"/>
            <w:tcBorders>
              <w:top w:val="single" w:sz="8" w:space="0" w:color="0070C0"/>
              <w:left w:val="nil"/>
              <w:bottom w:val="single" w:sz="4"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Journées</w:t>
            </w:r>
          </w:p>
        </w:tc>
        <w:tc>
          <w:tcPr>
            <w:tcW w:w="780" w:type="dxa"/>
            <w:tcBorders>
              <w:top w:val="single" w:sz="8" w:space="0" w:color="0070C0"/>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8 096</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1 149</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9 245</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12 887</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354</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13 241</w:t>
            </w:r>
          </w:p>
        </w:tc>
        <w:tc>
          <w:tcPr>
            <w:tcW w:w="924" w:type="dxa"/>
            <w:tcBorders>
              <w:top w:val="single" w:sz="8" w:space="0" w:color="FFFFFF" w:themeColor="background1"/>
              <w:bottom w:val="single" w:sz="4"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22 486</w:t>
            </w:r>
          </w:p>
        </w:tc>
      </w:tr>
      <w:tr w:rsidR="00E73DF8" w:rsidRPr="00FF2E67" w:rsidTr="00D13761">
        <w:trPr>
          <w:trHeight w:val="244"/>
          <w:jc w:val="center"/>
        </w:trPr>
        <w:tc>
          <w:tcPr>
            <w:tcW w:w="1264" w:type="dxa"/>
            <w:vMerge/>
            <w:tcBorders>
              <w:top w:val="single" w:sz="8" w:space="0" w:color="0070C0"/>
              <w:left w:val="single" w:sz="8" w:space="0" w:color="FFFFFF"/>
              <w:bottom w:val="single" w:sz="8" w:space="0" w:color="0070C0"/>
              <w:right w:val="nil"/>
            </w:tcBorders>
            <w:vAlign w:val="center"/>
            <w:hideMark/>
          </w:tcPr>
          <w:p w:rsidR="00E73DF8" w:rsidRPr="00FF2E67" w:rsidRDefault="00E73DF8" w:rsidP="00E6361E">
            <w:pPr>
              <w:rPr>
                <w:rFonts w:ascii="Verdana" w:hAnsi="Verdana"/>
                <w:b/>
                <w:bCs/>
                <w:sz w:val="16"/>
                <w:szCs w:val="16"/>
              </w:rPr>
            </w:pPr>
          </w:p>
        </w:tc>
        <w:tc>
          <w:tcPr>
            <w:tcW w:w="1475" w:type="dxa"/>
            <w:tcBorders>
              <w:top w:val="nil"/>
              <w:left w:val="nil"/>
              <w:bottom w:val="single" w:sz="4"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Nb moyen de places occupées</w:t>
            </w:r>
          </w:p>
        </w:tc>
        <w:tc>
          <w:tcPr>
            <w:tcW w:w="780"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22.2</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3.1</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25.3</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35.3</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1.0</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36.3</w:t>
            </w:r>
          </w:p>
        </w:tc>
        <w:tc>
          <w:tcPr>
            <w:tcW w:w="924" w:type="dxa"/>
            <w:tcBorders>
              <w:top w:val="single" w:sz="4" w:space="0" w:color="FFFFFF" w:themeColor="background1"/>
              <w:bottom w:val="single" w:sz="4"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61.6</w:t>
            </w:r>
          </w:p>
        </w:tc>
      </w:tr>
      <w:tr w:rsidR="00E73DF8" w:rsidRPr="00FF2E67" w:rsidTr="00D13761">
        <w:trPr>
          <w:trHeight w:val="166"/>
          <w:jc w:val="center"/>
        </w:trPr>
        <w:tc>
          <w:tcPr>
            <w:tcW w:w="1264" w:type="dxa"/>
            <w:vMerge/>
            <w:tcBorders>
              <w:top w:val="single" w:sz="8" w:space="0" w:color="0070C0"/>
              <w:left w:val="single" w:sz="8" w:space="0" w:color="FFFFFF"/>
              <w:bottom w:val="single" w:sz="8" w:space="0" w:color="0070C0"/>
              <w:right w:val="nil"/>
            </w:tcBorders>
            <w:vAlign w:val="center"/>
            <w:hideMark/>
          </w:tcPr>
          <w:p w:rsidR="00E73DF8" w:rsidRPr="00FF2E67" w:rsidRDefault="00E73DF8" w:rsidP="00E6361E">
            <w:pPr>
              <w:rPr>
                <w:rFonts w:ascii="Verdana" w:hAnsi="Verdana"/>
                <w:b/>
                <w:bCs/>
                <w:sz w:val="16"/>
                <w:szCs w:val="16"/>
              </w:rPr>
            </w:pPr>
          </w:p>
        </w:tc>
        <w:tc>
          <w:tcPr>
            <w:tcW w:w="1475" w:type="dxa"/>
            <w:tcBorders>
              <w:top w:val="nil"/>
              <w:left w:val="nil"/>
              <w:bottom w:val="single" w:sz="8"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Taux d'occupation</w:t>
            </w:r>
          </w:p>
        </w:tc>
        <w:tc>
          <w:tcPr>
            <w:tcW w:w="780"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835" w:type="dxa"/>
            <w:tcBorders>
              <w:top w:val="nil"/>
              <w:left w:val="nil"/>
              <w:bottom w:val="single" w:sz="8"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93.8%</w:t>
            </w:r>
          </w:p>
        </w:tc>
        <w:tc>
          <w:tcPr>
            <w:tcW w:w="721"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805" w:type="dxa"/>
            <w:tcBorders>
              <w:top w:val="nil"/>
              <w:left w:val="nil"/>
              <w:bottom w:val="single" w:sz="8"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75.6%</w:t>
            </w:r>
          </w:p>
        </w:tc>
        <w:tc>
          <w:tcPr>
            <w:tcW w:w="924" w:type="dxa"/>
            <w:tcBorders>
              <w:top w:val="single" w:sz="4" w:space="0" w:color="FFFFFF" w:themeColor="background1"/>
              <w:bottom w:val="single" w:sz="8"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82%</w:t>
            </w:r>
          </w:p>
        </w:tc>
      </w:tr>
      <w:tr w:rsidR="00E73DF8" w:rsidRPr="00FF2E67" w:rsidTr="00D13761">
        <w:trPr>
          <w:trHeight w:val="124"/>
          <w:jc w:val="center"/>
        </w:trPr>
        <w:tc>
          <w:tcPr>
            <w:tcW w:w="1264" w:type="dxa"/>
            <w:vMerge w:val="restart"/>
            <w:tcBorders>
              <w:top w:val="nil"/>
              <w:left w:val="single" w:sz="8" w:space="0" w:color="FFFFFF"/>
              <w:bottom w:val="single" w:sz="8" w:space="0" w:color="0070C0"/>
              <w:right w:val="nil"/>
            </w:tcBorders>
            <w:shd w:val="clear" w:color="auto" w:fill="auto"/>
            <w:vAlign w:val="center"/>
            <w:hideMark/>
          </w:tcPr>
          <w:p w:rsidR="00E73DF8" w:rsidRPr="00FF2E67" w:rsidRDefault="00E73DF8" w:rsidP="00E6361E">
            <w:pPr>
              <w:rPr>
                <w:rFonts w:ascii="Verdana" w:hAnsi="Verdana"/>
                <w:b/>
                <w:bCs/>
                <w:sz w:val="16"/>
                <w:szCs w:val="16"/>
              </w:rPr>
            </w:pPr>
            <w:r w:rsidRPr="00FF2E67">
              <w:rPr>
                <w:rFonts w:ascii="Verdana" w:hAnsi="Verdana"/>
                <w:b/>
                <w:bCs/>
                <w:sz w:val="16"/>
                <w:szCs w:val="16"/>
              </w:rPr>
              <w:t>Présence en soins + réservations</w:t>
            </w:r>
          </w:p>
        </w:tc>
        <w:tc>
          <w:tcPr>
            <w:tcW w:w="1475" w:type="dxa"/>
            <w:tcBorders>
              <w:top w:val="nil"/>
              <w:left w:val="nil"/>
              <w:bottom w:val="single" w:sz="4"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Journées</w:t>
            </w:r>
          </w:p>
        </w:tc>
        <w:tc>
          <w:tcPr>
            <w:tcW w:w="780"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8 489</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1 154</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9 643</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13 876</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365</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14 241</w:t>
            </w:r>
          </w:p>
        </w:tc>
        <w:tc>
          <w:tcPr>
            <w:tcW w:w="924" w:type="dxa"/>
            <w:tcBorders>
              <w:top w:val="single" w:sz="8" w:space="0" w:color="FFFFFF" w:themeColor="background1"/>
              <w:bottom w:val="single" w:sz="4"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23 884</w:t>
            </w:r>
          </w:p>
        </w:tc>
      </w:tr>
      <w:tr w:rsidR="00E73DF8" w:rsidRPr="00FF2E67" w:rsidTr="00D13761">
        <w:trPr>
          <w:trHeight w:val="216"/>
          <w:jc w:val="center"/>
        </w:trPr>
        <w:tc>
          <w:tcPr>
            <w:tcW w:w="1264" w:type="dxa"/>
            <w:vMerge/>
            <w:tcBorders>
              <w:top w:val="nil"/>
              <w:left w:val="single" w:sz="8" w:space="0" w:color="FFFFFF"/>
              <w:bottom w:val="single" w:sz="8" w:space="0" w:color="0070C0"/>
              <w:right w:val="nil"/>
            </w:tcBorders>
            <w:vAlign w:val="center"/>
            <w:hideMark/>
          </w:tcPr>
          <w:p w:rsidR="00E73DF8" w:rsidRPr="00FF2E67" w:rsidRDefault="00E73DF8" w:rsidP="00E6361E">
            <w:pPr>
              <w:rPr>
                <w:rFonts w:ascii="Verdana" w:hAnsi="Verdana"/>
                <w:bCs/>
                <w:sz w:val="16"/>
                <w:szCs w:val="16"/>
              </w:rPr>
            </w:pPr>
          </w:p>
        </w:tc>
        <w:tc>
          <w:tcPr>
            <w:tcW w:w="1475" w:type="dxa"/>
            <w:tcBorders>
              <w:top w:val="nil"/>
              <w:left w:val="nil"/>
              <w:bottom w:val="single" w:sz="4"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Nb moyen de places occupées</w:t>
            </w:r>
          </w:p>
        </w:tc>
        <w:tc>
          <w:tcPr>
            <w:tcW w:w="780"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23.3</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3.2</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26.4</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38.0</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1.0</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39.0</w:t>
            </w:r>
          </w:p>
        </w:tc>
        <w:tc>
          <w:tcPr>
            <w:tcW w:w="924" w:type="dxa"/>
            <w:tcBorders>
              <w:top w:val="single" w:sz="4" w:space="0" w:color="FFFFFF" w:themeColor="background1"/>
              <w:bottom w:val="single" w:sz="4"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65.4</w:t>
            </w:r>
          </w:p>
        </w:tc>
      </w:tr>
      <w:tr w:rsidR="00E73DF8" w:rsidRPr="00FF2E67" w:rsidTr="00D13761">
        <w:trPr>
          <w:trHeight w:val="136"/>
          <w:jc w:val="center"/>
        </w:trPr>
        <w:tc>
          <w:tcPr>
            <w:tcW w:w="1264" w:type="dxa"/>
            <w:vMerge/>
            <w:tcBorders>
              <w:top w:val="nil"/>
              <w:left w:val="single" w:sz="8" w:space="0" w:color="FFFFFF"/>
              <w:bottom w:val="single" w:sz="8" w:space="0" w:color="0070C0"/>
              <w:right w:val="nil"/>
            </w:tcBorders>
            <w:vAlign w:val="center"/>
            <w:hideMark/>
          </w:tcPr>
          <w:p w:rsidR="00E73DF8" w:rsidRPr="00FF2E67" w:rsidRDefault="00E73DF8" w:rsidP="00E6361E">
            <w:pPr>
              <w:rPr>
                <w:rFonts w:ascii="Verdana" w:hAnsi="Verdana"/>
                <w:bCs/>
                <w:sz w:val="16"/>
                <w:szCs w:val="16"/>
              </w:rPr>
            </w:pPr>
          </w:p>
        </w:tc>
        <w:tc>
          <w:tcPr>
            <w:tcW w:w="1475" w:type="dxa"/>
            <w:tcBorders>
              <w:top w:val="nil"/>
              <w:left w:val="nil"/>
              <w:bottom w:val="single" w:sz="8" w:space="0" w:color="0070C0"/>
              <w:right w:val="nil"/>
            </w:tcBorders>
            <w:shd w:val="clear" w:color="auto" w:fill="auto"/>
            <w:vAlign w:val="center"/>
            <w:hideMark/>
          </w:tcPr>
          <w:p w:rsidR="00E73DF8" w:rsidRPr="00FF2E67" w:rsidRDefault="00E73DF8" w:rsidP="00E6361E">
            <w:pPr>
              <w:rPr>
                <w:rFonts w:ascii="Verdana" w:hAnsi="Verdana"/>
                <w:bCs/>
                <w:sz w:val="16"/>
                <w:szCs w:val="16"/>
              </w:rPr>
            </w:pPr>
            <w:r w:rsidRPr="00FF2E67">
              <w:rPr>
                <w:rFonts w:ascii="Verdana" w:hAnsi="Verdana"/>
                <w:bCs/>
                <w:sz w:val="16"/>
                <w:szCs w:val="16"/>
              </w:rPr>
              <w:t>Taux d'occupation</w:t>
            </w:r>
          </w:p>
        </w:tc>
        <w:tc>
          <w:tcPr>
            <w:tcW w:w="780"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835" w:type="dxa"/>
            <w:tcBorders>
              <w:top w:val="nil"/>
              <w:left w:val="nil"/>
              <w:bottom w:val="single" w:sz="8" w:space="0" w:color="0070C0"/>
              <w:right w:val="nil"/>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97.8%</w:t>
            </w:r>
          </w:p>
        </w:tc>
        <w:tc>
          <w:tcPr>
            <w:tcW w:w="721"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 </w:t>
            </w:r>
          </w:p>
        </w:tc>
        <w:tc>
          <w:tcPr>
            <w:tcW w:w="805" w:type="dxa"/>
            <w:tcBorders>
              <w:top w:val="nil"/>
              <w:left w:val="nil"/>
              <w:bottom w:val="single" w:sz="8" w:space="0" w:color="0070C0"/>
            </w:tcBorders>
            <w:shd w:val="clear" w:color="auto" w:fill="auto"/>
            <w:noWrap/>
            <w:vAlign w:val="center"/>
            <w:hideMark/>
          </w:tcPr>
          <w:p w:rsidR="00E73DF8" w:rsidRPr="00FF2E67" w:rsidRDefault="00E73DF8" w:rsidP="00E6361E">
            <w:pPr>
              <w:jc w:val="center"/>
              <w:rPr>
                <w:rFonts w:ascii="Verdana" w:hAnsi="Verdana"/>
                <w:b/>
                <w:bCs/>
                <w:sz w:val="16"/>
                <w:szCs w:val="16"/>
              </w:rPr>
            </w:pPr>
            <w:r w:rsidRPr="00FF2E67">
              <w:rPr>
                <w:rFonts w:ascii="Verdana" w:hAnsi="Verdana"/>
                <w:b/>
                <w:bCs/>
                <w:sz w:val="16"/>
                <w:szCs w:val="16"/>
              </w:rPr>
              <w:t>81.3%</w:t>
            </w:r>
          </w:p>
        </w:tc>
        <w:tc>
          <w:tcPr>
            <w:tcW w:w="924" w:type="dxa"/>
            <w:tcBorders>
              <w:top w:val="single" w:sz="4" w:space="0" w:color="FFFFFF" w:themeColor="background1"/>
              <w:bottom w:val="single" w:sz="8" w:space="0" w:color="FFFFFF" w:themeColor="background1"/>
              <w:right w:val="single" w:sz="4" w:space="0" w:color="595959" w:themeColor="text1" w:themeTint="A6"/>
            </w:tcBorders>
            <w:shd w:val="clear" w:color="auto" w:fill="404040" w:themeFill="text1" w:themeFillTint="BF"/>
            <w:noWrap/>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87%</w:t>
            </w:r>
          </w:p>
        </w:tc>
      </w:tr>
      <w:tr w:rsidR="00E73DF8" w:rsidRPr="00FF2E67" w:rsidTr="00D13761">
        <w:trPr>
          <w:trHeight w:val="158"/>
          <w:jc w:val="center"/>
        </w:trPr>
        <w:tc>
          <w:tcPr>
            <w:tcW w:w="2739" w:type="dxa"/>
            <w:gridSpan w:val="2"/>
            <w:tcBorders>
              <w:top w:val="single" w:sz="8" w:space="0" w:color="0070C0"/>
              <w:left w:val="single" w:sz="8" w:space="0" w:color="FFFFFF"/>
              <w:bottom w:val="single" w:sz="4" w:space="0" w:color="0070C0"/>
              <w:right w:val="single" w:sz="4" w:space="0" w:color="FFFFFF"/>
            </w:tcBorders>
            <w:shd w:val="clear" w:color="auto" w:fill="auto"/>
            <w:vAlign w:val="center"/>
            <w:hideMark/>
          </w:tcPr>
          <w:p w:rsidR="00E73DF8" w:rsidRPr="00FF2E67" w:rsidRDefault="00E73DF8" w:rsidP="00E6361E">
            <w:pPr>
              <w:rPr>
                <w:rFonts w:ascii="Verdana" w:hAnsi="Verdana"/>
                <w:b/>
                <w:bCs/>
                <w:sz w:val="16"/>
                <w:szCs w:val="16"/>
              </w:rPr>
            </w:pPr>
            <w:r w:rsidRPr="00FF2E67">
              <w:rPr>
                <w:rFonts w:ascii="Verdana" w:hAnsi="Verdana"/>
                <w:b/>
                <w:bCs/>
                <w:sz w:val="16"/>
                <w:szCs w:val="16"/>
              </w:rPr>
              <w:t>Nombre de patients suivis</w:t>
            </w:r>
          </w:p>
        </w:tc>
        <w:tc>
          <w:tcPr>
            <w:tcW w:w="780"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27</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4</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31</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54</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55</w:t>
            </w:r>
          </w:p>
        </w:tc>
        <w:tc>
          <w:tcPr>
            <w:tcW w:w="924" w:type="dxa"/>
            <w:tcBorders>
              <w:top w:val="single" w:sz="8" w:space="0" w:color="FFFFFF" w:themeColor="background1"/>
              <w:bottom w:val="single" w:sz="4" w:space="0" w:color="FFFFFF" w:themeColor="background1"/>
              <w:right w:val="single" w:sz="4" w:space="0" w:color="595959" w:themeColor="text1" w:themeTint="A6"/>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86</w:t>
            </w:r>
          </w:p>
        </w:tc>
      </w:tr>
      <w:tr w:rsidR="00E73DF8" w:rsidRPr="00FF2E67" w:rsidTr="00D13761">
        <w:trPr>
          <w:trHeight w:val="158"/>
          <w:jc w:val="center"/>
        </w:trPr>
        <w:tc>
          <w:tcPr>
            <w:tcW w:w="2739" w:type="dxa"/>
            <w:gridSpan w:val="2"/>
            <w:tcBorders>
              <w:top w:val="single" w:sz="4" w:space="0" w:color="0070C0"/>
              <w:left w:val="single" w:sz="8" w:space="0" w:color="FFFFFF"/>
              <w:bottom w:val="single" w:sz="4" w:space="0" w:color="0070C0"/>
              <w:right w:val="single" w:sz="4" w:space="0" w:color="FFFFFF"/>
            </w:tcBorders>
            <w:shd w:val="clear" w:color="auto" w:fill="auto"/>
            <w:vAlign w:val="center"/>
            <w:hideMark/>
          </w:tcPr>
          <w:p w:rsidR="00E73DF8" w:rsidRPr="00FF2E67" w:rsidRDefault="00E73DF8" w:rsidP="00E6361E">
            <w:pPr>
              <w:rPr>
                <w:rFonts w:ascii="Verdana" w:hAnsi="Verdana"/>
                <w:b/>
                <w:bCs/>
                <w:sz w:val="16"/>
                <w:szCs w:val="16"/>
              </w:rPr>
            </w:pPr>
            <w:r w:rsidRPr="00FF2E67">
              <w:rPr>
                <w:rFonts w:ascii="Verdana" w:hAnsi="Verdana"/>
                <w:b/>
                <w:bCs/>
                <w:sz w:val="16"/>
                <w:szCs w:val="16"/>
              </w:rPr>
              <w:t>DMA en années</w:t>
            </w:r>
          </w:p>
        </w:tc>
        <w:tc>
          <w:tcPr>
            <w:tcW w:w="780"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3.48</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3.07</w:t>
            </w:r>
          </w:p>
        </w:tc>
        <w:tc>
          <w:tcPr>
            <w:tcW w:w="835" w:type="dxa"/>
            <w:tcBorders>
              <w:top w:val="nil"/>
              <w:left w:val="nil"/>
              <w:bottom w:val="single" w:sz="4" w:space="0" w:color="0070C0"/>
              <w:right w:val="nil"/>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3.43</w:t>
            </w:r>
          </w:p>
        </w:tc>
        <w:tc>
          <w:tcPr>
            <w:tcW w:w="721"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2.55</w:t>
            </w:r>
          </w:p>
        </w:tc>
        <w:tc>
          <w:tcPr>
            <w:tcW w:w="1375" w:type="dxa"/>
            <w:tcBorders>
              <w:top w:val="nil"/>
              <w:left w:val="nil"/>
              <w:bottom w:val="single" w:sz="4"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1.49</w:t>
            </w:r>
          </w:p>
        </w:tc>
        <w:tc>
          <w:tcPr>
            <w:tcW w:w="805" w:type="dxa"/>
            <w:tcBorders>
              <w:top w:val="nil"/>
              <w:left w:val="nil"/>
              <w:bottom w:val="single" w:sz="4" w:space="0" w:color="0070C0"/>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2.53</w:t>
            </w:r>
          </w:p>
        </w:tc>
        <w:tc>
          <w:tcPr>
            <w:tcW w:w="924" w:type="dxa"/>
            <w:tcBorders>
              <w:top w:val="single" w:sz="4" w:space="0" w:color="FFFFFF" w:themeColor="background1"/>
              <w:bottom w:val="single" w:sz="4" w:space="0" w:color="FFFFFF" w:themeColor="background1"/>
              <w:right w:val="single" w:sz="4" w:space="0" w:color="595959" w:themeColor="text1" w:themeTint="A6"/>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2.85</w:t>
            </w:r>
          </w:p>
        </w:tc>
      </w:tr>
      <w:tr w:rsidR="00E73DF8" w:rsidRPr="00FF2E67" w:rsidTr="00D13761">
        <w:trPr>
          <w:trHeight w:val="166"/>
          <w:jc w:val="center"/>
        </w:trPr>
        <w:tc>
          <w:tcPr>
            <w:tcW w:w="2739" w:type="dxa"/>
            <w:gridSpan w:val="2"/>
            <w:tcBorders>
              <w:top w:val="single" w:sz="4" w:space="0" w:color="0070C0"/>
              <w:left w:val="single" w:sz="8" w:space="0" w:color="FFFFFF"/>
              <w:bottom w:val="single" w:sz="8" w:space="0" w:color="0070C0"/>
              <w:right w:val="nil"/>
            </w:tcBorders>
            <w:shd w:val="clear" w:color="auto" w:fill="auto"/>
            <w:vAlign w:val="center"/>
            <w:hideMark/>
          </w:tcPr>
          <w:p w:rsidR="00E73DF8" w:rsidRPr="00FF2E67" w:rsidRDefault="00E73DF8" w:rsidP="00E6361E">
            <w:pPr>
              <w:rPr>
                <w:rFonts w:ascii="Verdana" w:hAnsi="Verdana"/>
                <w:b/>
                <w:bCs/>
                <w:sz w:val="16"/>
                <w:szCs w:val="16"/>
              </w:rPr>
            </w:pPr>
            <w:r w:rsidRPr="00FF2E67">
              <w:rPr>
                <w:rFonts w:ascii="Verdana" w:hAnsi="Verdana"/>
                <w:b/>
                <w:bCs/>
                <w:sz w:val="16"/>
                <w:szCs w:val="16"/>
              </w:rPr>
              <w:t>Nombre de séjours</w:t>
            </w:r>
          </w:p>
        </w:tc>
        <w:tc>
          <w:tcPr>
            <w:tcW w:w="780"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29</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4</w:t>
            </w:r>
          </w:p>
        </w:tc>
        <w:tc>
          <w:tcPr>
            <w:tcW w:w="835" w:type="dxa"/>
            <w:tcBorders>
              <w:top w:val="nil"/>
              <w:left w:val="nil"/>
              <w:bottom w:val="single" w:sz="8" w:space="0" w:color="0070C0"/>
              <w:right w:val="nil"/>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33</w:t>
            </w:r>
          </w:p>
        </w:tc>
        <w:tc>
          <w:tcPr>
            <w:tcW w:w="721"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60</w:t>
            </w:r>
          </w:p>
        </w:tc>
        <w:tc>
          <w:tcPr>
            <w:tcW w:w="1375" w:type="dxa"/>
            <w:tcBorders>
              <w:top w:val="nil"/>
              <w:left w:val="nil"/>
              <w:bottom w:val="single" w:sz="8" w:space="0" w:color="0070C0"/>
              <w:right w:val="single" w:sz="4" w:space="0" w:color="FFFFFF"/>
            </w:tcBorders>
            <w:shd w:val="clear" w:color="auto" w:fill="auto"/>
            <w:noWrap/>
            <w:vAlign w:val="center"/>
            <w:hideMark/>
          </w:tcPr>
          <w:p w:rsidR="00E73DF8" w:rsidRPr="00FF2E67" w:rsidRDefault="00E73DF8" w:rsidP="00E6361E">
            <w:pPr>
              <w:jc w:val="center"/>
              <w:rPr>
                <w:rFonts w:ascii="Verdana" w:hAnsi="Verdana"/>
                <w:iCs/>
                <w:sz w:val="16"/>
                <w:szCs w:val="16"/>
              </w:rPr>
            </w:pPr>
            <w:r w:rsidRPr="00FF2E67">
              <w:rPr>
                <w:rFonts w:ascii="Verdana" w:hAnsi="Verdana"/>
                <w:iCs/>
                <w:sz w:val="16"/>
                <w:szCs w:val="16"/>
              </w:rPr>
              <w:t>1</w:t>
            </w:r>
          </w:p>
        </w:tc>
        <w:tc>
          <w:tcPr>
            <w:tcW w:w="805" w:type="dxa"/>
            <w:tcBorders>
              <w:top w:val="nil"/>
              <w:left w:val="nil"/>
              <w:bottom w:val="single" w:sz="8" w:space="0" w:color="0070C0"/>
            </w:tcBorders>
            <w:shd w:val="clear" w:color="auto" w:fill="auto"/>
            <w:noWrap/>
            <w:vAlign w:val="center"/>
            <w:hideMark/>
          </w:tcPr>
          <w:p w:rsidR="00E73DF8" w:rsidRPr="00FF2E67" w:rsidRDefault="00E73DF8" w:rsidP="00E6361E">
            <w:pPr>
              <w:jc w:val="center"/>
              <w:rPr>
                <w:rFonts w:ascii="Verdana" w:hAnsi="Verdana"/>
                <w:b/>
                <w:bCs/>
                <w:color w:val="000000"/>
                <w:sz w:val="16"/>
                <w:szCs w:val="16"/>
              </w:rPr>
            </w:pPr>
            <w:r w:rsidRPr="00FF2E67">
              <w:rPr>
                <w:rFonts w:ascii="Verdana" w:hAnsi="Verdana"/>
                <w:b/>
                <w:bCs/>
                <w:color w:val="000000"/>
                <w:sz w:val="16"/>
                <w:szCs w:val="16"/>
              </w:rPr>
              <w:t>61</w:t>
            </w:r>
          </w:p>
        </w:tc>
        <w:tc>
          <w:tcPr>
            <w:tcW w:w="924" w:type="dxa"/>
            <w:tcBorders>
              <w:top w:val="single" w:sz="4" w:space="0" w:color="FFFFFF" w:themeColor="background1"/>
              <w:bottom w:val="single" w:sz="8" w:space="0" w:color="0070C0"/>
              <w:right w:val="single" w:sz="4" w:space="0" w:color="595959" w:themeColor="text1" w:themeTint="A6"/>
            </w:tcBorders>
            <w:shd w:val="clear" w:color="auto" w:fill="404040" w:themeFill="text1" w:themeFillTint="BF"/>
            <w:vAlign w:val="center"/>
            <w:hideMark/>
          </w:tcPr>
          <w:p w:rsidR="00E73DF8" w:rsidRPr="00FF2E67" w:rsidRDefault="00E73DF8" w:rsidP="00E6361E">
            <w:pPr>
              <w:jc w:val="center"/>
              <w:rPr>
                <w:rFonts w:ascii="Verdana" w:hAnsi="Verdana"/>
                <w:b/>
                <w:bCs/>
                <w:color w:val="FFFFFF"/>
                <w:sz w:val="16"/>
                <w:szCs w:val="16"/>
              </w:rPr>
            </w:pPr>
            <w:r w:rsidRPr="00FF2E67">
              <w:rPr>
                <w:rFonts w:ascii="Verdana" w:hAnsi="Verdana"/>
                <w:b/>
                <w:bCs/>
                <w:color w:val="FFFFFF"/>
                <w:sz w:val="16"/>
                <w:szCs w:val="16"/>
              </w:rPr>
              <w:t>94</w:t>
            </w:r>
          </w:p>
        </w:tc>
      </w:tr>
    </w:tbl>
    <w:p w:rsidR="00E73DF8" w:rsidRPr="00FF2E67" w:rsidRDefault="00E73DF8" w:rsidP="00FF2E67">
      <w:pPr>
        <w:ind w:firstLine="709"/>
        <w:rPr>
          <w:rFonts w:ascii="Verdana" w:hAnsi="Verdana"/>
          <w:sz w:val="16"/>
          <w:szCs w:val="16"/>
        </w:rPr>
      </w:pPr>
      <w:r w:rsidRPr="00FF2E67">
        <w:rPr>
          <w:rFonts w:ascii="Verdana" w:hAnsi="Verdana" w:cs="Arial"/>
          <w:i/>
          <w:sz w:val="16"/>
          <w:szCs w:val="16"/>
        </w:rPr>
        <w:t>* Les cumuls des patients suivis et des séjours excluent les mutations entre les 2 SSIAD.</w:t>
      </w:r>
    </w:p>
    <w:p w:rsidR="00E73DF8" w:rsidRPr="006A01BD" w:rsidRDefault="00E73DF8" w:rsidP="00E73DF8">
      <w:pPr>
        <w:jc w:val="both"/>
        <w:rPr>
          <w:rFonts w:ascii="Verdana" w:hAnsi="Verdana"/>
          <w:sz w:val="18"/>
          <w:szCs w:val="18"/>
        </w:rPr>
      </w:pPr>
    </w:p>
    <w:p w:rsidR="00E73DF8" w:rsidRPr="006A01BD" w:rsidRDefault="00E73DF8" w:rsidP="00E73DF8">
      <w:pPr>
        <w:jc w:val="both"/>
        <w:rPr>
          <w:rFonts w:ascii="Verdana" w:hAnsi="Verdana"/>
          <w:sz w:val="18"/>
          <w:szCs w:val="18"/>
        </w:rPr>
      </w:pPr>
      <w:r w:rsidRPr="006A01BD">
        <w:rPr>
          <w:rFonts w:ascii="Verdana" w:hAnsi="Verdana"/>
          <w:sz w:val="18"/>
          <w:szCs w:val="18"/>
        </w:rPr>
        <w:t xml:space="preserve">En 2017, le SSIAD d’Antrain a suivi en moyenne </w:t>
      </w:r>
      <w:r w:rsidRPr="006A01BD">
        <w:rPr>
          <w:rFonts w:ascii="Verdana" w:hAnsi="Verdana"/>
          <w:b/>
          <w:sz w:val="18"/>
          <w:szCs w:val="18"/>
        </w:rPr>
        <w:t>25,3 patients par jour</w:t>
      </w:r>
      <w:r w:rsidRPr="006A01BD">
        <w:rPr>
          <w:rFonts w:ascii="Verdana" w:hAnsi="Verdana"/>
          <w:sz w:val="18"/>
          <w:szCs w:val="18"/>
        </w:rPr>
        <w:t xml:space="preserve"> en soins. </w:t>
      </w:r>
      <w:r w:rsidRPr="006A01BD">
        <w:rPr>
          <w:rFonts w:ascii="Verdana" w:hAnsi="Verdana"/>
          <w:b/>
          <w:sz w:val="18"/>
          <w:szCs w:val="18"/>
        </w:rPr>
        <w:t>31 patients ont été accompagnés</w:t>
      </w:r>
      <w:r w:rsidRPr="006A01BD">
        <w:rPr>
          <w:rFonts w:ascii="Verdana" w:hAnsi="Verdana"/>
          <w:sz w:val="18"/>
          <w:szCs w:val="18"/>
        </w:rPr>
        <w:t xml:space="preserve"> pour 33 séjours réalisés. La durée moyenne d’accompagnement atteint 3,4 années. L’âge moyen des patients pris en charge est de 81,5 ans :</w:t>
      </w:r>
    </w:p>
    <w:p w:rsidR="00E73DF8" w:rsidRPr="00DF57ED" w:rsidRDefault="00E73DF8" w:rsidP="00100CFA">
      <w:pPr>
        <w:pStyle w:val="Paragraphedeliste"/>
        <w:numPr>
          <w:ilvl w:val="0"/>
          <w:numId w:val="56"/>
        </w:numPr>
        <w:jc w:val="both"/>
        <w:rPr>
          <w:rFonts w:ascii="Verdana" w:hAnsi="Verdana"/>
          <w:sz w:val="18"/>
          <w:szCs w:val="18"/>
        </w:rPr>
      </w:pPr>
      <w:r w:rsidRPr="00DF57ED">
        <w:rPr>
          <w:rFonts w:ascii="Verdana" w:hAnsi="Verdana"/>
          <w:sz w:val="18"/>
          <w:szCs w:val="18"/>
        </w:rPr>
        <w:t xml:space="preserve">54,4 ans pour les patients handicapés ; </w:t>
      </w:r>
    </w:p>
    <w:p w:rsidR="00E73DF8" w:rsidRPr="00DF57ED" w:rsidRDefault="00E73DF8" w:rsidP="00100CFA">
      <w:pPr>
        <w:pStyle w:val="Paragraphedeliste"/>
        <w:numPr>
          <w:ilvl w:val="0"/>
          <w:numId w:val="56"/>
        </w:numPr>
        <w:jc w:val="both"/>
        <w:rPr>
          <w:rFonts w:ascii="Verdana" w:hAnsi="Verdana"/>
          <w:sz w:val="18"/>
          <w:szCs w:val="18"/>
        </w:rPr>
      </w:pPr>
      <w:r w:rsidRPr="00DF57ED">
        <w:rPr>
          <w:rFonts w:ascii="Verdana" w:hAnsi="Verdana"/>
          <w:sz w:val="18"/>
          <w:szCs w:val="18"/>
        </w:rPr>
        <w:t xml:space="preserve">85,5 ans pour les patients âgés. </w:t>
      </w:r>
    </w:p>
    <w:p w:rsidR="00E73DF8" w:rsidRPr="006A01BD" w:rsidRDefault="00E73DF8" w:rsidP="00E73DF8">
      <w:pPr>
        <w:jc w:val="both"/>
        <w:rPr>
          <w:rFonts w:ascii="Verdana" w:hAnsi="Verdana"/>
          <w:sz w:val="18"/>
          <w:szCs w:val="18"/>
        </w:rPr>
      </w:pPr>
    </w:p>
    <w:p w:rsidR="00E73DF8" w:rsidRPr="006A01BD" w:rsidRDefault="00E73DF8" w:rsidP="00E73DF8">
      <w:pPr>
        <w:jc w:val="both"/>
        <w:rPr>
          <w:rFonts w:ascii="Verdana" w:hAnsi="Verdana"/>
          <w:sz w:val="18"/>
          <w:szCs w:val="18"/>
        </w:rPr>
      </w:pPr>
      <w:r w:rsidRPr="006A01BD">
        <w:rPr>
          <w:rFonts w:ascii="Verdana" w:hAnsi="Verdana"/>
          <w:sz w:val="18"/>
          <w:szCs w:val="18"/>
        </w:rPr>
        <w:t xml:space="preserve">En 2017, le SSIAD du Coglais a suivi en moyenne </w:t>
      </w:r>
      <w:r w:rsidRPr="006A01BD">
        <w:rPr>
          <w:rFonts w:ascii="Verdana" w:hAnsi="Verdana"/>
          <w:b/>
          <w:sz w:val="18"/>
          <w:szCs w:val="18"/>
        </w:rPr>
        <w:t xml:space="preserve">36,3 patients par jour </w:t>
      </w:r>
      <w:r w:rsidRPr="006A01BD">
        <w:rPr>
          <w:rFonts w:ascii="Verdana" w:hAnsi="Verdana"/>
          <w:sz w:val="18"/>
          <w:szCs w:val="18"/>
        </w:rPr>
        <w:t xml:space="preserve">en soins. </w:t>
      </w:r>
      <w:r w:rsidRPr="006A01BD">
        <w:rPr>
          <w:rFonts w:ascii="Verdana" w:hAnsi="Verdana"/>
          <w:b/>
          <w:sz w:val="18"/>
          <w:szCs w:val="18"/>
        </w:rPr>
        <w:t>55 patients ont été accompagnés</w:t>
      </w:r>
      <w:r w:rsidRPr="006A01BD">
        <w:rPr>
          <w:rFonts w:ascii="Verdana" w:hAnsi="Verdana"/>
          <w:sz w:val="18"/>
          <w:szCs w:val="18"/>
        </w:rPr>
        <w:t xml:space="preserve"> et 61 séjours ont été réalisés (respectivement 54 et 58 en 2016). La durée moyenne d’accompagnement atteint 2,5 années et reste stable par rapport à 2016. L’âge moyen des patients pris en charge est de 84,7 ans :</w:t>
      </w:r>
    </w:p>
    <w:p w:rsidR="00E73DF8" w:rsidRPr="00DF57ED" w:rsidRDefault="00E73DF8" w:rsidP="00100CFA">
      <w:pPr>
        <w:pStyle w:val="Paragraphedeliste"/>
        <w:numPr>
          <w:ilvl w:val="0"/>
          <w:numId w:val="57"/>
        </w:numPr>
        <w:jc w:val="both"/>
        <w:rPr>
          <w:rFonts w:ascii="Verdana" w:hAnsi="Verdana"/>
          <w:sz w:val="18"/>
          <w:szCs w:val="18"/>
        </w:rPr>
      </w:pPr>
      <w:r w:rsidRPr="00DF57ED">
        <w:rPr>
          <w:rFonts w:ascii="Verdana" w:hAnsi="Verdana"/>
          <w:sz w:val="18"/>
          <w:szCs w:val="18"/>
        </w:rPr>
        <w:t xml:space="preserve">57,5 ans pour les patients handicapés ; </w:t>
      </w:r>
    </w:p>
    <w:p w:rsidR="00E73DF8" w:rsidRDefault="00E73DF8" w:rsidP="00100CFA">
      <w:pPr>
        <w:pStyle w:val="Paragraphedeliste"/>
        <w:numPr>
          <w:ilvl w:val="0"/>
          <w:numId w:val="57"/>
        </w:numPr>
        <w:jc w:val="both"/>
        <w:rPr>
          <w:rFonts w:ascii="Verdana" w:hAnsi="Verdana"/>
          <w:sz w:val="18"/>
          <w:szCs w:val="18"/>
        </w:rPr>
      </w:pPr>
      <w:r w:rsidRPr="00DF57ED">
        <w:rPr>
          <w:rFonts w:ascii="Verdana" w:hAnsi="Verdana"/>
          <w:sz w:val="18"/>
          <w:szCs w:val="18"/>
        </w:rPr>
        <w:t xml:space="preserve">85,2 ans pour les patients âgés. </w:t>
      </w:r>
    </w:p>
    <w:p w:rsidR="00FF2E67" w:rsidRPr="00DF57ED" w:rsidRDefault="00FF2E67" w:rsidP="00FF2E67">
      <w:pPr>
        <w:pStyle w:val="Paragraphedeliste"/>
        <w:ind w:left="1080"/>
        <w:jc w:val="both"/>
        <w:rPr>
          <w:rFonts w:ascii="Verdana" w:hAnsi="Verdana"/>
          <w:sz w:val="18"/>
          <w:szCs w:val="18"/>
        </w:rPr>
      </w:pPr>
    </w:p>
    <w:p w:rsidR="00E73DF8" w:rsidRPr="006A01BD" w:rsidRDefault="00E73DF8" w:rsidP="00E73DF8">
      <w:pPr>
        <w:ind w:left="-567" w:right="-709"/>
        <w:jc w:val="center"/>
        <w:rPr>
          <w:rFonts w:ascii="Verdana" w:hAnsi="Verdana"/>
          <w:sz w:val="18"/>
          <w:szCs w:val="18"/>
        </w:rPr>
      </w:pPr>
      <w:r w:rsidRPr="006A01BD">
        <w:rPr>
          <w:rFonts w:ascii="Verdana" w:hAnsi="Verdana"/>
          <w:noProof/>
          <w:sz w:val="18"/>
          <w:szCs w:val="18"/>
        </w:rPr>
        <w:drawing>
          <wp:inline distT="0" distB="0" distL="0" distR="0" wp14:anchorId="5F58FFCD" wp14:editId="745A40FF">
            <wp:extent cx="2990850" cy="1942465"/>
            <wp:effectExtent l="0" t="0" r="0" b="63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96990" cy="1946453"/>
                    </a:xfrm>
                    <a:prstGeom prst="rect">
                      <a:avLst/>
                    </a:prstGeom>
                    <a:noFill/>
                  </pic:spPr>
                </pic:pic>
              </a:graphicData>
            </a:graphic>
          </wp:inline>
        </w:drawing>
      </w:r>
      <w:r w:rsidRPr="006A01BD">
        <w:rPr>
          <w:rFonts w:ascii="Verdana" w:hAnsi="Verdana"/>
          <w:noProof/>
          <w:sz w:val="18"/>
          <w:szCs w:val="18"/>
        </w:rPr>
        <w:drawing>
          <wp:inline distT="0" distB="0" distL="0" distR="0" wp14:anchorId="457C7B8F" wp14:editId="539CFFC7">
            <wp:extent cx="3000375" cy="1951990"/>
            <wp:effectExtent l="0" t="0" r="952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00375" cy="1951990"/>
                    </a:xfrm>
                    <a:prstGeom prst="rect">
                      <a:avLst/>
                    </a:prstGeom>
                    <a:noFill/>
                  </pic:spPr>
                </pic:pic>
              </a:graphicData>
            </a:graphic>
          </wp:inline>
        </w:drawing>
      </w:r>
    </w:p>
    <w:p w:rsidR="00E73DF8" w:rsidRPr="006A01BD" w:rsidRDefault="00E73DF8" w:rsidP="00E73DF8">
      <w:pPr>
        <w:jc w:val="both"/>
        <w:rPr>
          <w:rFonts w:ascii="Verdana" w:hAnsi="Verdana"/>
          <w:sz w:val="18"/>
          <w:szCs w:val="18"/>
        </w:rPr>
      </w:pPr>
    </w:p>
    <w:p w:rsidR="00E73DF8" w:rsidRPr="006A01BD" w:rsidRDefault="00E73DF8" w:rsidP="00E73DF8">
      <w:pPr>
        <w:jc w:val="both"/>
        <w:rPr>
          <w:rFonts w:ascii="Verdana" w:hAnsi="Verdana"/>
          <w:sz w:val="18"/>
          <w:szCs w:val="18"/>
        </w:rPr>
      </w:pPr>
      <w:r w:rsidRPr="006A01BD">
        <w:rPr>
          <w:rFonts w:ascii="Verdana" w:hAnsi="Verdana"/>
          <w:sz w:val="18"/>
          <w:szCs w:val="18"/>
        </w:rPr>
        <w:t>Le GMP moyen des personnes accompagnées au 31 décembre s’élève à 682 (597 en 2016) :</w:t>
      </w:r>
    </w:p>
    <w:p w:rsidR="00E73DF8" w:rsidRPr="00DF57ED" w:rsidRDefault="00E73DF8" w:rsidP="00100CFA">
      <w:pPr>
        <w:pStyle w:val="Paragraphedeliste"/>
        <w:numPr>
          <w:ilvl w:val="0"/>
          <w:numId w:val="58"/>
        </w:numPr>
        <w:jc w:val="both"/>
        <w:rPr>
          <w:rFonts w:ascii="Verdana" w:hAnsi="Verdana"/>
          <w:sz w:val="18"/>
          <w:szCs w:val="18"/>
        </w:rPr>
      </w:pPr>
      <w:r w:rsidRPr="00DF57ED">
        <w:rPr>
          <w:rFonts w:ascii="Verdana" w:hAnsi="Verdana"/>
          <w:sz w:val="18"/>
          <w:szCs w:val="18"/>
        </w:rPr>
        <w:t>649 pour le site d’Antrain ;</w:t>
      </w:r>
    </w:p>
    <w:p w:rsidR="00E73DF8" w:rsidRPr="00DF57ED" w:rsidRDefault="00E73DF8" w:rsidP="00100CFA">
      <w:pPr>
        <w:pStyle w:val="Paragraphedeliste"/>
        <w:numPr>
          <w:ilvl w:val="0"/>
          <w:numId w:val="58"/>
        </w:numPr>
        <w:jc w:val="both"/>
        <w:rPr>
          <w:rFonts w:ascii="Verdana" w:hAnsi="Verdana"/>
          <w:sz w:val="18"/>
          <w:szCs w:val="18"/>
        </w:rPr>
      </w:pPr>
      <w:r w:rsidRPr="00DF57ED">
        <w:rPr>
          <w:rFonts w:ascii="Verdana" w:hAnsi="Verdana"/>
          <w:sz w:val="18"/>
          <w:szCs w:val="18"/>
        </w:rPr>
        <w:t>703 pour le site de Saint-Brice.</w:t>
      </w:r>
    </w:p>
    <w:p w:rsidR="0077790A" w:rsidRDefault="0077790A" w:rsidP="00513CE1">
      <w:pPr>
        <w:pStyle w:val="-dossierTITRE1"/>
        <w:jc w:val="right"/>
        <w:rPr>
          <w:sz w:val="18"/>
          <w:szCs w:val="18"/>
        </w:rPr>
      </w:pPr>
    </w:p>
    <w:p w:rsidR="000D05B7" w:rsidRDefault="000D05B7" w:rsidP="00513CE1">
      <w:pPr>
        <w:pStyle w:val="-dossierTITRE1"/>
        <w:jc w:val="right"/>
        <w:rPr>
          <w:sz w:val="18"/>
          <w:szCs w:val="18"/>
        </w:rPr>
      </w:pPr>
    </w:p>
    <w:p w:rsidR="000D05B7" w:rsidRPr="00BF5F39" w:rsidRDefault="000D05B7" w:rsidP="00513CE1">
      <w:pPr>
        <w:pStyle w:val="-dossierTITRE1"/>
        <w:jc w:val="right"/>
        <w:rPr>
          <w:sz w:val="18"/>
          <w:szCs w:val="18"/>
        </w:rPr>
      </w:pPr>
    </w:p>
    <w:p w:rsidR="0077790A" w:rsidRDefault="0077790A" w:rsidP="00513CE1">
      <w:pPr>
        <w:pStyle w:val="-dossierTITRE1"/>
        <w:jc w:val="right"/>
        <w:rPr>
          <w:sz w:val="18"/>
          <w:szCs w:val="18"/>
        </w:rPr>
      </w:pPr>
    </w:p>
    <w:p w:rsidR="00AE50FE" w:rsidRDefault="00AE50FE" w:rsidP="00513CE1">
      <w:pPr>
        <w:pStyle w:val="-dossierTITRE1"/>
        <w:jc w:val="right"/>
        <w:rPr>
          <w:sz w:val="18"/>
          <w:szCs w:val="18"/>
        </w:rPr>
      </w:pPr>
    </w:p>
    <w:p w:rsidR="00AE50FE" w:rsidRDefault="00AE50FE" w:rsidP="00513CE1">
      <w:pPr>
        <w:pStyle w:val="-dossierTITRE1"/>
        <w:jc w:val="right"/>
        <w:rPr>
          <w:sz w:val="18"/>
          <w:szCs w:val="18"/>
        </w:rPr>
      </w:pPr>
    </w:p>
    <w:p w:rsidR="00AE50FE" w:rsidRDefault="009727FC" w:rsidP="00513CE1">
      <w:pPr>
        <w:pStyle w:val="-dossierTITRE1"/>
        <w:jc w:val="right"/>
        <w:rPr>
          <w:sz w:val="18"/>
          <w:szCs w:val="18"/>
        </w:rPr>
      </w:pPr>
      <w:r>
        <w:rPr>
          <w:noProof/>
          <w:snapToGrid w:val="0"/>
          <w:color w:val="000000"/>
          <w:w w:val="0"/>
          <w:sz w:val="0"/>
          <w:szCs w:val="0"/>
          <w:u w:color="000000"/>
          <w:bdr w:val="none" w:sz="0" w:space="0" w:color="000000"/>
          <w:shd w:val="clear" w:color="000000" w:fill="000000"/>
        </w:rPr>
        <w:lastRenderedPageBreak/>
        <w:drawing>
          <wp:inline distT="0" distB="0" distL="0" distR="0" wp14:anchorId="60743C7F" wp14:editId="6641B5FE">
            <wp:extent cx="1796442" cy="1266825"/>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39579" cy="1297244"/>
                    </a:xfrm>
                    <a:prstGeom prst="rect">
                      <a:avLst/>
                    </a:prstGeom>
                    <a:noFill/>
                  </pic:spPr>
                </pic:pic>
              </a:graphicData>
            </a:graphic>
          </wp:inline>
        </w:drawing>
      </w:r>
    </w:p>
    <w:p w:rsidR="00AE50FE" w:rsidRDefault="00AE50FE" w:rsidP="009727FC">
      <w:pPr>
        <w:pStyle w:val="-dossierTITRE1"/>
        <w:jc w:val="both"/>
        <w:rPr>
          <w:sz w:val="18"/>
          <w:szCs w:val="18"/>
        </w:rPr>
      </w:pPr>
    </w:p>
    <w:p w:rsidR="00AE50FE" w:rsidRDefault="00AE50FE" w:rsidP="00513CE1">
      <w:pPr>
        <w:pStyle w:val="-dossierTITRE1"/>
        <w:jc w:val="right"/>
        <w:rPr>
          <w:sz w:val="18"/>
          <w:szCs w:val="18"/>
        </w:rPr>
      </w:pPr>
    </w:p>
    <w:p w:rsidR="00AE50FE" w:rsidRDefault="00AE50FE" w:rsidP="00513CE1">
      <w:pPr>
        <w:pStyle w:val="-dossierTITRE1"/>
        <w:jc w:val="right"/>
        <w:rPr>
          <w:sz w:val="18"/>
          <w:szCs w:val="18"/>
        </w:rPr>
      </w:pPr>
    </w:p>
    <w:p w:rsidR="00AE50FE" w:rsidRDefault="00AE50FE" w:rsidP="00513CE1">
      <w:pPr>
        <w:pStyle w:val="-dossierTITRE1"/>
        <w:jc w:val="right"/>
        <w:rPr>
          <w:sz w:val="18"/>
          <w:szCs w:val="18"/>
        </w:rPr>
      </w:pPr>
    </w:p>
    <w:p w:rsidR="00AE50FE" w:rsidRDefault="00AE50FE" w:rsidP="00513CE1">
      <w:pPr>
        <w:pStyle w:val="-dossierTITRE1"/>
        <w:jc w:val="right"/>
        <w:rPr>
          <w:sz w:val="18"/>
          <w:szCs w:val="18"/>
        </w:rPr>
      </w:pPr>
    </w:p>
    <w:p w:rsidR="00AE50FE" w:rsidRDefault="00AE50FE" w:rsidP="00513CE1">
      <w:pPr>
        <w:pStyle w:val="-dossierTITRE1"/>
        <w:jc w:val="right"/>
        <w:rPr>
          <w:sz w:val="18"/>
          <w:szCs w:val="18"/>
        </w:rPr>
      </w:pPr>
    </w:p>
    <w:p w:rsidR="00AE50FE" w:rsidRPr="00BF4F73" w:rsidRDefault="00AE50FE" w:rsidP="00513CE1">
      <w:pPr>
        <w:pStyle w:val="-dossierTITRE1"/>
        <w:jc w:val="right"/>
        <w:rPr>
          <w:sz w:val="18"/>
          <w:szCs w:val="18"/>
        </w:rPr>
      </w:pPr>
    </w:p>
    <w:p w:rsidR="00513CE1" w:rsidRPr="00B74640" w:rsidRDefault="00513CE1" w:rsidP="00B74640">
      <w:pPr>
        <w:autoSpaceDE w:val="0"/>
        <w:autoSpaceDN w:val="0"/>
        <w:adjustRightInd w:val="0"/>
        <w:rPr>
          <w:rFonts w:ascii="Galette-Medium" w:hAnsi="Galette-Medium" w:cs="Galette-Medium"/>
          <w:color w:val="595959" w:themeColor="text1" w:themeTint="A6"/>
          <w:sz w:val="66"/>
          <w:szCs w:val="66"/>
        </w:rPr>
      </w:pPr>
      <w:r w:rsidRPr="00B74640">
        <w:rPr>
          <w:rFonts w:ascii="Galette-Medium" w:hAnsi="Galette-Medium" w:cs="Galette-Medium"/>
          <w:color w:val="595959" w:themeColor="text1" w:themeTint="A6"/>
          <w:sz w:val="66"/>
          <w:szCs w:val="66"/>
        </w:rPr>
        <w:t xml:space="preserve">Chapitre </w:t>
      </w:r>
      <w:r w:rsidR="000232BC" w:rsidRPr="00B74640">
        <w:rPr>
          <w:rFonts w:ascii="Galette-Medium" w:hAnsi="Galette-Medium" w:cs="Galette-Medium"/>
          <w:color w:val="595959" w:themeColor="text1" w:themeTint="A6"/>
          <w:sz w:val="66"/>
          <w:szCs w:val="66"/>
        </w:rPr>
        <w:t>6</w:t>
      </w:r>
    </w:p>
    <w:p w:rsidR="00EF4DB0" w:rsidRDefault="00AE50FE" w:rsidP="00B74640">
      <w:pPr>
        <w:autoSpaceDE w:val="0"/>
        <w:autoSpaceDN w:val="0"/>
        <w:adjustRightInd w:val="0"/>
        <w:rPr>
          <w:rFonts w:ascii="Galette-Medium" w:hAnsi="Galette-Medium" w:cs="Galette-Medium"/>
          <w:b/>
          <w:color w:val="0070C0"/>
          <w:sz w:val="72"/>
          <w:szCs w:val="72"/>
        </w:rPr>
      </w:pPr>
      <w:r>
        <w:rPr>
          <w:rFonts w:ascii="Galette-Medium" w:hAnsi="Galette-Medium" w:cs="Galette-Medium"/>
          <w:b/>
          <w:color w:val="0070C0"/>
          <w:sz w:val="72"/>
          <w:szCs w:val="72"/>
        </w:rPr>
        <w:t>Foyer de Vie</w:t>
      </w:r>
      <w:r w:rsidR="00EF4DB0">
        <w:rPr>
          <w:rFonts w:ascii="Galette-Medium" w:hAnsi="Galette-Medium" w:cs="Galette-Medium"/>
          <w:b/>
          <w:color w:val="0070C0"/>
          <w:sz w:val="72"/>
          <w:szCs w:val="72"/>
        </w:rPr>
        <w:t xml:space="preserve"> </w:t>
      </w:r>
    </w:p>
    <w:p w:rsidR="00513CE1" w:rsidRPr="00EF4DB0" w:rsidRDefault="00EF4DB0" w:rsidP="00B74640">
      <w:pPr>
        <w:autoSpaceDE w:val="0"/>
        <w:autoSpaceDN w:val="0"/>
        <w:adjustRightInd w:val="0"/>
        <w:rPr>
          <w:rFonts w:ascii="Galette-Medium" w:hAnsi="Galette-Medium" w:cs="Galette-Medium"/>
          <w:b/>
          <w:color w:val="0070C0"/>
          <w:sz w:val="40"/>
          <w:szCs w:val="40"/>
        </w:rPr>
      </w:pPr>
      <w:r w:rsidRPr="00EF4DB0">
        <w:rPr>
          <w:rFonts w:ascii="Galette-Medium" w:hAnsi="Galette-Medium" w:cs="Galette-Medium"/>
          <w:b/>
          <w:color w:val="0070C0"/>
          <w:sz w:val="40"/>
          <w:szCs w:val="40"/>
        </w:rPr>
        <w:t>Le Chemin des Iles – Site de Tremblay</w:t>
      </w:r>
    </w:p>
    <w:p w:rsidR="006847AE" w:rsidRPr="00685C21" w:rsidRDefault="006847AE" w:rsidP="006847AE">
      <w:pPr>
        <w:pStyle w:val="-dossierTITRE2"/>
        <w:spacing w:before="0" w:after="0"/>
        <w:jc w:val="right"/>
        <w:rPr>
          <w:color w:val="0070C0"/>
          <w:sz w:val="18"/>
          <w:szCs w:val="18"/>
        </w:rPr>
      </w:pPr>
    </w:p>
    <w:p w:rsidR="00513CE1" w:rsidRPr="00685C21" w:rsidRDefault="00513CE1" w:rsidP="00513CE1">
      <w:pPr>
        <w:jc w:val="right"/>
        <w:rPr>
          <w:color w:val="0070C0"/>
        </w:rPr>
      </w:pPr>
    </w:p>
    <w:p w:rsidR="00513CE1" w:rsidRPr="00685C21" w:rsidRDefault="00AE50FE" w:rsidP="00B74640">
      <w:pPr>
        <w:autoSpaceDE w:val="0"/>
        <w:autoSpaceDN w:val="0"/>
        <w:adjustRightInd w:val="0"/>
        <w:spacing w:after="240"/>
        <w:rPr>
          <w:rFonts w:ascii="Galette-Medium" w:hAnsi="Galette-Medium" w:cs="Galette-Medium"/>
          <w:color w:val="0070C0"/>
          <w:sz w:val="28"/>
          <w:szCs w:val="28"/>
        </w:rPr>
      </w:pPr>
      <w:r>
        <w:rPr>
          <w:rFonts w:ascii="Galette-Medium" w:hAnsi="Galette-Medium" w:cs="Galette-Medium"/>
          <w:color w:val="0070C0"/>
          <w:sz w:val="28"/>
          <w:szCs w:val="28"/>
        </w:rPr>
        <w:t>Présentation générale</w:t>
      </w:r>
      <w:r w:rsidR="00513CE1" w:rsidRPr="00685C21">
        <w:rPr>
          <w:rFonts w:ascii="Galette-Medium" w:hAnsi="Galette-Medium" w:cs="Galette-Medium"/>
          <w:color w:val="0070C0"/>
          <w:sz w:val="28"/>
          <w:szCs w:val="28"/>
        </w:rPr>
        <w:t xml:space="preserve"> – page </w:t>
      </w:r>
      <w:r w:rsidR="00615A14">
        <w:rPr>
          <w:rFonts w:ascii="Galette-Medium" w:hAnsi="Galette-Medium" w:cs="Galette-Medium"/>
          <w:color w:val="0070C0"/>
          <w:sz w:val="28"/>
          <w:szCs w:val="28"/>
        </w:rPr>
        <w:t>60</w:t>
      </w:r>
    </w:p>
    <w:p w:rsidR="00513CE1" w:rsidRPr="00685C21" w:rsidRDefault="00AE50FE" w:rsidP="00BB75E1">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 xml:space="preserve">Activité </w:t>
      </w:r>
      <w:r w:rsidR="00513CE1" w:rsidRPr="00685C21">
        <w:rPr>
          <w:rFonts w:ascii="Galette-Medium" w:hAnsi="Galette-Medium" w:cs="Galette-Medium"/>
          <w:color w:val="0070C0"/>
          <w:sz w:val="28"/>
          <w:szCs w:val="28"/>
        </w:rPr>
        <w:t xml:space="preserve">– page </w:t>
      </w:r>
      <w:r w:rsidR="00615A14">
        <w:rPr>
          <w:rFonts w:ascii="Galette-Medium" w:hAnsi="Galette-Medium" w:cs="Galette-Medium"/>
          <w:color w:val="0070C0"/>
          <w:sz w:val="28"/>
          <w:szCs w:val="28"/>
        </w:rPr>
        <w:t>61</w:t>
      </w:r>
    </w:p>
    <w:p w:rsidR="00513CE1" w:rsidRDefault="00513CE1" w:rsidP="00BB75E1">
      <w:pPr>
        <w:rPr>
          <w:color w:val="00B0F0"/>
          <w:sz w:val="22"/>
        </w:rPr>
      </w:pPr>
    </w:p>
    <w:p w:rsidR="00BB75E1" w:rsidRPr="00685C21" w:rsidRDefault="00BB75E1" w:rsidP="00BB75E1">
      <w:pPr>
        <w:autoSpaceDE w:val="0"/>
        <w:autoSpaceDN w:val="0"/>
        <w:adjustRightInd w:val="0"/>
        <w:rPr>
          <w:rFonts w:ascii="Galette-Medium" w:hAnsi="Galette-Medium" w:cs="Galette-Medium"/>
          <w:color w:val="0070C0"/>
          <w:sz w:val="28"/>
          <w:szCs w:val="28"/>
        </w:rPr>
      </w:pPr>
      <w:r>
        <w:rPr>
          <w:rFonts w:ascii="Galette-Medium" w:hAnsi="Galette-Medium" w:cs="Galette-Medium"/>
          <w:color w:val="0070C0"/>
          <w:sz w:val="28"/>
          <w:szCs w:val="28"/>
        </w:rPr>
        <w:t xml:space="preserve">Animation </w:t>
      </w:r>
      <w:r w:rsidRPr="00685C21">
        <w:rPr>
          <w:rFonts w:ascii="Galette-Medium" w:hAnsi="Galette-Medium" w:cs="Galette-Medium"/>
          <w:color w:val="0070C0"/>
          <w:sz w:val="28"/>
          <w:szCs w:val="28"/>
        </w:rPr>
        <w:t xml:space="preserve">– page </w:t>
      </w:r>
      <w:r w:rsidR="00615A14">
        <w:rPr>
          <w:rFonts w:ascii="Galette-Medium" w:hAnsi="Galette-Medium" w:cs="Galette-Medium"/>
          <w:color w:val="0070C0"/>
          <w:sz w:val="28"/>
          <w:szCs w:val="28"/>
        </w:rPr>
        <w:t>62</w:t>
      </w:r>
    </w:p>
    <w:p w:rsidR="00A954E9" w:rsidRDefault="00A954E9" w:rsidP="00513CE1">
      <w:pPr>
        <w:rPr>
          <w:color w:val="00B0F0"/>
          <w:sz w:val="22"/>
        </w:rPr>
      </w:pPr>
    </w:p>
    <w:p w:rsidR="00A954E9" w:rsidRDefault="00A954E9" w:rsidP="00513CE1">
      <w:pPr>
        <w:rPr>
          <w:color w:val="00B0F0"/>
          <w:sz w:val="22"/>
        </w:rPr>
      </w:pPr>
    </w:p>
    <w:p w:rsidR="00A954E9" w:rsidRDefault="00A954E9" w:rsidP="00513CE1">
      <w:pPr>
        <w:rPr>
          <w:color w:val="00B0F0"/>
          <w:sz w:val="22"/>
        </w:rPr>
      </w:pPr>
    </w:p>
    <w:p w:rsidR="00A954E9" w:rsidRPr="002546A8" w:rsidRDefault="009727FC" w:rsidP="009727FC">
      <w:pPr>
        <w:rPr>
          <w:color w:val="00B0F0"/>
          <w:sz w:val="22"/>
        </w:rPr>
      </w:pPr>
      <w:r>
        <w:rPr>
          <w:noProof/>
          <w:sz w:val="18"/>
          <w:szCs w:val="18"/>
        </w:rPr>
        <w:drawing>
          <wp:inline distT="0" distB="0" distL="0" distR="0" wp14:anchorId="7B2B262E" wp14:editId="4164B9F5">
            <wp:extent cx="1940118" cy="1309766"/>
            <wp:effectExtent l="0" t="0" r="3175" b="5080"/>
            <wp:docPr id="231" name="Image 231" descr="L:\DIRECTION\Direction documents partagés\COMMUNICATION\Phototèque\Tremblay\TREMBLAY PHOTOS 2017\LE4A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DIRECTION\Direction documents partagés\COMMUNICATION\Phototèque\Tremblay\TREMBLAY PHOTOS 2017\LE4A429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1248" cy="1310529"/>
                    </a:xfrm>
                    <a:prstGeom prst="rect">
                      <a:avLst/>
                    </a:prstGeom>
                    <a:noFill/>
                    <a:ln>
                      <a:noFill/>
                    </a:ln>
                  </pic:spPr>
                </pic:pic>
              </a:graphicData>
            </a:graphic>
          </wp:inline>
        </w:drawing>
      </w:r>
    </w:p>
    <w:p w:rsidR="000D05B7" w:rsidRDefault="000D05B7" w:rsidP="00A954E9">
      <w:pPr>
        <w:jc w:val="right"/>
        <w:rPr>
          <w:noProof/>
          <w:color w:val="00B0F0"/>
          <w:sz w:val="22"/>
        </w:rPr>
      </w:pPr>
    </w:p>
    <w:p w:rsidR="000D05B7" w:rsidRDefault="000D05B7" w:rsidP="00A954E9">
      <w:pPr>
        <w:jc w:val="right"/>
        <w:rPr>
          <w:noProof/>
          <w:color w:val="00B0F0"/>
          <w:sz w:val="22"/>
        </w:rPr>
      </w:pPr>
    </w:p>
    <w:p w:rsidR="000D05B7" w:rsidRDefault="000D05B7" w:rsidP="00A954E9">
      <w:pPr>
        <w:jc w:val="right"/>
        <w:rPr>
          <w:noProof/>
          <w:color w:val="00B0F0"/>
          <w:sz w:val="22"/>
        </w:rPr>
      </w:pPr>
    </w:p>
    <w:p w:rsidR="000D05B7" w:rsidRDefault="000D05B7" w:rsidP="00A954E9">
      <w:pPr>
        <w:jc w:val="right"/>
        <w:rPr>
          <w:noProof/>
          <w:color w:val="00B0F0"/>
          <w:sz w:val="22"/>
        </w:rPr>
      </w:pPr>
    </w:p>
    <w:p w:rsidR="000D05B7" w:rsidRDefault="000D05B7" w:rsidP="00A954E9">
      <w:pPr>
        <w:jc w:val="right"/>
        <w:rPr>
          <w:noProof/>
          <w:color w:val="00B0F0"/>
          <w:sz w:val="22"/>
        </w:rPr>
      </w:pPr>
    </w:p>
    <w:p w:rsidR="000D05B7" w:rsidRDefault="000D05B7" w:rsidP="00A954E9">
      <w:pPr>
        <w:jc w:val="right"/>
        <w:rPr>
          <w:noProof/>
          <w:color w:val="00B0F0"/>
          <w:sz w:val="22"/>
        </w:rPr>
      </w:pPr>
    </w:p>
    <w:p w:rsidR="00AE50FE" w:rsidRDefault="00A954E9" w:rsidP="00A954E9">
      <w:pPr>
        <w:jc w:val="right"/>
        <w:rPr>
          <w:noProof/>
          <w:color w:val="00B0F0"/>
          <w:sz w:val="22"/>
        </w:rPr>
      </w:pPr>
      <w:r>
        <w:rPr>
          <w:noProof/>
        </w:rPr>
        <w:drawing>
          <wp:inline distT="0" distB="0" distL="0" distR="0" wp14:anchorId="51C1A3D9" wp14:editId="7EA4A8E1">
            <wp:extent cx="1988288" cy="1325174"/>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018340" cy="1345204"/>
                    </a:xfrm>
                    <a:prstGeom prst="rect">
                      <a:avLst/>
                    </a:prstGeom>
                  </pic:spPr>
                </pic:pic>
              </a:graphicData>
            </a:graphic>
          </wp:inline>
        </w:drawing>
      </w:r>
    </w:p>
    <w:p w:rsidR="00FF2E67" w:rsidRDefault="00FF2E67">
      <w:pP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br w:type="page"/>
      </w:r>
    </w:p>
    <w:p w:rsidR="00513CE1" w:rsidRPr="004B20A7" w:rsidRDefault="00AE50FE" w:rsidP="00D76096">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Présentation générale</w:t>
      </w:r>
    </w:p>
    <w:p w:rsidR="00513CE1" w:rsidRDefault="00513CE1" w:rsidP="00513CE1">
      <w:pPr>
        <w:ind w:left="284"/>
        <w:jc w:val="both"/>
        <w:rPr>
          <w:rFonts w:ascii="Verdana" w:hAnsi="Verdana"/>
          <w:color w:val="00B0F0"/>
          <w:sz w:val="20"/>
          <w:szCs w:val="20"/>
        </w:rPr>
      </w:pPr>
    </w:p>
    <w:p w:rsidR="00A21069" w:rsidRDefault="00A21069" w:rsidP="00513CE1">
      <w:pPr>
        <w:ind w:left="284"/>
        <w:jc w:val="both"/>
        <w:rPr>
          <w:rFonts w:ascii="Verdana" w:hAnsi="Verdana"/>
          <w:color w:val="00B0F0"/>
          <w:sz w:val="20"/>
          <w:szCs w:val="20"/>
        </w:rPr>
      </w:pPr>
    </w:p>
    <w:p w:rsidR="00AE50FE" w:rsidRDefault="00AE50FE" w:rsidP="00E16832">
      <w:pPr>
        <w:jc w:val="both"/>
        <w:rPr>
          <w:rFonts w:ascii="Verdana" w:hAnsi="Verdana" w:cs="Arial"/>
          <w:sz w:val="18"/>
          <w:szCs w:val="18"/>
        </w:rPr>
      </w:pPr>
    </w:p>
    <w:p w:rsidR="00DF57ED" w:rsidRDefault="000077C7" w:rsidP="00DF57ED">
      <w:pPr>
        <w:rPr>
          <w:rFonts w:ascii="Verdana" w:hAnsi="Verdana" w:cs="Arial"/>
          <w:sz w:val="18"/>
          <w:szCs w:val="18"/>
        </w:rPr>
      </w:pPr>
      <w:r>
        <w:rPr>
          <w:noProof/>
          <w:snapToGrid w:val="0"/>
          <w:color w:val="000000"/>
          <w:w w:val="0"/>
          <w:sz w:val="0"/>
          <w:szCs w:val="0"/>
          <w:u w:color="000000"/>
          <w:bdr w:val="none" w:sz="0" w:space="0" w:color="000000"/>
          <w:shd w:val="clear" w:color="000000" w:fill="000000"/>
        </w:rPr>
        <w:drawing>
          <wp:inline distT="0" distB="0" distL="0" distR="0" wp14:anchorId="1C12E334" wp14:editId="1BA3022F">
            <wp:extent cx="2179675" cy="1551034"/>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45658" cy="1597987"/>
                    </a:xfrm>
                    <a:prstGeom prst="rect">
                      <a:avLst/>
                    </a:prstGeom>
                    <a:noFill/>
                  </pic:spPr>
                </pic:pic>
              </a:graphicData>
            </a:graphic>
          </wp:inline>
        </w:drawing>
      </w:r>
    </w:p>
    <w:p w:rsidR="00DF57ED" w:rsidRDefault="00DF57ED" w:rsidP="00DF57ED">
      <w:pPr>
        <w:spacing w:line="276" w:lineRule="auto"/>
        <w:jc w:val="both"/>
        <w:rPr>
          <w:rFonts w:ascii="Verdana" w:hAnsi="Verdana" w:cs="Arial"/>
          <w:color w:val="000000"/>
          <w:sz w:val="18"/>
          <w:szCs w:val="18"/>
        </w:rPr>
      </w:pPr>
    </w:p>
    <w:p w:rsidR="00A21069" w:rsidRDefault="00A21069" w:rsidP="00E16832">
      <w:pPr>
        <w:jc w:val="both"/>
        <w:rPr>
          <w:rFonts w:ascii="Verdana" w:hAnsi="Verdana" w:cs="Arial"/>
          <w:color w:val="000000"/>
          <w:sz w:val="18"/>
          <w:szCs w:val="18"/>
        </w:rPr>
      </w:pPr>
    </w:p>
    <w:p w:rsidR="00E16832" w:rsidRDefault="00E16832" w:rsidP="00E16832">
      <w:pPr>
        <w:jc w:val="both"/>
        <w:rPr>
          <w:rFonts w:ascii="Verdana" w:hAnsi="Verdana" w:cs="Arial"/>
          <w:color w:val="000000"/>
          <w:sz w:val="18"/>
          <w:szCs w:val="18"/>
        </w:rPr>
      </w:pPr>
      <w:r>
        <w:rPr>
          <w:rFonts w:ascii="Verdana" w:hAnsi="Verdana" w:cs="Arial"/>
          <w:color w:val="000000"/>
          <w:sz w:val="18"/>
          <w:szCs w:val="18"/>
        </w:rPr>
        <w:t>Au terme d’une année de direction commune avec le CHMB, le Foyer Le Chemin des Iles de Tremblay a bénéficié de l’opération de fusion, à l’instar de l</w:t>
      </w:r>
      <w:r w:rsidR="00DF57ED" w:rsidRPr="00061E54">
        <w:rPr>
          <w:rFonts w:ascii="Verdana" w:hAnsi="Verdana" w:cs="Arial"/>
          <w:color w:val="000000"/>
          <w:sz w:val="18"/>
          <w:szCs w:val="18"/>
        </w:rPr>
        <w:t>’E</w:t>
      </w:r>
      <w:r w:rsidR="00DF57ED">
        <w:rPr>
          <w:rFonts w:ascii="Verdana" w:hAnsi="Verdana" w:cs="Arial"/>
          <w:color w:val="000000"/>
          <w:sz w:val="18"/>
          <w:szCs w:val="18"/>
        </w:rPr>
        <w:t>HP</w:t>
      </w:r>
      <w:r w:rsidR="00DF57ED" w:rsidRPr="00061E54">
        <w:rPr>
          <w:rFonts w:ascii="Verdana" w:hAnsi="Verdana" w:cs="Arial"/>
          <w:color w:val="000000"/>
          <w:sz w:val="18"/>
          <w:szCs w:val="18"/>
        </w:rPr>
        <w:t xml:space="preserve">AD </w:t>
      </w:r>
      <w:r w:rsidR="00DF57ED">
        <w:rPr>
          <w:rFonts w:ascii="Verdana" w:hAnsi="Verdana" w:cs="Arial"/>
          <w:color w:val="000000"/>
          <w:sz w:val="18"/>
          <w:szCs w:val="18"/>
        </w:rPr>
        <w:t>Les Landes</w:t>
      </w:r>
      <w:r>
        <w:rPr>
          <w:rFonts w:ascii="Verdana" w:hAnsi="Verdana" w:cs="Arial"/>
          <w:color w:val="000000"/>
          <w:sz w:val="18"/>
          <w:szCs w:val="18"/>
        </w:rPr>
        <w:t>.</w:t>
      </w:r>
      <w:r w:rsidR="00DF57ED">
        <w:rPr>
          <w:rFonts w:ascii="Verdana" w:hAnsi="Verdana" w:cs="Arial"/>
          <w:color w:val="000000"/>
          <w:sz w:val="18"/>
          <w:szCs w:val="18"/>
        </w:rPr>
        <w:t xml:space="preserve"> </w:t>
      </w:r>
      <w:r>
        <w:rPr>
          <w:rFonts w:ascii="Verdana" w:hAnsi="Verdana" w:cs="Arial"/>
          <w:color w:val="000000"/>
          <w:sz w:val="18"/>
          <w:szCs w:val="18"/>
        </w:rPr>
        <w:t>Situé aux abords du bourg de Tremblay, dans un environnement bucolique et apaisant, il a la singularité de disposer d’un parc animalier de 3 h</w:t>
      </w:r>
      <w:r w:rsidR="00A46C54">
        <w:rPr>
          <w:rFonts w:ascii="Verdana" w:hAnsi="Verdana" w:cs="Arial"/>
          <w:color w:val="000000"/>
          <w:sz w:val="18"/>
          <w:szCs w:val="18"/>
        </w:rPr>
        <w:t>ect</w:t>
      </w:r>
      <w:r>
        <w:rPr>
          <w:rFonts w:ascii="Verdana" w:hAnsi="Verdana" w:cs="Arial"/>
          <w:color w:val="000000"/>
          <w:sz w:val="18"/>
          <w:szCs w:val="18"/>
        </w:rPr>
        <w:t>a</w:t>
      </w:r>
      <w:r w:rsidR="00A46C54">
        <w:rPr>
          <w:rFonts w:ascii="Verdana" w:hAnsi="Verdana" w:cs="Arial"/>
          <w:color w:val="000000"/>
          <w:sz w:val="18"/>
          <w:szCs w:val="18"/>
        </w:rPr>
        <w:t>res</w:t>
      </w:r>
      <w:r>
        <w:rPr>
          <w:rFonts w:ascii="Verdana" w:hAnsi="Verdana" w:cs="Arial"/>
          <w:color w:val="000000"/>
          <w:sz w:val="18"/>
          <w:szCs w:val="18"/>
        </w:rPr>
        <w:t>, entretenu par les résidents.</w:t>
      </w:r>
    </w:p>
    <w:p w:rsidR="00DF57ED" w:rsidRDefault="00E16832" w:rsidP="00E16832">
      <w:pPr>
        <w:jc w:val="both"/>
        <w:rPr>
          <w:rFonts w:ascii="Verdana" w:hAnsi="Verdana" w:cs="Arial"/>
          <w:color w:val="000000"/>
          <w:sz w:val="18"/>
          <w:szCs w:val="18"/>
        </w:rPr>
      </w:pPr>
      <w:r>
        <w:rPr>
          <w:rFonts w:ascii="Verdana" w:hAnsi="Verdana" w:cs="Arial"/>
          <w:color w:val="000000"/>
          <w:sz w:val="18"/>
          <w:szCs w:val="18"/>
        </w:rPr>
        <w:t>Ce Foyer occupationnel propose un accompagnement au quotidien, mais aussi dans la citoyenneté et le maintien et le développement des liens sociaux des résidents. L’animation socio-culturelle, sportive, festive est un axe majeur dans les objectifs d’accompagnement. Et des ateliers occupationnels créatifs sont proposés 5 jours sur 7.</w:t>
      </w:r>
    </w:p>
    <w:p w:rsidR="00DF57ED" w:rsidRDefault="00E16832" w:rsidP="00E16832">
      <w:pPr>
        <w:jc w:val="both"/>
        <w:rPr>
          <w:rFonts w:ascii="Verdana" w:hAnsi="Verdana" w:cs="Arial"/>
          <w:sz w:val="18"/>
          <w:szCs w:val="18"/>
        </w:rPr>
      </w:pPr>
      <w:r>
        <w:rPr>
          <w:rFonts w:ascii="Verdana" w:hAnsi="Verdana" w:cs="Arial"/>
          <w:sz w:val="18"/>
          <w:szCs w:val="18"/>
        </w:rPr>
        <w:t xml:space="preserve">Des espaces collectifs adaptés à la détente, aux loisirs et à la convivialité permettent aux </w:t>
      </w:r>
      <w:r w:rsidR="00CE25E5">
        <w:rPr>
          <w:rFonts w:ascii="Verdana" w:hAnsi="Verdana" w:cs="Arial"/>
          <w:sz w:val="18"/>
          <w:szCs w:val="18"/>
        </w:rPr>
        <w:t xml:space="preserve">75 </w:t>
      </w:r>
      <w:r>
        <w:rPr>
          <w:rFonts w:ascii="Verdana" w:hAnsi="Verdana" w:cs="Arial"/>
          <w:sz w:val="18"/>
          <w:szCs w:val="18"/>
        </w:rPr>
        <w:t>résidents adultes en situation de handicap de se sentir chez eux.</w:t>
      </w:r>
      <w:r w:rsidR="00CE25E5">
        <w:rPr>
          <w:rFonts w:ascii="Verdana" w:hAnsi="Verdana" w:cs="Arial"/>
          <w:sz w:val="18"/>
          <w:szCs w:val="18"/>
        </w:rPr>
        <w:t xml:space="preserve"> De profils déficients intellectuels et/ou du psychisme, les résidents sont généralement issus d’IME ou de CHS, et nécessitent d’être épaulés dans leurs projets individuels.</w:t>
      </w:r>
    </w:p>
    <w:p w:rsidR="00CE25E5" w:rsidRDefault="00CE25E5" w:rsidP="00E16832">
      <w:pPr>
        <w:jc w:val="both"/>
        <w:rPr>
          <w:rFonts w:ascii="Verdana" w:hAnsi="Verdana" w:cs="Arial"/>
          <w:sz w:val="18"/>
          <w:szCs w:val="18"/>
        </w:rPr>
      </w:pPr>
    </w:p>
    <w:p w:rsidR="00CE25E5" w:rsidRDefault="00CE25E5" w:rsidP="00E16832">
      <w:pPr>
        <w:jc w:val="both"/>
        <w:rPr>
          <w:rFonts w:ascii="Verdana" w:hAnsi="Verdana" w:cs="Arial"/>
          <w:sz w:val="18"/>
          <w:szCs w:val="18"/>
        </w:rPr>
      </w:pPr>
      <w:r>
        <w:rPr>
          <w:rFonts w:ascii="Verdana" w:hAnsi="Verdana" w:cs="Arial"/>
          <w:sz w:val="18"/>
          <w:szCs w:val="18"/>
        </w:rPr>
        <w:t xml:space="preserve">En 2017, la réécriture du projet d’établissement a débuté, des plans d’actions divers ont été suivis </w:t>
      </w:r>
      <w:r w:rsidR="00A21069">
        <w:rPr>
          <w:rFonts w:ascii="Verdana" w:hAnsi="Verdana" w:cs="Arial"/>
          <w:sz w:val="18"/>
          <w:szCs w:val="18"/>
        </w:rPr>
        <w:t>o</w:t>
      </w:r>
      <w:r>
        <w:rPr>
          <w:rFonts w:ascii="Verdana" w:hAnsi="Verdana" w:cs="Arial"/>
          <w:sz w:val="18"/>
          <w:szCs w:val="18"/>
        </w:rPr>
        <w:t>u mis en place. Autre point marquant, la convention avec l’officine de Tremblay a été rédigé</w:t>
      </w:r>
      <w:r w:rsidR="00223328">
        <w:rPr>
          <w:rFonts w:ascii="Verdana" w:hAnsi="Verdana" w:cs="Arial"/>
          <w:sz w:val="18"/>
          <w:szCs w:val="18"/>
        </w:rPr>
        <w:t>e</w:t>
      </w:r>
      <w:r>
        <w:rPr>
          <w:rFonts w:ascii="Verdana" w:hAnsi="Verdana" w:cs="Arial"/>
          <w:sz w:val="18"/>
          <w:szCs w:val="18"/>
        </w:rPr>
        <w:t xml:space="preserve"> et signée.</w:t>
      </w: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0D05B7" w:rsidRDefault="000D05B7"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9727FC" w:rsidRDefault="009727FC"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Default="00A21069" w:rsidP="00E16832">
      <w:pPr>
        <w:jc w:val="both"/>
        <w:rPr>
          <w:rFonts w:ascii="Verdana" w:hAnsi="Verdana" w:cs="Arial"/>
          <w:sz w:val="18"/>
          <w:szCs w:val="18"/>
        </w:rPr>
      </w:pPr>
    </w:p>
    <w:p w:rsidR="00A21069" w:rsidRPr="004B20A7" w:rsidRDefault="006C79B3" w:rsidP="00A21069">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Act</w:t>
      </w:r>
      <w:r w:rsidR="00A21069">
        <w:rPr>
          <w:rFonts w:ascii="Galette-Medium" w:hAnsi="Galette-Medium" w:cs="Galette-Medium"/>
          <w:b/>
          <w:color w:val="FFFFFF" w:themeColor="background1"/>
          <w:sz w:val="48"/>
          <w:szCs w:val="48"/>
        </w:rPr>
        <w:t>ivité</w:t>
      </w:r>
    </w:p>
    <w:p w:rsidR="00A21069" w:rsidRDefault="00A21069" w:rsidP="00E16832">
      <w:pPr>
        <w:jc w:val="both"/>
        <w:rPr>
          <w:rFonts w:ascii="Verdana" w:hAnsi="Verdana" w:cs="Arial"/>
          <w:sz w:val="18"/>
          <w:szCs w:val="18"/>
        </w:rPr>
      </w:pPr>
    </w:p>
    <w:p w:rsidR="00DF57ED" w:rsidRDefault="00DF57ED" w:rsidP="00DF57ED">
      <w:pPr>
        <w:jc w:val="both"/>
        <w:rPr>
          <w:rFonts w:ascii="Verdana" w:hAnsi="Verdana"/>
          <w:color w:val="00B0F0"/>
          <w:sz w:val="20"/>
          <w:szCs w:val="20"/>
        </w:rPr>
      </w:pPr>
    </w:p>
    <w:p w:rsidR="00DF57ED" w:rsidRDefault="00DF57ED" w:rsidP="00DF57ED">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Mouvements des résidents en 2017</w:t>
      </w:r>
    </w:p>
    <w:p w:rsidR="00863677" w:rsidRPr="00863677" w:rsidRDefault="00863677" w:rsidP="00863677"/>
    <w:p w:rsidR="00DF57ED" w:rsidRPr="00611623" w:rsidRDefault="00DF57ED" w:rsidP="00DF57ED">
      <w:pPr>
        <w:rPr>
          <w:rFonts w:ascii="Verdana" w:hAnsi="Verdana"/>
          <w:sz w:val="18"/>
          <w:szCs w:val="18"/>
        </w:rPr>
      </w:pPr>
      <w:r w:rsidRPr="00611623">
        <w:rPr>
          <w:rFonts w:ascii="Verdana" w:hAnsi="Verdana"/>
          <w:sz w:val="18"/>
          <w:szCs w:val="18"/>
        </w:rPr>
        <w:t xml:space="preserve">Hébergement permanent : </w:t>
      </w:r>
      <w:r>
        <w:rPr>
          <w:rFonts w:ascii="Verdana" w:hAnsi="Verdana"/>
          <w:sz w:val="18"/>
          <w:szCs w:val="18"/>
        </w:rPr>
        <w:t>10</w:t>
      </w:r>
      <w:r w:rsidRPr="00611623">
        <w:rPr>
          <w:rFonts w:ascii="Verdana" w:hAnsi="Verdana"/>
          <w:sz w:val="18"/>
          <w:szCs w:val="18"/>
        </w:rPr>
        <w:t xml:space="preserve"> admissions directes et </w:t>
      </w:r>
      <w:r>
        <w:rPr>
          <w:rFonts w:ascii="Verdana" w:hAnsi="Verdana"/>
          <w:sz w:val="18"/>
          <w:szCs w:val="18"/>
        </w:rPr>
        <w:t>13 sorties</w:t>
      </w:r>
      <w:r w:rsidRPr="00611623">
        <w:rPr>
          <w:rFonts w:ascii="Verdana" w:hAnsi="Verdana"/>
          <w:sz w:val="18"/>
          <w:szCs w:val="18"/>
        </w:rPr>
        <w:t>.</w:t>
      </w:r>
    </w:p>
    <w:p w:rsidR="00DF57ED" w:rsidRDefault="00DF57ED" w:rsidP="00DF57ED">
      <w:pPr>
        <w:pStyle w:val="Titre3"/>
        <w:overflowPunct w:val="0"/>
        <w:autoSpaceDE w:val="0"/>
        <w:autoSpaceDN w:val="0"/>
        <w:adjustRightInd w:val="0"/>
        <w:spacing w:before="0" w:after="0"/>
        <w:jc w:val="both"/>
        <w:textAlignment w:val="baseline"/>
        <w:rPr>
          <w:rFonts w:ascii="Verdana" w:hAnsi="Verdana"/>
          <w:sz w:val="18"/>
          <w:szCs w:val="18"/>
        </w:rPr>
      </w:pPr>
    </w:p>
    <w:p w:rsidR="00DF57ED" w:rsidRDefault="00DF57ED" w:rsidP="00DF57ED">
      <w:pPr>
        <w:pStyle w:val="Titre3"/>
        <w:overflowPunct w:val="0"/>
        <w:autoSpaceDE w:val="0"/>
        <w:autoSpaceDN w:val="0"/>
        <w:adjustRightInd w:val="0"/>
        <w:spacing w:before="0" w:after="0"/>
        <w:jc w:val="both"/>
        <w:textAlignment w:val="baseline"/>
        <w:rPr>
          <w:rFonts w:ascii="Verdana" w:hAnsi="Verdana"/>
          <w:sz w:val="18"/>
          <w:szCs w:val="18"/>
        </w:rPr>
      </w:pPr>
      <w:r w:rsidRPr="00611623">
        <w:rPr>
          <w:rFonts w:ascii="Verdana" w:hAnsi="Verdana"/>
          <w:sz w:val="18"/>
          <w:szCs w:val="18"/>
        </w:rPr>
        <w:t>Le taux d’occupation</w:t>
      </w:r>
    </w:p>
    <w:p w:rsidR="00863677" w:rsidRPr="00863677" w:rsidRDefault="00863677" w:rsidP="00863677"/>
    <w:p w:rsidR="00DF57ED" w:rsidRDefault="0053712F" w:rsidP="00DF57ED">
      <w:pPr>
        <w:jc w:val="both"/>
        <w:rPr>
          <w:rFonts w:ascii="Verdana" w:hAnsi="Verdana" w:cs="Arial"/>
          <w:b/>
          <w:color w:val="000000"/>
          <w:sz w:val="18"/>
          <w:szCs w:val="18"/>
        </w:rPr>
      </w:pPr>
      <w:r>
        <w:rPr>
          <w:rFonts w:ascii="Verdana" w:hAnsi="Verdana" w:cs="Arial"/>
          <w:color w:val="000000"/>
          <w:sz w:val="18"/>
          <w:szCs w:val="18"/>
        </w:rPr>
        <w:t>Sur la base des journées de présence effective, des journées de réservation et des absences (WE et vacances), l</w:t>
      </w:r>
      <w:r w:rsidR="00DF57ED" w:rsidRPr="00611623">
        <w:rPr>
          <w:rFonts w:ascii="Verdana" w:hAnsi="Verdana" w:cs="Arial"/>
          <w:color w:val="000000"/>
          <w:sz w:val="18"/>
          <w:szCs w:val="18"/>
        </w:rPr>
        <w:t xml:space="preserve">e taux d’occupation s’élève à </w:t>
      </w:r>
      <w:r>
        <w:rPr>
          <w:rFonts w:ascii="Verdana" w:hAnsi="Verdana" w:cs="Arial"/>
          <w:b/>
          <w:color w:val="000000"/>
          <w:sz w:val="18"/>
          <w:szCs w:val="18"/>
        </w:rPr>
        <w:t>95,24</w:t>
      </w:r>
      <w:r w:rsidR="00DF57ED" w:rsidRPr="00DE7866">
        <w:rPr>
          <w:rFonts w:ascii="Verdana" w:hAnsi="Verdana" w:cs="Arial"/>
          <w:b/>
          <w:color w:val="000000"/>
          <w:sz w:val="18"/>
          <w:szCs w:val="18"/>
        </w:rPr>
        <w:t>%</w:t>
      </w:r>
      <w:r>
        <w:rPr>
          <w:rFonts w:ascii="Verdana" w:hAnsi="Verdana" w:cs="Arial"/>
          <w:b/>
          <w:color w:val="000000"/>
          <w:sz w:val="18"/>
          <w:szCs w:val="18"/>
        </w:rPr>
        <w:t>.</w:t>
      </w:r>
    </w:p>
    <w:p w:rsidR="00DF57ED" w:rsidRDefault="00DF57ED" w:rsidP="00DF57ED">
      <w:pPr>
        <w:jc w:val="both"/>
        <w:rPr>
          <w:rFonts w:ascii="Verdana" w:hAnsi="Verdana" w:cs="Arial"/>
          <w:b/>
          <w:color w:val="000000"/>
          <w:sz w:val="18"/>
          <w:szCs w:val="18"/>
        </w:rPr>
      </w:pPr>
    </w:p>
    <w:tbl>
      <w:tblPr>
        <w:tblW w:w="0" w:type="auto"/>
        <w:jc w:val="center"/>
        <w:tblCellMar>
          <w:left w:w="70" w:type="dxa"/>
          <w:right w:w="70" w:type="dxa"/>
        </w:tblCellMar>
        <w:tblLook w:val="04A0" w:firstRow="1" w:lastRow="0" w:firstColumn="1" w:lastColumn="0" w:noHBand="0" w:noVBand="1"/>
      </w:tblPr>
      <w:tblGrid>
        <w:gridCol w:w="2289"/>
        <w:gridCol w:w="752"/>
        <w:gridCol w:w="752"/>
        <w:gridCol w:w="1368"/>
        <w:gridCol w:w="1365"/>
        <w:gridCol w:w="1368"/>
      </w:tblGrid>
      <w:tr w:rsidR="00713199" w:rsidTr="00863677">
        <w:trPr>
          <w:trHeight w:val="735"/>
          <w:jc w:val="center"/>
        </w:trPr>
        <w:tc>
          <w:tcPr>
            <w:tcW w:w="0" w:type="auto"/>
            <w:tcBorders>
              <w:top w:val="single" w:sz="12" w:space="0" w:color="auto"/>
              <w:left w:val="nil"/>
              <w:bottom w:val="nil"/>
              <w:right w:val="nil"/>
            </w:tcBorders>
            <w:shd w:val="clear" w:color="000000" w:fill="4BACC6"/>
            <w:vAlign w:val="center"/>
            <w:hideMark/>
          </w:tcPr>
          <w:p w:rsidR="00713199" w:rsidRDefault="00713199" w:rsidP="00863677">
            <w:pPr>
              <w:jc w:val="center"/>
              <w:rPr>
                <w:rFonts w:ascii="Calibri" w:hAnsi="Calibri"/>
                <w:b/>
                <w:bCs/>
                <w:color w:val="FFFFFF"/>
                <w:sz w:val="18"/>
                <w:szCs w:val="18"/>
              </w:rPr>
            </w:pPr>
            <w:r>
              <w:rPr>
                <w:rFonts w:ascii="Calibri" w:hAnsi="Calibri"/>
                <w:b/>
                <w:bCs/>
                <w:color w:val="FFFFFF"/>
                <w:sz w:val="18"/>
                <w:szCs w:val="18"/>
              </w:rPr>
              <w:t>FV- LE CHEMIN DES ILES</w:t>
            </w:r>
          </w:p>
        </w:tc>
        <w:tc>
          <w:tcPr>
            <w:tcW w:w="0" w:type="auto"/>
            <w:gridSpan w:val="2"/>
            <w:tcBorders>
              <w:top w:val="single" w:sz="12" w:space="0" w:color="auto"/>
              <w:left w:val="nil"/>
              <w:bottom w:val="nil"/>
              <w:right w:val="nil"/>
            </w:tcBorders>
            <w:shd w:val="clear" w:color="000000" w:fill="4BACC6"/>
            <w:vAlign w:val="center"/>
            <w:hideMark/>
          </w:tcPr>
          <w:p w:rsidR="00713199" w:rsidRDefault="00713199" w:rsidP="00863677">
            <w:pPr>
              <w:jc w:val="center"/>
              <w:rPr>
                <w:rFonts w:ascii="Calibri" w:hAnsi="Calibri"/>
                <w:b/>
                <w:bCs/>
                <w:color w:val="FFFFFF"/>
                <w:sz w:val="18"/>
                <w:szCs w:val="18"/>
              </w:rPr>
            </w:pPr>
            <w:r>
              <w:rPr>
                <w:rFonts w:ascii="Calibri" w:hAnsi="Calibri"/>
                <w:b/>
                <w:bCs/>
                <w:color w:val="FFFFFF"/>
                <w:sz w:val="18"/>
                <w:szCs w:val="18"/>
              </w:rPr>
              <w:t>Journées réalisées</w:t>
            </w:r>
          </w:p>
        </w:tc>
        <w:tc>
          <w:tcPr>
            <w:tcW w:w="0" w:type="auto"/>
            <w:tcBorders>
              <w:top w:val="single" w:sz="12" w:space="0" w:color="auto"/>
              <w:left w:val="nil"/>
              <w:bottom w:val="nil"/>
              <w:right w:val="single" w:sz="12" w:space="0" w:color="FFFFFF"/>
            </w:tcBorders>
            <w:shd w:val="clear" w:color="000000" w:fill="4BACC6"/>
            <w:vAlign w:val="center"/>
            <w:hideMark/>
          </w:tcPr>
          <w:p w:rsidR="00713199" w:rsidRDefault="00713199" w:rsidP="00863677">
            <w:pPr>
              <w:jc w:val="center"/>
              <w:rPr>
                <w:rFonts w:ascii="Calibri" w:hAnsi="Calibri"/>
                <w:b/>
                <w:bCs/>
                <w:color w:val="FFFFFF"/>
                <w:sz w:val="18"/>
                <w:szCs w:val="18"/>
              </w:rPr>
            </w:pPr>
            <w:r>
              <w:rPr>
                <w:rFonts w:ascii="Calibri" w:hAnsi="Calibri"/>
                <w:b/>
                <w:bCs/>
                <w:color w:val="FFFFFF"/>
                <w:sz w:val="18"/>
                <w:szCs w:val="18"/>
              </w:rPr>
              <w:t>Taux occupation</w:t>
            </w:r>
          </w:p>
        </w:tc>
        <w:tc>
          <w:tcPr>
            <w:tcW w:w="0" w:type="auto"/>
            <w:tcBorders>
              <w:top w:val="single" w:sz="12" w:space="0" w:color="auto"/>
              <w:left w:val="nil"/>
              <w:bottom w:val="nil"/>
              <w:right w:val="nil"/>
            </w:tcBorders>
            <w:shd w:val="clear" w:color="000000" w:fill="4BACC6"/>
            <w:vAlign w:val="center"/>
            <w:hideMark/>
          </w:tcPr>
          <w:p w:rsidR="00713199" w:rsidRDefault="00713199" w:rsidP="00863677">
            <w:pPr>
              <w:jc w:val="center"/>
              <w:rPr>
                <w:rFonts w:ascii="Calibri" w:hAnsi="Calibri"/>
                <w:b/>
                <w:bCs/>
                <w:color w:val="FFFFFF"/>
                <w:sz w:val="18"/>
                <w:szCs w:val="18"/>
              </w:rPr>
            </w:pPr>
            <w:r>
              <w:rPr>
                <w:rFonts w:ascii="Calibri" w:hAnsi="Calibri"/>
                <w:b/>
                <w:bCs/>
                <w:color w:val="FFFFFF"/>
                <w:sz w:val="18"/>
                <w:szCs w:val="18"/>
              </w:rPr>
              <w:t>Journées totales</w:t>
            </w:r>
          </w:p>
        </w:tc>
        <w:tc>
          <w:tcPr>
            <w:tcW w:w="0" w:type="auto"/>
            <w:tcBorders>
              <w:top w:val="single" w:sz="12" w:space="0" w:color="auto"/>
              <w:left w:val="nil"/>
              <w:bottom w:val="nil"/>
              <w:right w:val="nil"/>
            </w:tcBorders>
            <w:shd w:val="clear" w:color="000000" w:fill="4BACC6"/>
            <w:vAlign w:val="center"/>
            <w:hideMark/>
          </w:tcPr>
          <w:p w:rsidR="00713199" w:rsidRDefault="00713199" w:rsidP="00863677">
            <w:pPr>
              <w:jc w:val="center"/>
              <w:rPr>
                <w:rFonts w:ascii="Calibri" w:hAnsi="Calibri"/>
                <w:b/>
                <w:bCs/>
                <w:color w:val="FFFFFF"/>
                <w:sz w:val="18"/>
                <w:szCs w:val="18"/>
              </w:rPr>
            </w:pPr>
            <w:r>
              <w:rPr>
                <w:rFonts w:ascii="Calibri" w:hAnsi="Calibri"/>
                <w:b/>
                <w:bCs/>
                <w:color w:val="FFFFFF"/>
                <w:sz w:val="18"/>
                <w:szCs w:val="18"/>
              </w:rPr>
              <w:t>Taux occupation</w:t>
            </w:r>
          </w:p>
        </w:tc>
      </w:tr>
      <w:tr w:rsidR="00713199" w:rsidTr="00863677">
        <w:trPr>
          <w:trHeight w:val="315"/>
          <w:jc w:val="center"/>
        </w:trPr>
        <w:tc>
          <w:tcPr>
            <w:tcW w:w="0" w:type="auto"/>
            <w:gridSpan w:val="2"/>
            <w:tcBorders>
              <w:top w:val="nil"/>
              <w:left w:val="nil"/>
              <w:bottom w:val="single" w:sz="12" w:space="0" w:color="auto"/>
              <w:right w:val="nil"/>
            </w:tcBorders>
            <w:shd w:val="clear" w:color="000000" w:fill="4BACC6"/>
            <w:noWrap/>
            <w:vAlign w:val="center"/>
            <w:hideMark/>
          </w:tcPr>
          <w:p w:rsidR="00713199" w:rsidRDefault="00713199" w:rsidP="00863677">
            <w:pPr>
              <w:jc w:val="center"/>
              <w:rPr>
                <w:rFonts w:ascii="Calibri" w:hAnsi="Calibri"/>
                <w:b/>
                <w:bCs/>
                <w:color w:val="FFFFFF"/>
                <w:sz w:val="18"/>
                <w:szCs w:val="18"/>
              </w:rPr>
            </w:pPr>
          </w:p>
        </w:tc>
        <w:tc>
          <w:tcPr>
            <w:tcW w:w="0" w:type="auto"/>
            <w:gridSpan w:val="2"/>
            <w:tcBorders>
              <w:top w:val="nil"/>
              <w:left w:val="nil"/>
              <w:bottom w:val="single" w:sz="12" w:space="0" w:color="auto"/>
              <w:right w:val="single" w:sz="12" w:space="0" w:color="FFFFFF"/>
            </w:tcBorders>
            <w:shd w:val="clear" w:color="000000" w:fill="4BACC6"/>
            <w:noWrap/>
            <w:vAlign w:val="center"/>
            <w:hideMark/>
          </w:tcPr>
          <w:p w:rsidR="00713199" w:rsidRDefault="00713199" w:rsidP="00863677">
            <w:pPr>
              <w:jc w:val="center"/>
              <w:rPr>
                <w:rFonts w:ascii="Calibri" w:hAnsi="Calibri"/>
                <w:color w:val="FFFFFF"/>
                <w:sz w:val="16"/>
                <w:szCs w:val="16"/>
              </w:rPr>
            </w:pPr>
            <w:r>
              <w:rPr>
                <w:rFonts w:ascii="Calibri" w:hAnsi="Calibri"/>
                <w:color w:val="FFFFFF"/>
                <w:sz w:val="16"/>
                <w:szCs w:val="16"/>
              </w:rPr>
              <w:t>Hors réservations</w:t>
            </w:r>
          </w:p>
        </w:tc>
        <w:tc>
          <w:tcPr>
            <w:tcW w:w="0" w:type="auto"/>
            <w:gridSpan w:val="2"/>
            <w:tcBorders>
              <w:top w:val="nil"/>
              <w:left w:val="nil"/>
              <w:bottom w:val="single" w:sz="12" w:space="0" w:color="auto"/>
              <w:right w:val="single" w:sz="12" w:space="0" w:color="FFFFFF"/>
            </w:tcBorders>
            <w:shd w:val="clear" w:color="000000" w:fill="4BACC6"/>
            <w:noWrap/>
            <w:vAlign w:val="center"/>
            <w:hideMark/>
          </w:tcPr>
          <w:p w:rsidR="00713199" w:rsidRDefault="00713199" w:rsidP="00863677">
            <w:pPr>
              <w:jc w:val="center"/>
              <w:rPr>
                <w:rFonts w:ascii="Calibri" w:hAnsi="Calibri"/>
                <w:color w:val="FFFFFF"/>
                <w:sz w:val="16"/>
                <w:szCs w:val="16"/>
              </w:rPr>
            </w:pPr>
            <w:r>
              <w:rPr>
                <w:rFonts w:ascii="Calibri" w:hAnsi="Calibri"/>
                <w:color w:val="FFFFFF"/>
                <w:sz w:val="16"/>
                <w:szCs w:val="16"/>
              </w:rPr>
              <w:t>Avec absences et réservations</w:t>
            </w:r>
          </w:p>
        </w:tc>
      </w:tr>
      <w:tr w:rsidR="00713199" w:rsidTr="00863677">
        <w:trPr>
          <w:trHeight w:val="750"/>
          <w:jc w:val="center"/>
        </w:trPr>
        <w:tc>
          <w:tcPr>
            <w:tcW w:w="0" w:type="auto"/>
            <w:tcBorders>
              <w:top w:val="nil"/>
              <w:left w:val="nil"/>
              <w:bottom w:val="nil"/>
              <w:right w:val="nil"/>
            </w:tcBorders>
            <w:shd w:val="clear" w:color="000000" w:fill="4BACC6"/>
            <w:noWrap/>
            <w:vAlign w:val="center"/>
            <w:hideMark/>
          </w:tcPr>
          <w:p w:rsidR="00713199" w:rsidRDefault="00713199" w:rsidP="00863677">
            <w:pPr>
              <w:jc w:val="center"/>
              <w:rPr>
                <w:rFonts w:ascii="Calibri" w:hAnsi="Calibri"/>
                <w:color w:val="FFFFFF"/>
                <w:sz w:val="18"/>
                <w:szCs w:val="18"/>
              </w:rPr>
            </w:pPr>
            <w:r>
              <w:rPr>
                <w:rFonts w:ascii="Calibri" w:hAnsi="Calibri"/>
                <w:bCs/>
                <w:color w:val="FFFFFF"/>
                <w:sz w:val="18"/>
                <w:szCs w:val="18"/>
              </w:rPr>
              <w:t>FV- Hébergement permanent</w:t>
            </w:r>
          </w:p>
        </w:tc>
        <w:tc>
          <w:tcPr>
            <w:tcW w:w="0" w:type="auto"/>
            <w:gridSpan w:val="2"/>
            <w:tcBorders>
              <w:top w:val="single" w:sz="12" w:space="0" w:color="auto"/>
              <w:left w:val="nil"/>
              <w:bottom w:val="single" w:sz="12" w:space="0" w:color="auto"/>
              <w:right w:val="nil"/>
            </w:tcBorders>
            <w:shd w:val="clear" w:color="auto" w:fill="auto"/>
            <w:noWrap/>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23 598</w:t>
            </w:r>
          </w:p>
        </w:tc>
        <w:tc>
          <w:tcPr>
            <w:tcW w:w="0" w:type="auto"/>
            <w:tcBorders>
              <w:top w:val="nil"/>
              <w:left w:val="nil"/>
              <w:bottom w:val="nil"/>
              <w:right w:val="single" w:sz="12" w:space="0" w:color="4BACC6"/>
            </w:tcBorders>
            <w:shd w:val="clear" w:color="auto" w:fill="auto"/>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89%</w:t>
            </w:r>
          </w:p>
        </w:tc>
        <w:tc>
          <w:tcPr>
            <w:tcW w:w="0" w:type="auto"/>
            <w:tcBorders>
              <w:top w:val="nil"/>
              <w:left w:val="nil"/>
              <w:bottom w:val="nil"/>
              <w:right w:val="nil"/>
            </w:tcBorders>
            <w:shd w:val="clear" w:color="auto" w:fill="auto"/>
            <w:noWrap/>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26 036</w:t>
            </w:r>
          </w:p>
        </w:tc>
        <w:tc>
          <w:tcPr>
            <w:tcW w:w="0" w:type="auto"/>
            <w:tcBorders>
              <w:top w:val="nil"/>
              <w:left w:val="nil"/>
              <w:bottom w:val="nil"/>
              <w:right w:val="nil"/>
            </w:tcBorders>
            <w:shd w:val="clear" w:color="auto" w:fill="auto"/>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96%</w:t>
            </w:r>
          </w:p>
        </w:tc>
      </w:tr>
      <w:tr w:rsidR="00713199" w:rsidTr="00863677">
        <w:trPr>
          <w:trHeight w:val="510"/>
          <w:jc w:val="center"/>
        </w:trPr>
        <w:tc>
          <w:tcPr>
            <w:tcW w:w="0" w:type="auto"/>
            <w:tcBorders>
              <w:top w:val="single" w:sz="12" w:space="0" w:color="auto"/>
              <w:left w:val="nil"/>
              <w:bottom w:val="nil"/>
              <w:right w:val="nil"/>
            </w:tcBorders>
            <w:shd w:val="clear" w:color="000000" w:fill="4BACC6"/>
            <w:noWrap/>
            <w:vAlign w:val="center"/>
            <w:hideMark/>
          </w:tcPr>
          <w:p w:rsidR="00713199" w:rsidRDefault="00713199" w:rsidP="00863677">
            <w:pPr>
              <w:jc w:val="center"/>
              <w:rPr>
                <w:rFonts w:ascii="Calibri" w:hAnsi="Calibri"/>
                <w:color w:val="FFFFFF"/>
                <w:sz w:val="18"/>
                <w:szCs w:val="18"/>
              </w:rPr>
            </w:pPr>
            <w:r>
              <w:rPr>
                <w:rFonts w:ascii="Calibri" w:hAnsi="Calibri"/>
                <w:bCs/>
                <w:color w:val="FFFFFF"/>
                <w:sz w:val="18"/>
                <w:szCs w:val="18"/>
              </w:rPr>
              <w:t>FV- Accueil de jour</w:t>
            </w:r>
          </w:p>
        </w:tc>
        <w:tc>
          <w:tcPr>
            <w:tcW w:w="0" w:type="auto"/>
            <w:gridSpan w:val="2"/>
            <w:tcBorders>
              <w:top w:val="single" w:sz="12" w:space="0" w:color="auto"/>
              <w:left w:val="nil"/>
              <w:bottom w:val="single" w:sz="12" w:space="0" w:color="auto"/>
              <w:right w:val="nil"/>
            </w:tcBorders>
            <w:shd w:val="clear" w:color="auto" w:fill="auto"/>
            <w:noWrap/>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36</w:t>
            </w:r>
          </w:p>
        </w:tc>
        <w:tc>
          <w:tcPr>
            <w:tcW w:w="0" w:type="auto"/>
            <w:tcBorders>
              <w:top w:val="single" w:sz="12" w:space="0" w:color="auto"/>
              <w:left w:val="nil"/>
              <w:bottom w:val="nil"/>
              <w:right w:val="single" w:sz="12" w:space="0" w:color="4BACC6"/>
            </w:tcBorders>
            <w:shd w:val="clear" w:color="auto" w:fill="auto"/>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10%</w:t>
            </w:r>
          </w:p>
        </w:tc>
        <w:tc>
          <w:tcPr>
            <w:tcW w:w="0" w:type="auto"/>
            <w:tcBorders>
              <w:top w:val="single" w:sz="12" w:space="0" w:color="auto"/>
              <w:left w:val="nil"/>
              <w:bottom w:val="nil"/>
              <w:right w:val="nil"/>
            </w:tcBorders>
            <w:shd w:val="clear" w:color="auto" w:fill="auto"/>
            <w:noWrap/>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36</w:t>
            </w:r>
          </w:p>
        </w:tc>
        <w:tc>
          <w:tcPr>
            <w:tcW w:w="0" w:type="auto"/>
            <w:tcBorders>
              <w:top w:val="single" w:sz="12" w:space="0" w:color="auto"/>
              <w:left w:val="nil"/>
              <w:bottom w:val="nil"/>
              <w:right w:val="nil"/>
            </w:tcBorders>
            <w:shd w:val="clear" w:color="auto" w:fill="auto"/>
            <w:vAlign w:val="center"/>
            <w:hideMark/>
          </w:tcPr>
          <w:p w:rsidR="00713199" w:rsidRDefault="00713199" w:rsidP="00863677">
            <w:pPr>
              <w:jc w:val="center"/>
              <w:rPr>
                <w:rFonts w:ascii="Calibri" w:hAnsi="Calibri"/>
                <w:color w:val="000000"/>
                <w:sz w:val="20"/>
                <w:szCs w:val="20"/>
              </w:rPr>
            </w:pPr>
            <w:r>
              <w:rPr>
                <w:rFonts w:ascii="Calibri" w:hAnsi="Calibri"/>
                <w:color w:val="000000"/>
                <w:sz w:val="20"/>
                <w:szCs w:val="20"/>
              </w:rPr>
              <w:t>10%</w:t>
            </w:r>
          </w:p>
        </w:tc>
      </w:tr>
      <w:tr w:rsidR="00713199" w:rsidTr="00863677">
        <w:trPr>
          <w:trHeight w:val="330"/>
          <w:jc w:val="center"/>
        </w:trPr>
        <w:tc>
          <w:tcPr>
            <w:tcW w:w="0" w:type="auto"/>
            <w:tcBorders>
              <w:top w:val="single" w:sz="12" w:space="0" w:color="auto"/>
              <w:left w:val="nil"/>
              <w:bottom w:val="single" w:sz="12" w:space="0" w:color="auto"/>
              <w:right w:val="nil"/>
            </w:tcBorders>
            <w:shd w:val="clear" w:color="000000" w:fill="4BACC6"/>
            <w:noWrap/>
            <w:vAlign w:val="center"/>
            <w:hideMark/>
          </w:tcPr>
          <w:p w:rsidR="00713199" w:rsidRDefault="00713199" w:rsidP="00863677">
            <w:pPr>
              <w:jc w:val="center"/>
              <w:rPr>
                <w:rFonts w:ascii="Calibri" w:hAnsi="Calibri"/>
                <w:b/>
                <w:bCs/>
                <w:color w:val="FFFFFF"/>
                <w:sz w:val="18"/>
                <w:szCs w:val="18"/>
              </w:rPr>
            </w:pPr>
            <w:r>
              <w:rPr>
                <w:rFonts w:ascii="Calibri" w:hAnsi="Calibri"/>
                <w:b/>
                <w:bCs/>
                <w:iCs/>
                <w:color w:val="FFFFFF"/>
                <w:sz w:val="18"/>
                <w:szCs w:val="18"/>
              </w:rPr>
              <w:t>Total Foyer de vie</w:t>
            </w:r>
          </w:p>
        </w:tc>
        <w:tc>
          <w:tcPr>
            <w:tcW w:w="0" w:type="auto"/>
            <w:gridSpan w:val="2"/>
            <w:tcBorders>
              <w:top w:val="single" w:sz="12" w:space="0" w:color="auto"/>
              <w:left w:val="nil"/>
              <w:bottom w:val="single" w:sz="12" w:space="0" w:color="auto"/>
              <w:right w:val="nil"/>
            </w:tcBorders>
            <w:shd w:val="clear" w:color="000000" w:fill="D8D8D8"/>
            <w:noWrap/>
            <w:vAlign w:val="center"/>
            <w:hideMark/>
          </w:tcPr>
          <w:p w:rsidR="00713199" w:rsidRDefault="00713199" w:rsidP="00863677">
            <w:pPr>
              <w:jc w:val="center"/>
              <w:rPr>
                <w:rFonts w:ascii="Calibri" w:hAnsi="Calibri"/>
                <w:b/>
                <w:bCs/>
                <w:color w:val="404040"/>
                <w:sz w:val="20"/>
                <w:szCs w:val="20"/>
              </w:rPr>
            </w:pPr>
            <w:r>
              <w:rPr>
                <w:rFonts w:ascii="Calibri" w:hAnsi="Calibri"/>
                <w:b/>
                <w:bCs/>
                <w:iCs/>
                <w:color w:val="404040"/>
                <w:sz w:val="20"/>
                <w:szCs w:val="20"/>
              </w:rPr>
              <w:t>23 634</w:t>
            </w:r>
          </w:p>
        </w:tc>
        <w:tc>
          <w:tcPr>
            <w:tcW w:w="0" w:type="auto"/>
            <w:tcBorders>
              <w:top w:val="single" w:sz="12" w:space="0" w:color="auto"/>
              <w:left w:val="nil"/>
              <w:bottom w:val="single" w:sz="12" w:space="0" w:color="auto"/>
              <w:right w:val="single" w:sz="12" w:space="0" w:color="4BACC6"/>
            </w:tcBorders>
            <w:shd w:val="clear" w:color="000000" w:fill="D8D8D8"/>
            <w:vAlign w:val="center"/>
            <w:hideMark/>
          </w:tcPr>
          <w:p w:rsidR="00713199" w:rsidRDefault="00713199" w:rsidP="00863677">
            <w:pPr>
              <w:jc w:val="center"/>
              <w:rPr>
                <w:rFonts w:ascii="Calibri" w:hAnsi="Calibri"/>
                <w:b/>
                <w:bCs/>
                <w:i/>
                <w:iCs/>
                <w:color w:val="404040"/>
                <w:sz w:val="20"/>
                <w:szCs w:val="20"/>
              </w:rPr>
            </w:pPr>
            <w:r>
              <w:rPr>
                <w:rFonts w:ascii="Calibri" w:hAnsi="Calibri"/>
                <w:b/>
                <w:bCs/>
                <w:i/>
                <w:iCs/>
                <w:color w:val="404040"/>
                <w:sz w:val="20"/>
                <w:szCs w:val="20"/>
              </w:rPr>
              <w:t>85.9%</w:t>
            </w:r>
          </w:p>
        </w:tc>
        <w:tc>
          <w:tcPr>
            <w:tcW w:w="0" w:type="auto"/>
            <w:tcBorders>
              <w:top w:val="single" w:sz="12" w:space="0" w:color="auto"/>
              <w:left w:val="nil"/>
              <w:bottom w:val="single" w:sz="12" w:space="0" w:color="auto"/>
              <w:right w:val="nil"/>
            </w:tcBorders>
            <w:shd w:val="clear" w:color="000000" w:fill="D8D8D8"/>
            <w:noWrap/>
            <w:vAlign w:val="center"/>
            <w:hideMark/>
          </w:tcPr>
          <w:p w:rsidR="00713199" w:rsidRDefault="00713199" w:rsidP="00863677">
            <w:pPr>
              <w:jc w:val="center"/>
              <w:rPr>
                <w:rFonts w:ascii="Calibri" w:hAnsi="Calibri"/>
                <w:b/>
                <w:bCs/>
                <w:color w:val="404040"/>
                <w:sz w:val="20"/>
                <w:szCs w:val="20"/>
              </w:rPr>
            </w:pPr>
            <w:r>
              <w:rPr>
                <w:rFonts w:ascii="Calibri" w:hAnsi="Calibri"/>
                <w:b/>
                <w:bCs/>
                <w:iCs/>
                <w:color w:val="404040"/>
                <w:sz w:val="20"/>
                <w:szCs w:val="20"/>
              </w:rPr>
              <w:t>26 072</w:t>
            </w:r>
          </w:p>
        </w:tc>
        <w:tc>
          <w:tcPr>
            <w:tcW w:w="0" w:type="auto"/>
            <w:tcBorders>
              <w:top w:val="single" w:sz="12" w:space="0" w:color="auto"/>
              <w:left w:val="nil"/>
              <w:bottom w:val="single" w:sz="12" w:space="0" w:color="auto"/>
              <w:right w:val="nil"/>
            </w:tcBorders>
            <w:shd w:val="clear" w:color="000000" w:fill="D8D8D8"/>
            <w:vAlign w:val="center"/>
            <w:hideMark/>
          </w:tcPr>
          <w:p w:rsidR="00713199" w:rsidRDefault="00863677" w:rsidP="00863677">
            <w:pPr>
              <w:jc w:val="center"/>
              <w:rPr>
                <w:rFonts w:ascii="Calibri" w:hAnsi="Calibri"/>
                <w:b/>
                <w:bCs/>
                <w:color w:val="404040"/>
                <w:sz w:val="20"/>
                <w:szCs w:val="20"/>
              </w:rPr>
            </w:pPr>
            <w:r>
              <w:rPr>
                <w:rFonts w:ascii="Calibri" w:hAnsi="Calibri"/>
                <w:b/>
                <w:bCs/>
                <w:color w:val="404040"/>
                <w:sz w:val="20"/>
                <w:szCs w:val="20"/>
              </w:rPr>
              <w:t>95,2</w:t>
            </w:r>
            <w:r w:rsidR="00713199">
              <w:rPr>
                <w:rFonts w:ascii="Calibri" w:hAnsi="Calibri"/>
                <w:b/>
                <w:bCs/>
                <w:color w:val="404040"/>
                <w:sz w:val="20"/>
                <w:szCs w:val="20"/>
              </w:rPr>
              <w:t>%</w:t>
            </w:r>
          </w:p>
        </w:tc>
      </w:tr>
    </w:tbl>
    <w:p w:rsidR="00DF57ED" w:rsidRPr="00713199" w:rsidRDefault="00DF57ED" w:rsidP="00DF57ED">
      <w:pPr>
        <w:jc w:val="both"/>
        <w:rPr>
          <w:rFonts w:ascii="Verdana" w:hAnsi="Verdana" w:cs="Arial"/>
          <w:b/>
          <w:color w:val="000000"/>
          <w:sz w:val="18"/>
          <w:szCs w:val="18"/>
        </w:rPr>
      </w:pPr>
    </w:p>
    <w:p w:rsidR="00CE25E5" w:rsidRPr="00713199" w:rsidRDefault="00CE25E5" w:rsidP="00DF57ED">
      <w:pPr>
        <w:rPr>
          <w:rFonts w:ascii="Verdana" w:hAnsi="Verdana" w:cs="Galette-Medium"/>
          <w:b/>
          <w:sz w:val="18"/>
          <w:szCs w:val="18"/>
        </w:rPr>
      </w:pPr>
    </w:p>
    <w:p w:rsidR="009F36D0" w:rsidRDefault="009F36D0" w:rsidP="009F36D0">
      <w:pPr>
        <w:pStyle w:val="Titre3"/>
        <w:overflowPunct w:val="0"/>
        <w:autoSpaceDE w:val="0"/>
        <w:autoSpaceDN w:val="0"/>
        <w:adjustRightInd w:val="0"/>
        <w:spacing w:before="0" w:after="0"/>
        <w:jc w:val="both"/>
        <w:textAlignment w:val="baseline"/>
        <w:rPr>
          <w:rFonts w:ascii="Verdana" w:hAnsi="Verdana" w:cs="Galette-Medium"/>
          <w:bCs w:val="0"/>
          <w:sz w:val="18"/>
          <w:szCs w:val="18"/>
        </w:rPr>
      </w:pPr>
      <w:r w:rsidRPr="00DE7866">
        <w:rPr>
          <w:rFonts w:ascii="Verdana" w:hAnsi="Verdana" w:cs="Galette-Medium"/>
          <w:bCs w:val="0"/>
          <w:sz w:val="18"/>
          <w:szCs w:val="18"/>
        </w:rPr>
        <w:t>Durée Moyenne de Séjour (DMS) :</w:t>
      </w:r>
    </w:p>
    <w:p w:rsidR="00863677" w:rsidRPr="00863677" w:rsidRDefault="00863677" w:rsidP="00863677"/>
    <w:p w:rsidR="009F36D0" w:rsidRDefault="009F36D0" w:rsidP="009F36D0">
      <w:pPr>
        <w:rPr>
          <w:rFonts w:ascii="Verdana" w:hAnsi="Verdana" w:cs="Arial"/>
          <w:color w:val="000000"/>
          <w:sz w:val="18"/>
          <w:szCs w:val="18"/>
        </w:rPr>
      </w:pPr>
      <w:r>
        <w:rPr>
          <w:rFonts w:ascii="Verdana" w:hAnsi="Verdana" w:cs="Arial"/>
          <w:color w:val="000000"/>
          <w:sz w:val="18"/>
          <w:szCs w:val="18"/>
        </w:rPr>
        <w:t>La DMS est de 12 ans et 9 mois.</w:t>
      </w:r>
    </w:p>
    <w:p w:rsidR="009F36D0" w:rsidRDefault="009F36D0" w:rsidP="009F36D0">
      <w:pPr>
        <w:rPr>
          <w:rFonts w:ascii="Verdana" w:hAnsi="Verdana" w:cs="Arial"/>
          <w:color w:val="000000"/>
          <w:sz w:val="18"/>
          <w:szCs w:val="18"/>
        </w:rPr>
      </w:pPr>
    </w:p>
    <w:p w:rsidR="00DF57ED" w:rsidRDefault="00DF57ED" w:rsidP="009F36D0">
      <w:pPr>
        <w:rPr>
          <w:rFonts w:ascii="Verdana" w:hAnsi="Verdana" w:cs="Galette-Medium"/>
          <w:b/>
          <w:sz w:val="18"/>
          <w:szCs w:val="18"/>
        </w:rPr>
      </w:pPr>
      <w:r w:rsidRPr="00DE7866">
        <w:rPr>
          <w:rFonts w:ascii="Verdana" w:hAnsi="Verdana" w:cs="Galette-Medium"/>
          <w:b/>
          <w:sz w:val="18"/>
          <w:szCs w:val="18"/>
        </w:rPr>
        <w:t>Les Profils des résidents</w:t>
      </w:r>
    </w:p>
    <w:p w:rsidR="00863677" w:rsidRDefault="00863677" w:rsidP="009F36D0">
      <w:pPr>
        <w:rPr>
          <w:rFonts w:ascii="Verdana" w:hAnsi="Verdana" w:cs="Galette-Medium"/>
          <w:b/>
          <w:sz w:val="18"/>
          <w:szCs w:val="18"/>
        </w:rPr>
      </w:pPr>
    </w:p>
    <w:p w:rsidR="00DF57ED" w:rsidRPr="00A5072E" w:rsidRDefault="00DF57ED" w:rsidP="00DF57ED">
      <w:pPr>
        <w:rPr>
          <w:rFonts w:ascii="Verdana" w:hAnsi="Verdana"/>
          <w:sz w:val="18"/>
          <w:szCs w:val="18"/>
        </w:rPr>
      </w:pPr>
      <w:r>
        <w:rPr>
          <w:rFonts w:ascii="Verdana" w:hAnsi="Verdana"/>
          <w:sz w:val="18"/>
          <w:szCs w:val="18"/>
        </w:rPr>
        <w:t xml:space="preserve">Au 31 décembre, la moyenne d’âge des résidents présents est de 46.1 ans. </w:t>
      </w:r>
    </w:p>
    <w:p w:rsidR="00DF57ED" w:rsidRPr="00611623" w:rsidRDefault="00DF57ED" w:rsidP="00DF57ED">
      <w:pPr>
        <w:rPr>
          <w:rFonts w:ascii="Verdana" w:hAnsi="Verdana"/>
          <w:sz w:val="18"/>
          <w:szCs w:val="18"/>
        </w:rPr>
      </w:pPr>
    </w:p>
    <w:p w:rsidR="00DF57ED" w:rsidRPr="00611623" w:rsidRDefault="00DF57ED" w:rsidP="00DF57ED">
      <w:pPr>
        <w:jc w:val="both"/>
        <w:rPr>
          <w:rFonts w:ascii="Verdana" w:hAnsi="Verdana"/>
          <w:sz w:val="18"/>
          <w:szCs w:val="18"/>
        </w:rPr>
      </w:pPr>
      <w:r w:rsidRPr="00DE7866">
        <w:rPr>
          <w:rFonts w:ascii="Verdana" w:hAnsi="Verdana"/>
          <w:b/>
          <w:sz w:val="18"/>
          <w:szCs w:val="18"/>
        </w:rPr>
        <w:t xml:space="preserve">La répartition par sexe </w:t>
      </w:r>
      <w:r w:rsidRPr="00611623">
        <w:rPr>
          <w:rFonts w:ascii="Verdana" w:hAnsi="Verdana"/>
          <w:sz w:val="18"/>
          <w:szCs w:val="18"/>
        </w:rPr>
        <w:t xml:space="preserve">s’établit à </w:t>
      </w:r>
      <w:r>
        <w:rPr>
          <w:rFonts w:ascii="Verdana" w:hAnsi="Verdana"/>
          <w:sz w:val="18"/>
          <w:szCs w:val="18"/>
        </w:rPr>
        <w:t>43</w:t>
      </w:r>
      <w:r w:rsidRPr="00611623">
        <w:rPr>
          <w:rFonts w:ascii="Verdana" w:hAnsi="Verdana"/>
          <w:sz w:val="18"/>
          <w:szCs w:val="18"/>
        </w:rPr>
        <w:t xml:space="preserve">% de résidentes pour </w:t>
      </w:r>
      <w:r>
        <w:rPr>
          <w:rFonts w:ascii="Verdana" w:hAnsi="Verdana"/>
          <w:sz w:val="18"/>
          <w:szCs w:val="18"/>
        </w:rPr>
        <w:t>57% de résidents au 31 décembre.</w:t>
      </w:r>
    </w:p>
    <w:p w:rsidR="00DF57ED" w:rsidRDefault="00DF57ED" w:rsidP="00DF57ED">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p>
    <w:p w:rsidR="00DF57ED" w:rsidRDefault="00DF57ED" w:rsidP="00DF57ED">
      <w:pPr>
        <w:pStyle w:val="Titre3"/>
        <w:overflowPunct w:val="0"/>
        <w:autoSpaceDE w:val="0"/>
        <w:autoSpaceDN w:val="0"/>
        <w:adjustRightInd w:val="0"/>
        <w:spacing w:before="0" w:after="0"/>
        <w:jc w:val="both"/>
        <w:textAlignment w:val="baseline"/>
        <w:rPr>
          <w:rFonts w:ascii="Verdana" w:hAnsi="Verdana" w:cs="Galette-Medium"/>
          <w:b w:val="0"/>
          <w:bCs w:val="0"/>
          <w:sz w:val="18"/>
          <w:szCs w:val="18"/>
        </w:rPr>
      </w:pPr>
      <w:r w:rsidRPr="00DE7866">
        <w:rPr>
          <w:rFonts w:ascii="Verdana" w:hAnsi="Verdana" w:cs="Galette-Medium"/>
          <w:bCs w:val="0"/>
          <w:sz w:val="18"/>
          <w:szCs w:val="18"/>
        </w:rPr>
        <w:t>Pyramide des âges</w:t>
      </w:r>
      <w:r>
        <w:rPr>
          <w:rFonts w:ascii="Verdana" w:hAnsi="Verdana" w:cs="Galette-Medium"/>
          <w:b w:val="0"/>
          <w:bCs w:val="0"/>
          <w:sz w:val="18"/>
          <w:szCs w:val="18"/>
        </w:rPr>
        <w:t> :</w:t>
      </w:r>
    </w:p>
    <w:p w:rsidR="00863677" w:rsidRPr="00863677" w:rsidRDefault="00863677" w:rsidP="00863677"/>
    <w:p w:rsidR="00DF57ED" w:rsidRPr="00580757" w:rsidRDefault="00DF57ED" w:rsidP="00DF57ED">
      <w:pPr>
        <w:rPr>
          <w:rFonts w:ascii="Verdana" w:hAnsi="Verdana" w:cs="Arial"/>
          <w:color w:val="000000"/>
          <w:sz w:val="18"/>
          <w:szCs w:val="18"/>
        </w:rPr>
      </w:pPr>
      <w:r w:rsidRPr="00580757">
        <w:rPr>
          <w:rFonts w:ascii="Verdana" w:hAnsi="Verdana" w:cs="Arial"/>
          <w:color w:val="000000"/>
          <w:sz w:val="18"/>
          <w:szCs w:val="18"/>
        </w:rPr>
        <w:t>La tranche d’âge « </w:t>
      </w:r>
      <w:r>
        <w:rPr>
          <w:rFonts w:ascii="Verdana" w:hAnsi="Verdana" w:cs="Arial"/>
          <w:color w:val="000000"/>
          <w:sz w:val="18"/>
          <w:szCs w:val="18"/>
        </w:rPr>
        <w:t>21 à 4</w:t>
      </w:r>
      <w:r w:rsidRPr="00580757">
        <w:rPr>
          <w:rFonts w:ascii="Verdana" w:hAnsi="Verdana" w:cs="Arial"/>
          <w:color w:val="000000"/>
          <w:sz w:val="18"/>
          <w:szCs w:val="18"/>
        </w:rPr>
        <w:t xml:space="preserve">0 ans » représente </w:t>
      </w:r>
      <w:r>
        <w:rPr>
          <w:rFonts w:ascii="Verdana" w:hAnsi="Verdana" w:cs="Arial"/>
          <w:color w:val="000000"/>
          <w:sz w:val="18"/>
          <w:szCs w:val="18"/>
        </w:rPr>
        <w:t>28</w:t>
      </w:r>
      <w:r w:rsidRPr="00580757">
        <w:rPr>
          <w:rFonts w:ascii="Verdana" w:hAnsi="Verdana" w:cs="Arial"/>
          <w:color w:val="000000"/>
          <w:sz w:val="18"/>
          <w:szCs w:val="18"/>
        </w:rPr>
        <w:t>% des résidents.</w:t>
      </w:r>
    </w:p>
    <w:p w:rsidR="00DF57ED" w:rsidRDefault="00DF57ED" w:rsidP="00DF57ED">
      <w:pPr>
        <w:rPr>
          <w:rFonts w:ascii="Verdana" w:hAnsi="Verdana" w:cs="Arial"/>
          <w:color w:val="000000"/>
          <w:sz w:val="18"/>
          <w:szCs w:val="18"/>
        </w:rPr>
      </w:pPr>
      <w:r>
        <w:rPr>
          <w:rFonts w:ascii="Verdana" w:hAnsi="Verdana" w:cs="Arial"/>
          <w:color w:val="000000"/>
          <w:sz w:val="18"/>
          <w:szCs w:val="18"/>
        </w:rPr>
        <w:t>La tranche d’âge « 41 à 60 ans » représente 57 % des résidents.</w:t>
      </w:r>
    </w:p>
    <w:p w:rsidR="00DF57ED" w:rsidRDefault="00DF57ED" w:rsidP="00DF57ED">
      <w:pPr>
        <w:rPr>
          <w:rFonts w:ascii="Verdana" w:hAnsi="Verdana" w:cs="Arial"/>
          <w:color w:val="000000"/>
          <w:sz w:val="18"/>
          <w:szCs w:val="18"/>
        </w:rPr>
      </w:pPr>
      <w:r>
        <w:rPr>
          <w:rFonts w:ascii="Verdana" w:hAnsi="Verdana" w:cs="Arial"/>
          <w:color w:val="000000"/>
          <w:sz w:val="18"/>
          <w:szCs w:val="18"/>
        </w:rPr>
        <w:t>La tranche d’âge « 61 à 70 ans » représente 14% des résidents.</w:t>
      </w:r>
    </w:p>
    <w:p w:rsidR="009727FC" w:rsidRDefault="009727FC" w:rsidP="00DF57ED">
      <w:pPr>
        <w:rPr>
          <w:rFonts w:ascii="Verdana" w:hAnsi="Verdana" w:cs="Arial"/>
          <w:color w:val="000000"/>
          <w:sz w:val="18"/>
          <w:szCs w:val="18"/>
        </w:rPr>
      </w:pPr>
    </w:p>
    <w:p w:rsidR="00DF57ED" w:rsidRDefault="00DF57ED" w:rsidP="00DF57ED">
      <w:pPr>
        <w:rPr>
          <w:rFonts w:ascii="Verdana" w:hAnsi="Verdana" w:cs="Arial"/>
          <w:color w:val="000000"/>
          <w:sz w:val="18"/>
          <w:szCs w:val="18"/>
        </w:rPr>
      </w:pPr>
    </w:p>
    <w:tbl>
      <w:tblPr>
        <w:tblW w:w="8512" w:type="dxa"/>
        <w:tblInd w:w="70" w:type="dxa"/>
        <w:tblCellMar>
          <w:left w:w="70" w:type="dxa"/>
          <w:right w:w="70" w:type="dxa"/>
        </w:tblCellMar>
        <w:tblLook w:val="04A0" w:firstRow="1" w:lastRow="0" w:firstColumn="1" w:lastColumn="0" w:noHBand="0" w:noVBand="1"/>
      </w:tblPr>
      <w:tblGrid>
        <w:gridCol w:w="1216"/>
        <w:gridCol w:w="1216"/>
        <w:gridCol w:w="1216"/>
        <w:gridCol w:w="1216"/>
        <w:gridCol w:w="1216"/>
        <w:gridCol w:w="1216"/>
        <w:gridCol w:w="1216"/>
      </w:tblGrid>
      <w:tr w:rsidR="00DF57ED" w:rsidTr="00E6361E">
        <w:trPr>
          <w:trHeight w:val="300"/>
        </w:trPr>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16" w:type="dxa"/>
            <w:tcBorders>
              <w:top w:val="nil"/>
              <w:left w:val="nil"/>
              <w:bottom w:val="nil"/>
              <w:right w:val="nil"/>
            </w:tcBorders>
            <w:shd w:val="clear" w:color="auto" w:fill="auto"/>
            <w:noWrap/>
            <w:vAlign w:val="bottom"/>
            <w:hideMark/>
          </w:tcPr>
          <w:p w:rsidR="00DF57ED" w:rsidRDefault="00863677" w:rsidP="00E6361E">
            <w:pPr>
              <w:rPr>
                <w:sz w:val="20"/>
                <w:szCs w:val="20"/>
              </w:rPr>
            </w:pPr>
            <w:r>
              <w:rPr>
                <w:rFonts w:ascii="Calibri" w:hAnsi="Calibri"/>
                <w:noProof/>
                <w:color w:val="000000"/>
                <w:sz w:val="22"/>
                <w:szCs w:val="22"/>
              </w:rPr>
              <w:drawing>
                <wp:anchor distT="0" distB="0" distL="114300" distR="114300" simplePos="0" relativeHeight="251635712" behindDoc="0" locked="0" layoutInCell="1" allowOverlap="1" wp14:anchorId="3CA038E0" wp14:editId="69B2ABD6">
                  <wp:simplePos x="0" y="0"/>
                  <wp:positionH relativeFrom="column">
                    <wp:posOffset>307975</wp:posOffset>
                  </wp:positionH>
                  <wp:positionV relativeFrom="paragraph">
                    <wp:posOffset>5080</wp:posOffset>
                  </wp:positionV>
                  <wp:extent cx="3038475" cy="1381125"/>
                  <wp:effectExtent l="0" t="0" r="9525" b="9525"/>
                  <wp:wrapNone/>
                  <wp:docPr id="240" name="Graphique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page">
                    <wp14:pctWidth>0</wp14:pctWidth>
                  </wp14:sizeRelH>
                  <wp14:sizeRelV relativeFrom="page">
                    <wp14:pctHeight>0</wp14:pctHeight>
                  </wp14:sizeRelV>
                </wp:anchor>
              </w:drawing>
            </w:r>
          </w:p>
        </w:tc>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E6361E">
        <w:trPr>
          <w:trHeight w:val="300"/>
        </w:trPr>
        <w:tc>
          <w:tcPr>
            <w:tcW w:w="121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6080" w:type="dxa"/>
            <w:gridSpan w:val="5"/>
            <w:tcBorders>
              <w:top w:val="nil"/>
              <w:left w:val="nil"/>
              <w:bottom w:val="nil"/>
              <w:right w:val="nil"/>
            </w:tcBorders>
            <w:shd w:val="clear" w:color="auto" w:fill="auto"/>
            <w:noWrap/>
            <w:vAlign w:val="bottom"/>
            <w:hideMark/>
          </w:tcPr>
          <w:p w:rsidR="00DF57ED" w:rsidRDefault="00DF57ED" w:rsidP="00E6361E">
            <w:pPr>
              <w:rPr>
                <w:rFonts w:ascii="Calibri" w:hAnsi="Calibri"/>
                <w:color w:val="000000"/>
                <w:sz w:val="22"/>
                <w:szCs w:val="22"/>
              </w:rPr>
            </w:pPr>
          </w:p>
        </w:tc>
        <w:tc>
          <w:tcPr>
            <w:tcW w:w="1216" w:type="dxa"/>
            <w:tcBorders>
              <w:top w:val="nil"/>
              <w:left w:val="nil"/>
              <w:bottom w:val="nil"/>
              <w:right w:val="nil"/>
            </w:tcBorders>
            <w:shd w:val="clear" w:color="auto" w:fill="auto"/>
            <w:noWrap/>
            <w:vAlign w:val="bottom"/>
            <w:hideMark/>
          </w:tcPr>
          <w:p w:rsidR="00DF57ED" w:rsidRDefault="00DF57ED" w:rsidP="00E6361E">
            <w:pPr>
              <w:rPr>
                <w:rFonts w:ascii="Calibri" w:hAnsi="Calibri"/>
                <w:color w:val="000000"/>
                <w:sz w:val="22"/>
                <w:szCs w:val="22"/>
              </w:rPr>
            </w:pPr>
          </w:p>
        </w:tc>
      </w:tr>
    </w:tbl>
    <w:p w:rsidR="00DF57ED" w:rsidRDefault="00DF57ED" w:rsidP="00DF57ED">
      <w:pPr>
        <w:rPr>
          <w:rFonts w:ascii="Verdana" w:hAnsi="Verdana" w:cs="Arial"/>
          <w:color w:val="000000"/>
          <w:sz w:val="18"/>
          <w:szCs w:val="18"/>
        </w:rPr>
      </w:pPr>
    </w:p>
    <w:tbl>
      <w:tblPr>
        <w:tblW w:w="9965" w:type="dxa"/>
        <w:tblCellMar>
          <w:left w:w="70" w:type="dxa"/>
          <w:right w:w="70" w:type="dxa"/>
        </w:tblCellMar>
        <w:tblLook w:val="04A0" w:firstRow="1" w:lastRow="0" w:firstColumn="1" w:lastColumn="0" w:noHBand="0" w:noVBand="1"/>
      </w:tblPr>
      <w:tblGrid>
        <w:gridCol w:w="1355"/>
        <w:gridCol w:w="1230"/>
        <w:gridCol w:w="1230"/>
        <w:gridCol w:w="1230"/>
        <w:gridCol w:w="1230"/>
        <w:gridCol w:w="1230"/>
        <w:gridCol w:w="1230"/>
        <w:gridCol w:w="1230"/>
      </w:tblGrid>
      <w:tr w:rsidR="00DF57ED" w:rsidTr="00E7708B">
        <w:trPr>
          <w:trHeight w:val="270"/>
        </w:trPr>
        <w:tc>
          <w:tcPr>
            <w:tcW w:w="1355" w:type="dxa"/>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844"/>
            </w:tblGrid>
            <w:tr w:rsidR="00DF57ED" w:rsidTr="00E7708B">
              <w:trPr>
                <w:trHeight w:val="254"/>
                <w:tblCellSpacing w:w="0" w:type="dxa"/>
              </w:trPr>
              <w:tc>
                <w:tcPr>
                  <w:tcW w:w="844" w:type="dxa"/>
                  <w:tcBorders>
                    <w:top w:val="nil"/>
                    <w:left w:val="nil"/>
                    <w:bottom w:val="nil"/>
                    <w:right w:val="nil"/>
                  </w:tcBorders>
                  <w:shd w:val="clear" w:color="auto" w:fill="auto"/>
                  <w:noWrap/>
                  <w:vAlign w:val="bottom"/>
                  <w:hideMark/>
                </w:tcPr>
                <w:p w:rsidR="00DF57ED" w:rsidRDefault="00DF57ED" w:rsidP="00E6361E">
                  <w:pPr>
                    <w:rPr>
                      <w:rFonts w:ascii="Calibri" w:hAnsi="Calibri"/>
                      <w:color w:val="000000"/>
                      <w:sz w:val="22"/>
                      <w:szCs w:val="22"/>
                    </w:rPr>
                  </w:pPr>
                </w:p>
              </w:tc>
            </w:tr>
          </w:tbl>
          <w:p w:rsidR="00DF57ED" w:rsidRDefault="00DF57ED" w:rsidP="00E6361E">
            <w:pPr>
              <w:rPr>
                <w:rFonts w:ascii="Calibri" w:hAnsi="Calibri"/>
                <w:color w:val="000000"/>
                <w:sz w:val="22"/>
                <w:szCs w:val="22"/>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E7708B">
        <w:trPr>
          <w:trHeight w:val="270"/>
        </w:trPr>
        <w:tc>
          <w:tcPr>
            <w:tcW w:w="1355"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E7708B">
        <w:trPr>
          <w:trHeight w:val="270"/>
        </w:trPr>
        <w:tc>
          <w:tcPr>
            <w:tcW w:w="1355"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E7708B">
        <w:trPr>
          <w:trHeight w:val="270"/>
        </w:trPr>
        <w:tc>
          <w:tcPr>
            <w:tcW w:w="1355"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E7708B">
        <w:trPr>
          <w:trHeight w:val="270"/>
        </w:trPr>
        <w:tc>
          <w:tcPr>
            <w:tcW w:w="1355"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23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bl>
    <w:p w:rsidR="00DF57ED" w:rsidRPr="004777EB" w:rsidRDefault="00DF57ED" w:rsidP="00DF57ED">
      <w:pPr>
        <w:spacing w:line="276" w:lineRule="auto"/>
        <w:rPr>
          <w:rFonts w:ascii="Verdana" w:hAnsi="Verdana" w:cs="Arial"/>
          <w:color w:val="000000"/>
          <w:sz w:val="18"/>
          <w:szCs w:val="18"/>
        </w:rPr>
      </w:pPr>
    </w:p>
    <w:tbl>
      <w:tblPr>
        <w:tblW w:w="10785" w:type="dxa"/>
        <w:tblLayout w:type="fixed"/>
        <w:tblCellMar>
          <w:left w:w="70" w:type="dxa"/>
          <w:right w:w="70" w:type="dxa"/>
        </w:tblCellMar>
        <w:tblLook w:val="04A0" w:firstRow="1" w:lastRow="0" w:firstColumn="1" w:lastColumn="0" w:noHBand="0" w:noVBand="1"/>
      </w:tblPr>
      <w:tblGrid>
        <w:gridCol w:w="293"/>
        <w:gridCol w:w="2006"/>
        <w:gridCol w:w="2157"/>
        <w:gridCol w:w="2006"/>
        <w:gridCol w:w="2157"/>
        <w:gridCol w:w="2006"/>
        <w:gridCol w:w="160"/>
      </w:tblGrid>
      <w:tr w:rsidR="00DF57ED" w:rsidTr="002775A4">
        <w:trPr>
          <w:trHeight w:val="296"/>
        </w:trPr>
        <w:tc>
          <w:tcPr>
            <w:tcW w:w="293"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200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2157"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200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2157"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2006"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60" w:type="dxa"/>
            <w:tcBorders>
              <w:top w:val="nil"/>
              <w:left w:val="nil"/>
              <w:bottom w:val="nil"/>
              <w:right w:val="nil"/>
            </w:tcBorders>
            <w:shd w:val="clear" w:color="auto" w:fill="auto"/>
            <w:noWrap/>
            <w:vAlign w:val="bottom"/>
            <w:hideMark/>
          </w:tcPr>
          <w:p w:rsidR="00DF57ED" w:rsidRDefault="00DF57ED" w:rsidP="00E6361E">
            <w:pPr>
              <w:rPr>
                <w:sz w:val="20"/>
                <w:szCs w:val="20"/>
              </w:rPr>
            </w:pPr>
          </w:p>
        </w:tc>
      </w:tr>
      <w:tr w:rsidR="00DF57ED" w:rsidTr="002775A4">
        <w:trPr>
          <w:trHeight w:val="279"/>
        </w:trPr>
        <w:tc>
          <w:tcPr>
            <w:tcW w:w="293" w:type="dxa"/>
            <w:tcBorders>
              <w:top w:val="nil"/>
              <w:left w:val="nil"/>
              <w:bottom w:val="nil"/>
              <w:right w:val="nil"/>
            </w:tcBorders>
            <w:shd w:val="clear" w:color="auto" w:fill="auto"/>
            <w:noWrap/>
            <w:vAlign w:val="bottom"/>
            <w:hideMark/>
          </w:tcPr>
          <w:p w:rsidR="00DF57ED" w:rsidRDefault="00DF57ED" w:rsidP="00E6361E">
            <w:pPr>
              <w:rPr>
                <w:sz w:val="20"/>
                <w:szCs w:val="20"/>
              </w:rPr>
            </w:pPr>
          </w:p>
        </w:tc>
        <w:tc>
          <w:tcPr>
            <w:tcW w:w="10332" w:type="dxa"/>
            <w:gridSpan w:val="5"/>
            <w:tcBorders>
              <w:top w:val="nil"/>
              <w:left w:val="nil"/>
              <w:bottom w:val="nil"/>
              <w:right w:val="nil"/>
            </w:tcBorders>
            <w:shd w:val="clear" w:color="auto" w:fill="auto"/>
            <w:noWrap/>
            <w:vAlign w:val="bottom"/>
            <w:hideMark/>
          </w:tcPr>
          <w:p w:rsidR="00DF57ED" w:rsidRDefault="00DF57ED" w:rsidP="00E6361E">
            <w:pPr>
              <w:rPr>
                <w:rFonts w:ascii="Calibri" w:hAnsi="Calibri"/>
                <w:color w:val="000000"/>
                <w:sz w:val="22"/>
                <w:szCs w:val="22"/>
              </w:rPr>
            </w:pPr>
          </w:p>
          <w:p w:rsidR="00223328" w:rsidRDefault="00223328" w:rsidP="00E6361E">
            <w:pPr>
              <w:rPr>
                <w:rFonts w:ascii="Calibri" w:hAnsi="Calibri"/>
                <w:color w:val="000000"/>
                <w:sz w:val="22"/>
                <w:szCs w:val="22"/>
              </w:rPr>
            </w:pPr>
          </w:p>
          <w:p w:rsidR="00223328" w:rsidRDefault="00223328" w:rsidP="00E6361E">
            <w:pPr>
              <w:rPr>
                <w:rFonts w:ascii="Calibri" w:hAnsi="Calibri"/>
                <w:color w:val="000000"/>
                <w:sz w:val="22"/>
                <w:szCs w:val="22"/>
              </w:rPr>
            </w:pPr>
          </w:p>
          <w:p w:rsidR="00223328" w:rsidRDefault="00223328" w:rsidP="00E6361E">
            <w:pPr>
              <w:rPr>
                <w:rFonts w:ascii="Calibri" w:hAnsi="Calibri"/>
                <w:color w:val="000000"/>
                <w:sz w:val="22"/>
                <w:szCs w:val="22"/>
              </w:rPr>
            </w:pPr>
          </w:p>
          <w:p w:rsidR="00201993" w:rsidRDefault="00201993" w:rsidP="00E6361E">
            <w:pPr>
              <w:rPr>
                <w:rFonts w:ascii="Calibri" w:hAnsi="Calibri"/>
                <w:color w:val="000000"/>
                <w:sz w:val="22"/>
                <w:szCs w:val="22"/>
              </w:rPr>
            </w:pPr>
          </w:p>
          <w:p w:rsidR="00223328" w:rsidRDefault="00223328" w:rsidP="00E6361E">
            <w:pPr>
              <w:rPr>
                <w:rFonts w:ascii="Calibri" w:hAnsi="Calibri"/>
                <w:color w:val="000000"/>
                <w:sz w:val="22"/>
                <w:szCs w:val="22"/>
              </w:rPr>
            </w:pPr>
          </w:p>
          <w:p w:rsidR="00223328" w:rsidRDefault="00223328" w:rsidP="00E6361E">
            <w:pPr>
              <w:rPr>
                <w:rFonts w:ascii="Calibri" w:hAnsi="Calibri"/>
                <w:color w:val="000000"/>
                <w:sz w:val="22"/>
                <w:szCs w:val="22"/>
              </w:rPr>
            </w:pPr>
          </w:p>
          <w:p w:rsidR="000D05B7" w:rsidRPr="004B20A7" w:rsidRDefault="00201993" w:rsidP="000D05B7">
            <w:pPr>
              <w:pStyle w:val="-dossierTITRE2"/>
              <w:shd w:val="clear" w:color="auto" w:fill="0070C0"/>
              <w:jc w:val="center"/>
              <w:rPr>
                <w:rFonts w:ascii="Galette-Medium" w:hAnsi="Galette-Medium" w:cs="Galette-Medium"/>
                <w:b/>
                <w:color w:val="FFFFFF" w:themeColor="background1"/>
                <w:sz w:val="48"/>
                <w:szCs w:val="48"/>
              </w:rPr>
            </w:pPr>
            <w:r>
              <w:rPr>
                <w:rFonts w:ascii="Galette-Medium" w:hAnsi="Galette-Medium" w:cs="Galette-Medium"/>
                <w:b/>
                <w:color w:val="FFFFFF" w:themeColor="background1"/>
                <w:sz w:val="48"/>
                <w:szCs w:val="48"/>
              </w:rPr>
              <w:lastRenderedPageBreak/>
              <w:t>A</w:t>
            </w:r>
            <w:r w:rsidR="000D05B7">
              <w:rPr>
                <w:rFonts w:ascii="Galette-Medium" w:hAnsi="Galette-Medium" w:cs="Galette-Medium"/>
                <w:b/>
                <w:color w:val="FFFFFF" w:themeColor="background1"/>
                <w:sz w:val="48"/>
                <w:szCs w:val="48"/>
              </w:rPr>
              <w:t>nimation</w:t>
            </w:r>
          </w:p>
          <w:p w:rsidR="000D05B7" w:rsidRDefault="000D05B7" w:rsidP="000D05B7">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0D05B7">
            <w:pPr>
              <w:jc w:val="both"/>
              <w:rPr>
                <w:rFonts w:ascii="Verdana" w:eastAsia="MS Mincho" w:hAnsi="Verdana"/>
                <w:sz w:val="18"/>
                <w:szCs w:val="18"/>
              </w:rPr>
            </w:pPr>
            <w:r w:rsidRPr="00616895">
              <w:rPr>
                <w:rFonts w:ascii="Verdana" w:eastAsia="MS Mincho" w:hAnsi="Verdana"/>
                <w:sz w:val="18"/>
                <w:szCs w:val="18"/>
              </w:rPr>
              <w:t>L’année 2017 a été riche en animations.</w:t>
            </w:r>
            <w:r w:rsidRPr="00616895">
              <w:rPr>
                <w:rFonts w:ascii="Verdana" w:eastAsia="MS Mincho" w:hAnsi="Verdana"/>
                <w:color w:val="C0504D"/>
                <w:sz w:val="18"/>
                <w:szCs w:val="18"/>
              </w:rPr>
              <w:t xml:space="preserve"> </w:t>
            </w:r>
            <w:r w:rsidRPr="00616895">
              <w:rPr>
                <w:rFonts w:ascii="Verdana" w:eastAsia="MS Mincho" w:hAnsi="Verdana"/>
                <w:sz w:val="18"/>
                <w:szCs w:val="18"/>
              </w:rPr>
              <w:t>En harmonie avec le projet d'établissement et dans le respect des choix des résidents, elles ont répondu aux objectifs d’amélioration de la qualité de vie des résidents d'un point de vue social, individuel et culturel. L’enquête de satisfaction menée en 2017 auprès des usagers</w:t>
            </w:r>
            <w:r w:rsidRPr="00616895">
              <w:rPr>
                <w:rFonts w:ascii="Verdana" w:eastAsia="MS Mincho" w:hAnsi="Verdana"/>
                <w:color w:val="C0504D"/>
                <w:sz w:val="18"/>
                <w:szCs w:val="18"/>
              </w:rPr>
              <w:t>,</w:t>
            </w:r>
            <w:r w:rsidRPr="00616895">
              <w:rPr>
                <w:rFonts w:ascii="Verdana" w:eastAsia="MS Mincho" w:hAnsi="Verdana"/>
                <w:sz w:val="18"/>
                <w:szCs w:val="18"/>
              </w:rPr>
              <w:t xml:space="preserve"> démontre que l’animation au Foyer de Vie est très appréciée.</w:t>
            </w:r>
          </w:p>
          <w:p w:rsidR="000D05B7" w:rsidRDefault="000D05B7" w:rsidP="000D05B7">
            <w:pPr>
              <w:jc w:val="both"/>
              <w:rPr>
                <w:rFonts w:ascii="Verdana" w:eastAsia="MS Mincho" w:hAnsi="Verdana"/>
                <w:sz w:val="18"/>
                <w:szCs w:val="18"/>
              </w:rPr>
            </w:pPr>
            <w:r>
              <w:rPr>
                <w:rFonts w:ascii="Verdana" w:eastAsia="MS Mincho" w:hAnsi="Verdana"/>
                <w:sz w:val="18"/>
                <w:szCs w:val="18"/>
              </w:rPr>
              <w:t>L’animation se décline en plusieurs grands volets :</w:t>
            </w:r>
          </w:p>
          <w:p w:rsidR="002775A4" w:rsidRDefault="000D05B7" w:rsidP="000D05B7">
            <w:pPr>
              <w:jc w:val="both"/>
              <w:rPr>
                <w:rFonts w:ascii="Verdana" w:eastAsia="MS Mincho" w:hAnsi="Verdana"/>
                <w:sz w:val="18"/>
                <w:szCs w:val="18"/>
              </w:rPr>
            </w:pPr>
            <w:r>
              <w:rPr>
                <w:rFonts w:ascii="Verdana" w:eastAsia="MS Mincho" w:hAnsi="Verdana"/>
                <w:sz w:val="18"/>
                <w:szCs w:val="18"/>
              </w:rPr>
              <w:t xml:space="preserve">- </w:t>
            </w:r>
            <w:r w:rsidR="002775A4">
              <w:rPr>
                <w:rFonts w:ascii="Verdana" w:eastAsia="MS Mincho" w:hAnsi="Verdana"/>
                <w:sz w:val="18"/>
                <w:szCs w:val="18"/>
              </w:rPr>
              <w:t>les ateliers occupationnels ;</w:t>
            </w:r>
          </w:p>
          <w:p w:rsidR="000D05B7" w:rsidRDefault="002775A4" w:rsidP="000D05B7">
            <w:pPr>
              <w:jc w:val="both"/>
              <w:rPr>
                <w:rFonts w:ascii="Verdana" w:eastAsia="MS Mincho" w:hAnsi="Verdana"/>
                <w:sz w:val="18"/>
                <w:szCs w:val="18"/>
              </w:rPr>
            </w:pPr>
            <w:r>
              <w:rPr>
                <w:rFonts w:ascii="Verdana" w:eastAsia="MS Mincho" w:hAnsi="Verdana"/>
                <w:sz w:val="18"/>
                <w:szCs w:val="18"/>
              </w:rPr>
              <w:t xml:space="preserve">- </w:t>
            </w:r>
            <w:r w:rsidR="000D05B7">
              <w:rPr>
                <w:rFonts w:ascii="Verdana" w:eastAsia="MS Mincho" w:hAnsi="Verdana"/>
                <w:sz w:val="18"/>
                <w:szCs w:val="18"/>
              </w:rPr>
              <w:t>l’animation côté hébergement, en salle dédiée ;</w:t>
            </w:r>
          </w:p>
          <w:p w:rsidR="000D05B7" w:rsidRDefault="000D05B7" w:rsidP="000D05B7">
            <w:pPr>
              <w:jc w:val="both"/>
              <w:rPr>
                <w:rFonts w:ascii="Verdana" w:eastAsia="MS Mincho" w:hAnsi="Verdana"/>
                <w:sz w:val="18"/>
                <w:szCs w:val="18"/>
              </w:rPr>
            </w:pPr>
            <w:r>
              <w:rPr>
                <w:rFonts w:ascii="Verdana" w:eastAsia="MS Mincho" w:hAnsi="Verdana"/>
                <w:sz w:val="18"/>
                <w:szCs w:val="18"/>
              </w:rPr>
              <w:t xml:space="preserve">- </w:t>
            </w:r>
            <w:r w:rsidR="002775A4">
              <w:rPr>
                <w:rFonts w:ascii="Verdana" w:eastAsia="MS Mincho" w:hAnsi="Verdana"/>
                <w:sz w:val="18"/>
                <w:szCs w:val="18"/>
              </w:rPr>
              <w:t>les activités régulières ;</w:t>
            </w:r>
          </w:p>
          <w:p w:rsidR="002775A4" w:rsidRDefault="002775A4" w:rsidP="000D05B7">
            <w:pPr>
              <w:jc w:val="both"/>
              <w:rPr>
                <w:rFonts w:ascii="Verdana" w:eastAsia="MS Mincho" w:hAnsi="Verdana"/>
                <w:sz w:val="18"/>
                <w:szCs w:val="18"/>
              </w:rPr>
            </w:pPr>
            <w:r>
              <w:rPr>
                <w:rFonts w:ascii="Verdana" w:eastAsia="MS Mincho" w:hAnsi="Verdana"/>
                <w:sz w:val="18"/>
                <w:szCs w:val="18"/>
              </w:rPr>
              <w:t xml:space="preserve">- les séjours vacances ; </w:t>
            </w:r>
          </w:p>
          <w:p w:rsidR="000D05B7" w:rsidRDefault="000D05B7" w:rsidP="000D05B7">
            <w:pPr>
              <w:jc w:val="both"/>
              <w:rPr>
                <w:rFonts w:ascii="Verdana" w:eastAsia="MS Mincho" w:hAnsi="Verdana"/>
                <w:sz w:val="18"/>
                <w:szCs w:val="18"/>
              </w:rPr>
            </w:pPr>
            <w:r>
              <w:rPr>
                <w:rFonts w:ascii="Verdana" w:eastAsia="MS Mincho" w:hAnsi="Verdana"/>
                <w:sz w:val="18"/>
                <w:szCs w:val="18"/>
              </w:rPr>
              <w:t>-</w:t>
            </w:r>
            <w:r w:rsidRPr="00616895">
              <w:rPr>
                <w:rFonts w:ascii="Verdana" w:eastAsia="MS Mincho" w:hAnsi="Verdana"/>
                <w:sz w:val="18"/>
                <w:szCs w:val="18"/>
              </w:rPr>
              <w:t xml:space="preserve"> </w:t>
            </w:r>
            <w:r>
              <w:rPr>
                <w:rFonts w:ascii="Verdana" w:eastAsia="MS Mincho" w:hAnsi="Verdana"/>
                <w:sz w:val="18"/>
                <w:szCs w:val="18"/>
              </w:rPr>
              <w:t>l</w:t>
            </w:r>
            <w:r w:rsidR="002775A4">
              <w:rPr>
                <w:rFonts w:ascii="Verdana" w:eastAsia="MS Mincho" w:hAnsi="Verdana"/>
                <w:sz w:val="18"/>
                <w:szCs w:val="18"/>
              </w:rPr>
              <w:t xml:space="preserve">a Journée Porte Ouverte </w:t>
            </w:r>
            <w:r>
              <w:rPr>
                <w:rFonts w:ascii="Verdana" w:eastAsia="MS Mincho" w:hAnsi="Verdana"/>
                <w:sz w:val="18"/>
                <w:szCs w:val="18"/>
              </w:rPr>
              <w:t>;</w:t>
            </w:r>
          </w:p>
          <w:p w:rsidR="00C5042A" w:rsidRDefault="00C5042A" w:rsidP="000D05B7">
            <w:pPr>
              <w:jc w:val="both"/>
              <w:rPr>
                <w:rFonts w:ascii="Verdana" w:eastAsia="MS Mincho" w:hAnsi="Verdana"/>
                <w:sz w:val="18"/>
                <w:szCs w:val="18"/>
              </w:rPr>
            </w:pPr>
            <w:r>
              <w:rPr>
                <w:rFonts w:ascii="Verdana" w:eastAsia="MS Mincho" w:hAnsi="Verdana"/>
                <w:sz w:val="18"/>
                <w:szCs w:val="18"/>
              </w:rPr>
              <w:t>- les échanges avec d’autres structures ;</w:t>
            </w:r>
          </w:p>
          <w:p w:rsidR="000D05B7" w:rsidRDefault="000D05B7" w:rsidP="000D05B7">
            <w:pPr>
              <w:jc w:val="both"/>
              <w:rPr>
                <w:rFonts w:ascii="Verdana" w:eastAsia="MS Mincho" w:hAnsi="Verdana"/>
                <w:sz w:val="18"/>
                <w:szCs w:val="18"/>
              </w:rPr>
            </w:pPr>
            <w:r>
              <w:rPr>
                <w:rFonts w:ascii="Verdana" w:eastAsia="MS Mincho" w:hAnsi="Verdana"/>
                <w:sz w:val="18"/>
                <w:szCs w:val="18"/>
              </w:rPr>
              <w:t>- les grandes animations.</w:t>
            </w:r>
          </w:p>
          <w:p w:rsidR="000D05B7" w:rsidRDefault="000D05B7" w:rsidP="00223328">
            <w:pPr>
              <w:jc w:val="both"/>
              <w:rPr>
                <w:rFonts w:ascii="Verdana" w:hAnsi="Verdana" w:cs="Arial"/>
                <w:sz w:val="18"/>
                <w:szCs w:val="18"/>
              </w:rPr>
            </w:pPr>
          </w:p>
          <w:p w:rsidR="002775A4" w:rsidRPr="00CC100A" w:rsidRDefault="002775A4" w:rsidP="002775A4">
            <w:pPr>
              <w:jc w:val="both"/>
              <w:rPr>
                <w:rFonts w:ascii="Verdana" w:eastAsia="MS Mincho" w:hAnsi="Verdana"/>
                <w:b/>
                <w:sz w:val="18"/>
                <w:szCs w:val="18"/>
              </w:rPr>
            </w:pPr>
            <w:r w:rsidRPr="00CC100A">
              <w:rPr>
                <w:rFonts w:ascii="Verdana" w:eastAsia="MS Mincho" w:hAnsi="Verdana"/>
                <w:b/>
                <w:sz w:val="18"/>
                <w:szCs w:val="18"/>
              </w:rPr>
              <w:t>Les ateliers occupationnels</w:t>
            </w:r>
          </w:p>
          <w:p w:rsidR="002775A4" w:rsidRPr="00307656" w:rsidRDefault="002775A4" w:rsidP="002775A4">
            <w:pPr>
              <w:jc w:val="both"/>
              <w:rPr>
                <w:rFonts w:ascii="Verdana" w:eastAsia="MS Mincho" w:hAnsi="Verdana"/>
                <w:sz w:val="18"/>
                <w:szCs w:val="18"/>
              </w:rPr>
            </w:pPr>
            <w:r w:rsidRPr="00307656">
              <w:rPr>
                <w:rFonts w:ascii="Verdana" w:eastAsia="MS Mincho" w:hAnsi="Verdana"/>
                <w:sz w:val="18"/>
                <w:szCs w:val="18"/>
              </w:rPr>
              <w:t xml:space="preserve">Les ateliers dits « occupationnels » se situent à proximité de l’espace « hébergement » et sont dans des bâtiments indépendants donnant sur le parc animalier. Ils sont au nombre de 5 : </w:t>
            </w:r>
          </w:p>
          <w:p w:rsidR="002775A4" w:rsidRPr="00307656" w:rsidRDefault="002775A4" w:rsidP="001471CD">
            <w:pPr>
              <w:pStyle w:val="Paragraphedeliste"/>
              <w:numPr>
                <w:ilvl w:val="0"/>
                <w:numId w:val="82"/>
              </w:numPr>
              <w:jc w:val="both"/>
              <w:rPr>
                <w:rFonts w:ascii="Verdana" w:eastAsia="MS Mincho" w:hAnsi="Verdana"/>
                <w:sz w:val="18"/>
                <w:szCs w:val="18"/>
              </w:rPr>
            </w:pPr>
            <w:r w:rsidRPr="00307656">
              <w:rPr>
                <w:rFonts w:ascii="Verdana" w:eastAsia="MS Mincho" w:hAnsi="Verdana"/>
                <w:sz w:val="18"/>
                <w:szCs w:val="18"/>
              </w:rPr>
              <w:t>le parc animalier</w:t>
            </w:r>
          </w:p>
          <w:p w:rsidR="002775A4" w:rsidRPr="00307656" w:rsidRDefault="002775A4" w:rsidP="001471CD">
            <w:pPr>
              <w:pStyle w:val="Paragraphedeliste"/>
              <w:numPr>
                <w:ilvl w:val="0"/>
                <w:numId w:val="82"/>
              </w:numPr>
              <w:jc w:val="both"/>
              <w:rPr>
                <w:rFonts w:ascii="Verdana" w:eastAsia="MS Mincho" w:hAnsi="Verdana"/>
                <w:sz w:val="18"/>
                <w:szCs w:val="18"/>
              </w:rPr>
            </w:pPr>
            <w:r w:rsidRPr="00307656">
              <w:rPr>
                <w:rFonts w:ascii="Verdana" w:eastAsia="MS Mincho" w:hAnsi="Verdana"/>
                <w:sz w:val="18"/>
                <w:szCs w:val="18"/>
              </w:rPr>
              <w:t>l’atelier horticulture</w:t>
            </w:r>
          </w:p>
          <w:p w:rsidR="002775A4" w:rsidRPr="00307656" w:rsidRDefault="002775A4" w:rsidP="001471CD">
            <w:pPr>
              <w:pStyle w:val="Paragraphedeliste"/>
              <w:numPr>
                <w:ilvl w:val="0"/>
                <w:numId w:val="82"/>
              </w:numPr>
              <w:jc w:val="both"/>
              <w:rPr>
                <w:rFonts w:ascii="Verdana" w:eastAsia="MS Mincho" w:hAnsi="Verdana"/>
                <w:sz w:val="18"/>
                <w:szCs w:val="18"/>
              </w:rPr>
            </w:pPr>
            <w:r w:rsidRPr="00307656">
              <w:rPr>
                <w:rFonts w:ascii="Verdana" w:eastAsia="MS Mincho" w:hAnsi="Verdana"/>
                <w:sz w:val="18"/>
                <w:szCs w:val="18"/>
              </w:rPr>
              <w:t>l’atelier bois/vannerie</w:t>
            </w:r>
          </w:p>
          <w:p w:rsidR="002775A4" w:rsidRPr="00307656" w:rsidRDefault="002775A4" w:rsidP="001471CD">
            <w:pPr>
              <w:pStyle w:val="Paragraphedeliste"/>
              <w:numPr>
                <w:ilvl w:val="0"/>
                <w:numId w:val="82"/>
              </w:numPr>
              <w:jc w:val="both"/>
              <w:rPr>
                <w:rFonts w:ascii="Verdana" w:eastAsia="MS Mincho" w:hAnsi="Verdana"/>
                <w:sz w:val="18"/>
                <w:szCs w:val="18"/>
              </w:rPr>
            </w:pPr>
            <w:r w:rsidRPr="00307656">
              <w:rPr>
                <w:rFonts w:ascii="Verdana" w:eastAsia="MS Mincho" w:hAnsi="Verdana"/>
                <w:sz w:val="18"/>
                <w:szCs w:val="18"/>
              </w:rPr>
              <w:t xml:space="preserve">l’atelier couture/tricot </w:t>
            </w:r>
          </w:p>
          <w:p w:rsidR="002775A4" w:rsidRPr="00307656" w:rsidRDefault="002775A4" w:rsidP="001471CD">
            <w:pPr>
              <w:pStyle w:val="Paragraphedeliste"/>
              <w:numPr>
                <w:ilvl w:val="0"/>
                <w:numId w:val="82"/>
              </w:numPr>
              <w:jc w:val="both"/>
              <w:rPr>
                <w:rFonts w:ascii="Verdana" w:eastAsia="MS Mincho" w:hAnsi="Verdana"/>
                <w:sz w:val="18"/>
                <w:szCs w:val="18"/>
              </w:rPr>
            </w:pPr>
            <w:r w:rsidRPr="00307656">
              <w:rPr>
                <w:rFonts w:ascii="Verdana" w:eastAsia="MS Mincho" w:hAnsi="Verdana"/>
                <w:sz w:val="18"/>
                <w:szCs w:val="18"/>
              </w:rPr>
              <w:t>l’atelier mosaïque/arts plastiques</w:t>
            </w:r>
          </w:p>
          <w:p w:rsidR="002775A4" w:rsidRDefault="002775A4" w:rsidP="002775A4">
            <w:pPr>
              <w:jc w:val="both"/>
              <w:rPr>
                <w:rFonts w:ascii="Verdana" w:eastAsia="MS Mincho" w:hAnsi="Verdana"/>
                <w:sz w:val="18"/>
                <w:szCs w:val="18"/>
              </w:rPr>
            </w:pPr>
            <w:r w:rsidRPr="00307656">
              <w:rPr>
                <w:rFonts w:ascii="Verdana" w:eastAsia="MS Mincho" w:hAnsi="Verdana"/>
                <w:sz w:val="18"/>
                <w:szCs w:val="18"/>
              </w:rPr>
              <w:t>Ils sont ouverts aux résidents du lundi au vendredi, de 9h30 à 11h30 et de 13h30 à 16h30/17h.</w:t>
            </w:r>
            <w:r>
              <w:rPr>
                <w:rFonts w:ascii="Verdana" w:eastAsia="MS Mincho" w:hAnsi="Verdana"/>
                <w:sz w:val="18"/>
                <w:szCs w:val="18"/>
              </w:rPr>
              <w:t xml:space="preserve"> </w:t>
            </w:r>
          </w:p>
          <w:p w:rsidR="000D05B7" w:rsidRPr="00223328" w:rsidRDefault="000D05B7" w:rsidP="000D05B7">
            <w:pPr>
              <w:jc w:val="both"/>
              <w:rPr>
                <w:rFonts w:ascii="Verdana" w:eastAsia="MS Mincho" w:hAnsi="Verdana"/>
                <w:b/>
                <w:sz w:val="18"/>
                <w:szCs w:val="18"/>
              </w:rPr>
            </w:pPr>
            <w:r w:rsidRPr="00223328">
              <w:rPr>
                <w:rFonts w:ascii="Verdana" w:eastAsia="MS Mincho" w:hAnsi="Verdana"/>
                <w:b/>
                <w:sz w:val="18"/>
                <w:szCs w:val="18"/>
              </w:rPr>
              <w:t xml:space="preserve">La salle animation : </w:t>
            </w:r>
          </w:p>
          <w:p w:rsidR="000D05B7" w:rsidRPr="000D05B7" w:rsidRDefault="000D05B7" w:rsidP="000D05B7">
            <w:pPr>
              <w:jc w:val="both"/>
              <w:rPr>
                <w:rFonts w:ascii="Verdana" w:eastAsia="MS Mincho" w:hAnsi="Verdana"/>
                <w:sz w:val="18"/>
                <w:szCs w:val="18"/>
              </w:rPr>
            </w:pPr>
            <w:r w:rsidRPr="000D05B7">
              <w:rPr>
                <w:rFonts w:ascii="Verdana" w:eastAsia="MS Mincho" w:hAnsi="Verdana"/>
                <w:sz w:val="18"/>
                <w:szCs w:val="18"/>
              </w:rPr>
              <w:t xml:space="preserve">Cette salle est en accès libre pour tous ; elle jouxte le bureau animation. On y trouve un billard, un jeu de fléchettes, un ordinateur, un espace de lecture, un espace télé avec un lecteur DVD et une console de jeux WII, une étagère de jeux de société, du matériel pour des activités de créativité ainsi qu'un espace dédié pour les proposer. Des activités manuelles de créativité sont régulièrement proposées, notamment en vue de la préparation de décorations pour des repas à thème, pour un évènement festif au sein de la structure. </w:t>
            </w:r>
          </w:p>
          <w:p w:rsidR="000D05B7" w:rsidRPr="000D05B7" w:rsidRDefault="000D05B7" w:rsidP="000D05B7">
            <w:pPr>
              <w:jc w:val="both"/>
              <w:rPr>
                <w:rFonts w:ascii="Verdana" w:eastAsia="MS Mincho" w:hAnsi="Verdana"/>
                <w:sz w:val="18"/>
                <w:szCs w:val="18"/>
              </w:rPr>
            </w:pPr>
            <w:r w:rsidRPr="000D05B7">
              <w:rPr>
                <w:rFonts w:ascii="Verdana" w:eastAsia="MS Mincho" w:hAnsi="Verdana"/>
                <w:sz w:val="18"/>
                <w:szCs w:val="18"/>
              </w:rPr>
              <w:t>L’accès aux multimédias y est également garanti, accompagné ou non, selon les souhaits des résidents.</w:t>
            </w:r>
          </w:p>
          <w:p w:rsidR="000D05B7" w:rsidRDefault="000D05B7" w:rsidP="000D05B7">
            <w:pPr>
              <w:jc w:val="both"/>
              <w:rPr>
                <w:rFonts w:ascii="Verdana" w:eastAsia="MS Mincho" w:hAnsi="Verdana"/>
                <w:sz w:val="18"/>
                <w:szCs w:val="18"/>
              </w:rPr>
            </w:pPr>
            <w:r w:rsidRPr="000D05B7">
              <w:rPr>
                <w:rFonts w:ascii="Verdana" w:eastAsia="MS Mincho" w:hAnsi="Verdana"/>
                <w:sz w:val="18"/>
                <w:szCs w:val="18"/>
              </w:rPr>
              <w:t>Une activité "Danse" est</w:t>
            </w:r>
            <w:r>
              <w:rPr>
                <w:rFonts w:ascii="Verdana" w:eastAsia="MS Mincho" w:hAnsi="Verdana"/>
                <w:sz w:val="18"/>
                <w:szCs w:val="18"/>
              </w:rPr>
              <w:t xml:space="preserve"> animée de façon hebdomadaire bénéficiant à une dizaine de résidents.</w:t>
            </w:r>
            <w:r w:rsidRPr="00307656">
              <w:rPr>
                <w:rFonts w:ascii="Verdana" w:eastAsia="MS Mincho" w:hAnsi="Verdana"/>
                <w:sz w:val="18"/>
                <w:szCs w:val="18"/>
              </w:rPr>
              <w:t xml:space="preserve"> </w:t>
            </w:r>
          </w:p>
          <w:p w:rsidR="002775A4" w:rsidRPr="002775A4" w:rsidRDefault="002775A4" w:rsidP="000D05B7">
            <w:pPr>
              <w:jc w:val="both"/>
              <w:rPr>
                <w:rFonts w:ascii="Verdana" w:eastAsia="MS Mincho" w:hAnsi="Verdana"/>
                <w:b/>
                <w:i/>
                <w:sz w:val="18"/>
                <w:szCs w:val="18"/>
              </w:rPr>
            </w:pPr>
            <w:r w:rsidRPr="002775A4">
              <w:rPr>
                <w:rFonts w:ascii="Verdana" w:eastAsia="MS Mincho" w:hAnsi="Verdana"/>
                <w:b/>
                <w:sz w:val="18"/>
                <w:szCs w:val="18"/>
              </w:rPr>
              <w:t>Les activités régulières :</w:t>
            </w:r>
          </w:p>
          <w:p w:rsidR="002775A4" w:rsidRDefault="000D05B7" w:rsidP="002775A4">
            <w:pPr>
              <w:jc w:val="both"/>
              <w:rPr>
                <w:rFonts w:ascii="Verdana" w:eastAsia="MS Mincho" w:hAnsi="Verdana"/>
                <w:b/>
                <w:sz w:val="18"/>
                <w:szCs w:val="18"/>
              </w:rPr>
            </w:pPr>
            <w:r w:rsidRPr="002775A4">
              <w:rPr>
                <w:rFonts w:ascii="Verdana" w:eastAsia="MS Mincho" w:hAnsi="Verdana"/>
                <w:sz w:val="18"/>
                <w:szCs w:val="18"/>
              </w:rPr>
              <w:t>L</w:t>
            </w:r>
            <w:r w:rsidR="002775A4" w:rsidRPr="002775A4">
              <w:rPr>
                <w:rFonts w:ascii="Verdana" w:eastAsia="MS Mincho" w:hAnsi="Verdana"/>
                <w:sz w:val="18"/>
                <w:szCs w:val="18"/>
              </w:rPr>
              <w:t>e salon esthétique, la culinothérapie, l</w:t>
            </w:r>
            <w:r w:rsidRPr="002775A4">
              <w:rPr>
                <w:rFonts w:ascii="Verdana" w:eastAsia="MS Mincho" w:hAnsi="Verdana"/>
                <w:sz w:val="18"/>
                <w:szCs w:val="18"/>
              </w:rPr>
              <w:t>'accès à la bibliothèque</w:t>
            </w:r>
            <w:r w:rsidR="002775A4">
              <w:rPr>
                <w:rFonts w:ascii="Verdana" w:eastAsia="MS Mincho" w:hAnsi="Verdana"/>
                <w:b/>
                <w:sz w:val="18"/>
                <w:szCs w:val="18"/>
              </w:rPr>
              <w:t>,</w:t>
            </w:r>
            <w:r w:rsidRPr="00307656">
              <w:rPr>
                <w:rFonts w:ascii="Verdana" w:eastAsia="MS Mincho" w:hAnsi="Verdana"/>
                <w:b/>
                <w:sz w:val="18"/>
                <w:szCs w:val="18"/>
              </w:rPr>
              <w:t xml:space="preserve"> </w:t>
            </w:r>
            <w:r w:rsidR="002775A4" w:rsidRPr="002775A4">
              <w:rPr>
                <w:rFonts w:ascii="Verdana" w:eastAsia="MS Mincho" w:hAnsi="Verdana"/>
                <w:sz w:val="18"/>
                <w:szCs w:val="18"/>
              </w:rPr>
              <w:t>l</w:t>
            </w:r>
            <w:r w:rsidRPr="002775A4">
              <w:rPr>
                <w:rFonts w:ascii="Verdana" w:eastAsia="MS Mincho" w:hAnsi="Verdana"/>
                <w:sz w:val="18"/>
                <w:szCs w:val="18"/>
              </w:rPr>
              <w:t>'activité "Jeux de balles</w:t>
            </w:r>
            <w:r w:rsidR="002775A4" w:rsidRPr="002775A4">
              <w:rPr>
                <w:rFonts w:ascii="Verdana" w:eastAsia="MS Mincho" w:hAnsi="Verdana"/>
                <w:sz w:val="18"/>
                <w:szCs w:val="18"/>
              </w:rPr>
              <w:t> », l’</w:t>
            </w:r>
            <w:r w:rsidRPr="002775A4">
              <w:rPr>
                <w:rFonts w:ascii="Verdana" w:eastAsia="MS Mincho" w:hAnsi="Verdana" w:cs="Arial"/>
                <w:sz w:val="18"/>
                <w:szCs w:val="18"/>
              </w:rPr>
              <w:t>activité "Piscine"</w:t>
            </w:r>
            <w:r w:rsidR="002775A4" w:rsidRPr="002775A4">
              <w:rPr>
                <w:rFonts w:ascii="Verdana" w:eastAsia="MS Mincho" w:hAnsi="Verdana" w:cs="Arial"/>
                <w:sz w:val="18"/>
                <w:szCs w:val="18"/>
              </w:rPr>
              <w:t>, l</w:t>
            </w:r>
            <w:r w:rsidRPr="002775A4">
              <w:rPr>
                <w:rFonts w:ascii="Verdana" w:eastAsia="MS Mincho" w:hAnsi="Verdana"/>
                <w:sz w:val="18"/>
                <w:szCs w:val="18"/>
              </w:rPr>
              <w:t xml:space="preserve">es sorties </w:t>
            </w:r>
            <w:r w:rsidR="002775A4" w:rsidRPr="002775A4">
              <w:rPr>
                <w:rFonts w:ascii="Verdana" w:eastAsia="MS Mincho" w:hAnsi="Verdana"/>
                <w:sz w:val="18"/>
                <w:szCs w:val="18"/>
              </w:rPr>
              <w:t xml:space="preserve">les sorties bowling, les sorties </w:t>
            </w:r>
            <w:r w:rsidRPr="002775A4">
              <w:rPr>
                <w:rFonts w:ascii="Verdana" w:eastAsia="MS Mincho" w:hAnsi="Verdana"/>
                <w:sz w:val="18"/>
                <w:szCs w:val="18"/>
              </w:rPr>
              <w:t>pêche</w:t>
            </w:r>
            <w:r w:rsidR="002775A4" w:rsidRPr="002775A4">
              <w:rPr>
                <w:rFonts w:ascii="Verdana" w:eastAsia="MS Mincho" w:hAnsi="Verdana"/>
                <w:sz w:val="18"/>
                <w:szCs w:val="18"/>
              </w:rPr>
              <w:t>, les sorties vélo, les randonnées pédestres.</w:t>
            </w:r>
          </w:p>
          <w:p w:rsidR="000D05B7" w:rsidRPr="00616895" w:rsidRDefault="002775A4" w:rsidP="002775A4">
            <w:pPr>
              <w:jc w:val="both"/>
              <w:rPr>
                <w:rFonts w:ascii="Verdana" w:eastAsia="MS Mincho" w:hAnsi="Verdana"/>
                <w:b/>
                <w:sz w:val="18"/>
                <w:szCs w:val="18"/>
              </w:rPr>
            </w:pPr>
            <w:r>
              <w:rPr>
                <w:rFonts w:ascii="Verdana" w:eastAsia="Calibri" w:hAnsi="Verdana"/>
                <w:b/>
                <w:sz w:val="18"/>
                <w:szCs w:val="18"/>
                <w:lang w:eastAsia="x-none"/>
              </w:rPr>
              <w:t>Les s</w:t>
            </w:r>
            <w:r w:rsidR="000D05B7" w:rsidRPr="00616895">
              <w:rPr>
                <w:rFonts w:ascii="Verdana" w:eastAsia="Calibri" w:hAnsi="Verdana"/>
                <w:b/>
                <w:sz w:val="18"/>
                <w:szCs w:val="18"/>
                <w:lang w:eastAsia="x-none"/>
              </w:rPr>
              <w:t>éjours vacances :</w:t>
            </w:r>
          </w:p>
          <w:p w:rsidR="000D05B7" w:rsidRPr="00616895" w:rsidRDefault="000D05B7" w:rsidP="000D05B7">
            <w:pPr>
              <w:jc w:val="both"/>
              <w:rPr>
                <w:rFonts w:ascii="Verdana" w:eastAsia="MS Mincho" w:hAnsi="Verdana"/>
                <w:sz w:val="18"/>
                <w:szCs w:val="18"/>
              </w:rPr>
            </w:pPr>
            <w:r w:rsidRPr="00616895">
              <w:rPr>
                <w:rFonts w:ascii="Verdana" w:eastAsia="MS Mincho" w:hAnsi="Verdana"/>
                <w:sz w:val="18"/>
                <w:szCs w:val="18"/>
              </w:rPr>
              <w:t xml:space="preserve">En 2017, 6 groupes de 6 résidents ont pu partir en vacances à Center Parc (3jrs), Zoo de Beauval (2jrs), séjour mer à Etretat (2 fois 3 jrs), Puy du fou (2jrs), Planète sauvage (2jrs), séjours à l’étang de Boulet. Ils ont été logés en auberge de jeunesse ou hôtel, en demi-pension et en chalet (camping). Quarante-deux personnes ont pu bénéficier de vacances en 2017. </w:t>
            </w:r>
          </w:p>
          <w:p w:rsidR="000D05B7" w:rsidRPr="00616895" w:rsidRDefault="000D05B7" w:rsidP="000D05B7">
            <w:pPr>
              <w:jc w:val="both"/>
              <w:rPr>
                <w:rFonts w:ascii="Verdana" w:eastAsia="MS Mincho" w:hAnsi="Verdana"/>
                <w:b/>
                <w:sz w:val="18"/>
                <w:szCs w:val="18"/>
              </w:rPr>
            </w:pPr>
            <w:r w:rsidRPr="00616895">
              <w:rPr>
                <w:rFonts w:ascii="Verdana" w:eastAsia="MS Mincho" w:hAnsi="Verdana"/>
                <w:b/>
                <w:sz w:val="18"/>
                <w:szCs w:val="18"/>
              </w:rPr>
              <w:t>La journée Porte Ouverte :</w:t>
            </w:r>
          </w:p>
          <w:p w:rsidR="000D05B7" w:rsidRPr="00616895" w:rsidRDefault="000D05B7" w:rsidP="000D05B7">
            <w:pPr>
              <w:jc w:val="both"/>
              <w:rPr>
                <w:rFonts w:ascii="Verdana" w:eastAsia="MS Mincho" w:hAnsi="Verdana"/>
                <w:sz w:val="18"/>
                <w:szCs w:val="18"/>
              </w:rPr>
            </w:pPr>
            <w:r w:rsidRPr="00616895">
              <w:rPr>
                <w:rFonts w:ascii="Verdana" w:eastAsia="MS Mincho" w:hAnsi="Verdana"/>
                <w:sz w:val="18"/>
                <w:szCs w:val="18"/>
              </w:rPr>
              <w:t>En 2017, elle a eu lieu le dimanche 7 Mai de 10h à 18h et a attiré un grand nombre de visiteurs.</w:t>
            </w:r>
          </w:p>
          <w:p w:rsidR="000D05B7" w:rsidRPr="00616895" w:rsidRDefault="000D05B7" w:rsidP="000D05B7">
            <w:pPr>
              <w:jc w:val="both"/>
              <w:rPr>
                <w:rFonts w:ascii="Verdana" w:eastAsia="MS Mincho" w:hAnsi="Verdana"/>
                <w:b/>
                <w:sz w:val="18"/>
                <w:szCs w:val="18"/>
              </w:rPr>
            </w:pPr>
            <w:r w:rsidRPr="00616895">
              <w:rPr>
                <w:rFonts w:ascii="Verdana" w:eastAsia="MS Mincho" w:hAnsi="Verdana"/>
                <w:b/>
                <w:sz w:val="18"/>
                <w:szCs w:val="18"/>
              </w:rPr>
              <w:t xml:space="preserve">Les échanges avec d’autres structures : </w:t>
            </w:r>
          </w:p>
          <w:p w:rsidR="000D05B7" w:rsidRPr="00C5042A" w:rsidRDefault="000D05B7" w:rsidP="00C5042A">
            <w:pPr>
              <w:jc w:val="both"/>
              <w:rPr>
                <w:rFonts w:ascii="Verdana" w:eastAsia="MS Mincho" w:hAnsi="Verdana"/>
                <w:sz w:val="18"/>
                <w:szCs w:val="18"/>
              </w:rPr>
            </w:pPr>
            <w:r w:rsidRPr="002775A4">
              <w:rPr>
                <w:rFonts w:ascii="Verdana" w:eastAsia="MS Mincho" w:hAnsi="Verdana"/>
                <w:sz w:val="18"/>
                <w:szCs w:val="18"/>
              </w:rPr>
              <w:t>Le foyer fait partie d'un groupement de structures similaires, appelé Loisirs 35, depuis 7 ans. En 2017,</w:t>
            </w:r>
            <w:r w:rsidR="002775A4">
              <w:rPr>
                <w:rFonts w:ascii="Verdana" w:eastAsia="MS Mincho" w:hAnsi="Verdana"/>
                <w:sz w:val="18"/>
                <w:szCs w:val="18"/>
              </w:rPr>
              <w:t xml:space="preserve"> les résidents ont participé à </w:t>
            </w:r>
            <w:r w:rsidRPr="002775A4">
              <w:rPr>
                <w:rFonts w:ascii="Verdana" w:eastAsia="MS Mincho" w:hAnsi="Verdana"/>
                <w:sz w:val="18"/>
                <w:szCs w:val="18"/>
              </w:rPr>
              <w:t>1 tournoi de palets organisé par le Foyer de Vie "Le Village" à Bazouges la Pérouse</w:t>
            </w:r>
            <w:r w:rsidR="002775A4">
              <w:rPr>
                <w:rFonts w:ascii="Verdana" w:eastAsia="MS Mincho" w:hAnsi="Verdana"/>
                <w:sz w:val="18"/>
                <w:szCs w:val="18"/>
              </w:rPr>
              <w:t xml:space="preserve">, </w:t>
            </w:r>
            <w:r w:rsidRPr="002775A4">
              <w:rPr>
                <w:rFonts w:ascii="Verdana" w:eastAsia="MS Mincho" w:hAnsi="Verdana"/>
                <w:sz w:val="18"/>
                <w:szCs w:val="18"/>
              </w:rPr>
              <w:t>1 ap</w:t>
            </w:r>
            <w:r w:rsidR="002775A4">
              <w:rPr>
                <w:rFonts w:ascii="Verdana" w:eastAsia="MS Mincho" w:hAnsi="Verdana"/>
                <w:sz w:val="18"/>
                <w:szCs w:val="18"/>
              </w:rPr>
              <w:t>rès-midi dansant en discothèque, 2 autres, organisés en salle, 1 r</w:t>
            </w:r>
            <w:r w:rsidRPr="002775A4">
              <w:rPr>
                <w:rFonts w:ascii="Verdana" w:eastAsia="MS Mincho" w:hAnsi="Verdana"/>
                <w:sz w:val="18"/>
                <w:szCs w:val="18"/>
              </w:rPr>
              <w:t>encontre sportive</w:t>
            </w:r>
            <w:r w:rsidR="002775A4">
              <w:rPr>
                <w:rFonts w:ascii="Verdana" w:eastAsia="MS Mincho" w:hAnsi="Verdana"/>
                <w:sz w:val="18"/>
                <w:szCs w:val="18"/>
              </w:rPr>
              <w:t>, 1 c</w:t>
            </w:r>
            <w:r w:rsidRPr="002775A4">
              <w:rPr>
                <w:rFonts w:ascii="Verdana" w:eastAsia="MS Mincho" w:hAnsi="Verdana"/>
                <w:sz w:val="18"/>
                <w:szCs w:val="18"/>
              </w:rPr>
              <w:t>oncours de gâteaux</w:t>
            </w:r>
            <w:r w:rsidR="002775A4">
              <w:rPr>
                <w:rFonts w:ascii="Verdana" w:eastAsia="MS Mincho" w:hAnsi="Verdana"/>
                <w:sz w:val="18"/>
                <w:szCs w:val="18"/>
              </w:rPr>
              <w:t xml:space="preserve">, la </w:t>
            </w:r>
            <w:r w:rsidRPr="002775A4">
              <w:rPr>
                <w:rFonts w:ascii="Verdana" w:eastAsia="MS Mincho" w:hAnsi="Verdana"/>
                <w:sz w:val="18"/>
                <w:szCs w:val="18"/>
              </w:rPr>
              <w:t>Fête de la musique</w:t>
            </w:r>
            <w:r w:rsidR="00C5042A">
              <w:rPr>
                <w:rFonts w:ascii="Verdana" w:eastAsia="MS Mincho" w:hAnsi="Verdana"/>
                <w:sz w:val="18"/>
                <w:szCs w:val="18"/>
              </w:rPr>
              <w:t>, le s</w:t>
            </w:r>
            <w:r w:rsidRPr="002775A4">
              <w:rPr>
                <w:rFonts w:ascii="Verdana" w:eastAsia="MS Mincho" w:hAnsi="Verdana"/>
                <w:sz w:val="18"/>
                <w:szCs w:val="18"/>
              </w:rPr>
              <w:t>pectacle tous en scène</w:t>
            </w:r>
            <w:r w:rsidR="00C5042A">
              <w:rPr>
                <w:rFonts w:ascii="Verdana" w:eastAsia="MS Mincho" w:hAnsi="Verdana"/>
                <w:sz w:val="18"/>
                <w:szCs w:val="18"/>
              </w:rPr>
              <w:t>, 1 r</w:t>
            </w:r>
            <w:r w:rsidRPr="002775A4">
              <w:rPr>
                <w:rFonts w:ascii="Verdana" w:eastAsia="MS Mincho" w:hAnsi="Verdana"/>
                <w:sz w:val="18"/>
                <w:szCs w:val="18"/>
              </w:rPr>
              <w:t>epas breton</w:t>
            </w:r>
            <w:r w:rsidR="00C5042A">
              <w:rPr>
                <w:rFonts w:ascii="Verdana" w:eastAsia="MS Mincho" w:hAnsi="Verdana"/>
                <w:sz w:val="18"/>
                <w:szCs w:val="18"/>
              </w:rPr>
              <w:t xml:space="preserve">, 1 soirée </w:t>
            </w:r>
            <w:r w:rsidRPr="002775A4">
              <w:rPr>
                <w:rFonts w:ascii="Verdana" w:eastAsia="MS Mincho" w:hAnsi="Verdana"/>
                <w:sz w:val="18"/>
                <w:szCs w:val="18"/>
              </w:rPr>
              <w:t>théâtre</w:t>
            </w:r>
            <w:r w:rsidR="00C5042A">
              <w:rPr>
                <w:rFonts w:ascii="Verdana" w:eastAsia="MS Mincho" w:hAnsi="Verdana"/>
                <w:sz w:val="18"/>
                <w:szCs w:val="18"/>
              </w:rPr>
              <w:t>.</w:t>
            </w:r>
            <w:r w:rsidRPr="002775A4">
              <w:rPr>
                <w:rFonts w:ascii="Verdana" w:eastAsia="MS Mincho" w:hAnsi="Verdana"/>
                <w:sz w:val="18"/>
                <w:szCs w:val="18"/>
              </w:rPr>
              <w:t xml:space="preserve"> </w:t>
            </w:r>
          </w:p>
          <w:p w:rsidR="000D05B7" w:rsidRDefault="000D05B7" w:rsidP="000D05B7">
            <w:pPr>
              <w:jc w:val="both"/>
              <w:rPr>
                <w:rFonts w:ascii="Verdana" w:eastAsia="MS Mincho" w:hAnsi="Verdana"/>
                <w:sz w:val="18"/>
                <w:szCs w:val="18"/>
              </w:rPr>
            </w:pPr>
            <w:r w:rsidRPr="00307656">
              <w:rPr>
                <w:rFonts w:ascii="Verdana" w:eastAsia="MS Mincho" w:hAnsi="Verdana"/>
                <w:sz w:val="18"/>
                <w:szCs w:val="18"/>
              </w:rPr>
              <w:t xml:space="preserve">De plus, le Foyer a pour tradition, depuis plusieurs années, de proposer aux autres structures et aux </w:t>
            </w:r>
            <w:r>
              <w:rPr>
                <w:rFonts w:ascii="Verdana" w:eastAsia="MS Mincho" w:hAnsi="Verdana"/>
                <w:sz w:val="18"/>
                <w:szCs w:val="18"/>
              </w:rPr>
              <w:t>résidents</w:t>
            </w:r>
            <w:r w:rsidRPr="00307656">
              <w:rPr>
                <w:rFonts w:ascii="Verdana" w:eastAsia="MS Mincho" w:hAnsi="Verdana"/>
                <w:sz w:val="18"/>
                <w:szCs w:val="18"/>
              </w:rPr>
              <w:t xml:space="preserve">, une soirée discothèque en partenariat avec l'établissement Roc Land de Tremblay. Celle-ci a eu lieu, en 2017, le jeudi 12 octobre sur le thème "Décoiffé" ; 32 </w:t>
            </w:r>
            <w:r>
              <w:rPr>
                <w:rFonts w:ascii="Verdana" w:eastAsia="MS Mincho" w:hAnsi="Verdana"/>
                <w:sz w:val="18"/>
                <w:szCs w:val="18"/>
              </w:rPr>
              <w:t>résidents</w:t>
            </w:r>
            <w:r w:rsidRPr="00307656">
              <w:rPr>
                <w:rFonts w:ascii="Verdana" w:eastAsia="MS Mincho" w:hAnsi="Verdana"/>
                <w:sz w:val="18"/>
                <w:szCs w:val="18"/>
              </w:rPr>
              <w:t xml:space="preserve"> y ont participé, accompagnés de 190 autres, venant d'une quinzaine de structures similaires du département de l'Ille et Vilaine</w:t>
            </w:r>
            <w:r>
              <w:rPr>
                <w:rFonts w:ascii="Verdana" w:eastAsia="MS Mincho" w:hAnsi="Verdana"/>
                <w:sz w:val="18"/>
                <w:szCs w:val="18"/>
              </w:rPr>
              <w:t>.</w:t>
            </w:r>
          </w:p>
          <w:p w:rsidR="000D05B7" w:rsidRPr="00C5042A" w:rsidRDefault="00C5042A" w:rsidP="000D05B7">
            <w:pPr>
              <w:jc w:val="both"/>
              <w:rPr>
                <w:rFonts w:ascii="Verdana" w:eastAsia="MS Mincho" w:hAnsi="Verdana" w:cs="Arial"/>
                <w:b/>
                <w:sz w:val="18"/>
                <w:szCs w:val="18"/>
              </w:rPr>
            </w:pPr>
            <w:r w:rsidRPr="00C5042A">
              <w:rPr>
                <w:rFonts w:ascii="Verdana" w:eastAsia="MS Mincho" w:hAnsi="Verdana" w:cs="Arial"/>
                <w:b/>
                <w:sz w:val="18"/>
                <w:szCs w:val="18"/>
              </w:rPr>
              <w:t>Les grandes animations :</w:t>
            </w:r>
          </w:p>
          <w:p w:rsidR="00C5042A" w:rsidRDefault="00C5042A" w:rsidP="000D05B7">
            <w:pPr>
              <w:jc w:val="both"/>
              <w:rPr>
                <w:rFonts w:ascii="Verdana" w:eastAsia="MS Mincho" w:hAnsi="Verdana" w:cs="Arial"/>
                <w:sz w:val="18"/>
                <w:szCs w:val="18"/>
              </w:rPr>
            </w:pPr>
            <w:r>
              <w:rPr>
                <w:rFonts w:ascii="Verdana" w:eastAsia="MS Mincho" w:hAnsi="Verdana" w:cs="Arial"/>
                <w:sz w:val="18"/>
                <w:szCs w:val="18"/>
              </w:rPr>
              <w:t>Cf</w:t>
            </w:r>
            <w:r w:rsidR="00D079D4">
              <w:rPr>
                <w:rFonts w:ascii="Verdana" w:eastAsia="MS Mincho" w:hAnsi="Verdana" w:cs="Arial"/>
                <w:sz w:val="18"/>
                <w:szCs w:val="18"/>
              </w:rPr>
              <w:t>.</w:t>
            </w:r>
            <w:r>
              <w:rPr>
                <w:rFonts w:ascii="Verdana" w:eastAsia="MS Mincho" w:hAnsi="Verdana" w:cs="Arial"/>
                <w:sz w:val="18"/>
                <w:szCs w:val="18"/>
              </w:rPr>
              <w:t xml:space="preserve"> tableau.</w:t>
            </w:r>
          </w:p>
          <w:p w:rsidR="000D05B7" w:rsidRDefault="000D05B7" w:rsidP="00223328">
            <w:pPr>
              <w:jc w:val="both"/>
              <w:rPr>
                <w:rFonts w:ascii="Verdana" w:hAnsi="Verdana" w:cs="Arial"/>
                <w:sz w:val="18"/>
                <w:szCs w:val="18"/>
              </w:rPr>
            </w:pPr>
          </w:p>
          <w:p w:rsidR="00C5042A" w:rsidRDefault="00C5042A" w:rsidP="00C5042A">
            <w:pPr>
              <w:jc w:val="both"/>
              <w:rPr>
                <w:rFonts w:ascii="Verdana" w:eastAsia="MS Mincho" w:hAnsi="Verdana" w:cs="Arial"/>
                <w:sz w:val="18"/>
                <w:szCs w:val="18"/>
              </w:rPr>
            </w:pPr>
            <w:r>
              <w:rPr>
                <w:rFonts w:ascii="Verdana" w:eastAsia="MS Mincho" w:hAnsi="Verdana" w:cs="Arial"/>
                <w:sz w:val="18"/>
                <w:szCs w:val="18"/>
              </w:rPr>
              <w:t>Il faut préciser qu’u</w:t>
            </w:r>
            <w:r w:rsidRPr="00C5042A">
              <w:rPr>
                <w:rFonts w:ascii="Verdana" w:eastAsia="MS Mincho" w:hAnsi="Verdana" w:cs="Arial"/>
                <w:sz w:val="18"/>
                <w:szCs w:val="18"/>
              </w:rPr>
              <w:t>n bénévole intervient sur la structure pour accompagner les résidents à des activités religieuses. Il accompagne</w:t>
            </w:r>
            <w:r w:rsidRPr="00307656">
              <w:rPr>
                <w:rFonts w:ascii="Verdana" w:eastAsia="MS Mincho" w:hAnsi="Verdana" w:cs="Arial"/>
                <w:sz w:val="18"/>
                <w:szCs w:val="18"/>
              </w:rPr>
              <w:t xml:space="preserve"> régulièrement, le week-end, un groupe de </w:t>
            </w:r>
            <w:r>
              <w:rPr>
                <w:rFonts w:ascii="Verdana" w:eastAsia="MS Mincho" w:hAnsi="Verdana" w:cs="Arial"/>
                <w:sz w:val="18"/>
                <w:szCs w:val="18"/>
              </w:rPr>
              <w:t>résidents</w:t>
            </w:r>
            <w:r w:rsidRPr="00307656">
              <w:rPr>
                <w:rFonts w:ascii="Verdana" w:eastAsia="MS Mincho" w:hAnsi="Verdana" w:cs="Arial"/>
                <w:sz w:val="18"/>
                <w:szCs w:val="18"/>
              </w:rPr>
              <w:t xml:space="preserve"> à la messe. Cela leur permet de pratiquer leur foi en toute confiance. Il propose aussi des groupes de parole sur ce thème, en lien avec une salariée de l’aumônerie. En 2017, l’animatrice, la salariée de l’aumônerie et le bénévole</w:t>
            </w:r>
            <w:r w:rsidRPr="00307656">
              <w:rPr>
                <w:rFonts w:ascii="Verdana" w:eastAsia="MS Mincho" w:hAnsi="Verdana" w:cs="Arial"/>
                <w:color w:val="C0504D"/>
                <w:sz w:val="18"/>
                <w:szCs w:val="18"/>
              </w:rPr>
              <w:t xml:space="preserve">, </w:t>
            </w:r>
            <w:r w:rsidRPr="00307656">
              <w:rPr>
                <w:rFonts w:ascii="Verdana" w:eastAsia="MS Mincho" w:hAnsi="Verdana" w:cs="Arial"/>
                <w:sz w:val="18"/>
                <w:szCs w:val="18"/>
              </w:rPr>
              <w:t xml:space="preserve">ont pu accompagner des </w:t>
            </w:r>
            <w:r>
              <w:rPr>
                <w:rFonts w:ascii="Verdana" w:eastAsia="MS Mincho" w:hAnsi="Verdana" w:cs="Arial"/>
                <w:sz w:val="18"/>
                <w:szCs w:val="18"/>
              </w:rPr>
              <w:t>résidents</w:t>
            </w:r>
            <w:r w:rsidRPr="00307656">
              <w:rPr>
                <w:rFonts w:ascii="Verdana" w:eastAsia="MS Mincho" w:hAnsi="Verdana" w:cs="Arial"/>
                <w:sz w:val="18"/>
                <w:szCs w:val="18"/>
              </w:rPr>
              <w:t xml:space="preserve"> à des rencontres paroissiales avec d’autres croyants. De plus, ils ont mis en place, en fin d'année, des temps de rencontre trimestriels qui ont lieu sur le foyer de vie.</w:t>
            </w:r>
          </w:p>
          <w:p w:rsidR="002775A4" w:rsidRDefault="002775A4" w:rsidP="000D05B7">
            <w:pPr>
              <w:jc w:val="both"/>
              <w:rPr>
                <w:rFonts w:ascii="Verdana" w:eastAsia="MS Mincho" w:hAnsi="Verdana"/>
                <w:sz w:val="18"/>
                <w:szCs w:val="18"/>
              </w:rPr>
            </w:pPr>
          </w:p>
          <w:p w:rsidR="000D05B7" w:rsidRPr="00616895" w:rsidRDefault="000D05B7" w:rsidP="000D05B7">
            <w:pPr>
              <w:jc w:val="both"/>
              <w:rPr>
                <w:rFonts w:ascii="Verdana" w:eastAsia="MS Mincho" w:hAnsi="Verdana"/>
                <w:sz w:val="18"/>
                <w:szCs w:val="18"/>
              </w:rPr>
            </w:pPr>
            <w:r w:rsidRPr="00616895">
              <w:rPr>
                <w:rFonts w:ascii="Verdana" w:eastAsia="MS Mincho" w:hAnsi="Verdana"/>
                <w:sz w:val="18"/>
                <w:szCs w:val="18"/>
              </w:rPr>
              <w:t>Enfin, de nouveaux projets sont prévus pour 2018 qui devraient poursuivre positivement l’action de l’animation au sein du Foyer et créer plus de relationnel avec l'extérieur.</w:t>
            </w: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0D05B7" w:rsidRDefault="000D05B7" w:rsidP="00223328">
            <w:pPr>
              <w:jc w:val="both"/>
              <w:rPr>
                <w:rFonts w:ascii="Verdana" w:hAnsi="Verdana" w:cs="Arial"/>
                <w:sz w:val="18"/>
                <w:szCs w:val="18"/>
              </w:rPr>
            </w:pPr>
          </w:p>
          <w:p w:rsidR="00223328" w:rsidRPr="00307656" w:rsidRDefault="00223328" w:rsidP="00223328">
            <w:pPr>
              <w:tabs>
                <w:tab w:val="left" w:pos="831"/>
                <w:tab w:val="right" w:leader="dot" w:pos="9062"/>
              </w:tabs>
              <w:spacing w:before="120"/>
              <w:rPr>
                <w:rFonts w:ascii="Verdana" w:eastAsia="MS Mincho" w:hAnsi="Verdana"/>
                <w:caps/>
                <w:sz w:val="18"/>
                <w:szCs w:val="18"/>
              </w:rPr>
            </w:pPr>
          </w:p>
          <w:p w:rsidR="00223328" w:rsidRDefault="00223328" w:rsidP="00E6361E">
            <w:pPr>
              <w:rPr>
                <w:rFonts w:ascii="Calibri" w:hAnsi="Calibri"/>
                <w:color w:val="000000"/>
                <w:sz w:val="22"/>
                <w:szCs w:val="22"/>
              </w:rPr>
            </w:pPr>
          </w:p>
        </w:tc>
        <w:tc>
          <w:tcPr>
            <w:tcW w:w="160" w:type="dxa"/>
            <w:tcBorders>
              <w:top w:val="nil"/>
              <w:left w:val="nil"/>
              <w:bottom w:val="nil"/>
              <w:right w:val="nil"/>
            </w:tcBorders>
            <w:shd w:val="clear" w:color="auto" w:fill="auto"/>
            <w:noWrap/>
            <w:vAlign w:val="bottom"/>
            <w:hideMark/>
          </w:tcPr>
          <w:p w:rsidR="00DF57ED" w:rsidRDefault="00DF57ED" w:rsidP="00E6361E">
            <w:pPr>
              <w:rPr>
                <w:rFonts w:ascii="Calibri" w:hAnsi="Calibri"/>
                <w:color w:val="000000"/>
                <w:sz w:val="22"/>
                <w:szCs w:val="22"/>
              </w:rPr>
            </w:pPr>
          </w:p>
        </w:tc>
      </w:tr>
    </w:tbl>
    <w:p w:rsidR="00223328" w:rsidRDefault="00223328" w:rsidP="00616895">
      <w:pPr>
        <w:jc w:val="both"/>
        <w:rPr>
          <w:rFonts w:ascii="Verdana" w:eastAsia="MS Mincho" w:hAnsi="Verdana"/>
          <w:b/>
          <w:sz w:val="18"/>
          <w:szCs w:val="18"/>
        </w:rPr>
      </w:pPr>
    </w:p>
    <w:p w:rsidR="00223328" w:rsidRDefault="00223328" w:rsidP="00616895">
      <w:pPr>
        <w:jc w:val="both"/>
        <w:rPr>
          <w:rFonts w:ascii="Verdana" w:eastAsia="MS Mincho" w:hAnsi="Verdana"/>
          <w:b/>
          <w:sz w:val="18"/>
          <w:szCs w:val="18"/>
        </w:rPr>
      </w:pPr>
    </w:p>
    <w:p w:rsidR="00616895" w:rsidRPr="00616895" w:rsidRDefault="00616895" w:rsidP="00616895">
      <w:pPr>
        <w:jc w:val="both"/>
        <w:rPr>
          <w:rFonts w:ascii="Verdana" w:eastAsia="MS Mincho" w:hAnsi="Verdana"/>
          <w:b/>
          <w:sz w:val="18"/>
          <w:szCs w:val="18"/>
        </w:rPr>
      </w:pPr>
    </w:p>
    <w:p w:rsidR="00DF57ED" w:rsidRDefault="00DF57ED" w:rsidP="002F1CE6">
      <w:pPr>
        <w:spacing w:before="240" w:line="276" w:lineRule="auto"/>
        <w:rPr>
          <w:rFonts w:ascii="Galette-Medium" w:hAnsi="Galette-Medium" w:cs="Galette-Medium"/>
          <w:color w:val="000080"/>
          <w:sz w:val="34"/>
          <w:szCs w:val="34"/>
        </w:rPr>
      </w:pPr>
    </w:p>
    <w:p w:rsidR="00223328" w:rsidRPr="00307656" w:rsidRDefault="00223328" w:rsidP="00223328">
      <w:pPr>
        <w:ind w:firstLine="360"/>
        <w:jc w:val="center"/>
        <w:rPr>
          <w:rFonts w:ascii="Verdana" w:eastAsia="MS Mincho" w:hAnsi="Verdana"/>
          <w:b/>
          <w:sz w:val="18"/>
          <w:szCs w:val="18"/>
        </w:rPr>
      </w:pPr>
      <w:r w:rsidRPr="00307656">
        <w:rPr>
          <w:rFonts w:ascii="Verdana" w:eastAsia="MS Mincho" w:hAnsi="Verdana"/>
          <w:b/>
          <w:sz w:val="18"/>
          <w:szCs w:val="18"/>
        </w:rPr>
        <w:t xml:space="preserve">Grandes animations proposées durant l’année </w:t>
      </w:r>
      <w:r w:rsidRPr="00307656">
        <w:rPr>
          <w:rFonts w:ascii="Verdana" w:eastAsia="MS Mincho" w:hAnsi="Verdana"/>
          <w:b/>
          <w:sz w:val="18"/>
          <w:szCs w:val="18"/>
          <w:u w:val="single"/>
        </w:rPr>
        <w:t>2017</w:t>
      </w:r>
    </w:p>
    <w:p w:rsidR="00223328" w:rsidRPr="00307656" w:rsidRDefault="00223328" w:rsidP="00223328">
      <w:pPr>
        <w:ind w:firstLine="360"/>
        <w:rPr>
          <w:rFonts w:ascii="Verdana" w:eastAsia="MS Mincho" w:hAnsi="Verdana"/>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851"/>
        <w:gridCol w:w="2850"/>
        <w:gridCol w:w="2850"/>
      </w:tblGrid>
      <w:tr w:rsidR="00223328" w:rsidRPr="00307656" w:rsidTr="000E5869">
        <w:trPr>
          <w:trHeight w:val="138"/>
        </w:trPr>
        <w:tc>
          <w:tcPr>
            <w:tcW w:w="1108" w:type="pct"/>
            <w:shd w:val="clear" w:color="auto" w:fill="DAEEF3"/>
          </w:tcPr>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Fête de l’Epiphanie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au stade Rennais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Cinéma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patinoire + resto</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Bowling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Chandeleur</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Vœux de la direction</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Sortie Champs Libres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Nouvel An Chinois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Loto interne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Concerts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Karaoké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à St Malo + resto</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Théâtre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Sortie pêche </w:t>
            </w:r>
          </w:p>
        </w:tc>
        <w:tc>
          <w:tcPr>
            <w:tcW w:w="1297" w:type="pct"/>
            <w:shd w:val="clear" w:color="auto" w:fill="EAF1DD"/>
          </w:tcPr>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Marché + cinéma</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Journée Portes-Ouvertes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vélo au Mont St Michel</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Salon esthétique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achats + pique-nique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Repas à thèmes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Sortie Vélo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Repas breton au Foyer d’Avenel de Fougères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Soirée Karaoké + dansante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Repas d’été</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7 Séjours vacances</w:t>
            </w:r>
          </w:p>
          <w:p w:rsidR="00223328" w:rsidRPr="00307656" w:rsidRDefault="00223328" w:rsidP="000E5869">
            <w:pPr>
              <w:spacing w:after="120"/>
              <w:jc w:val="center"/>
              <w:rPr>
                <w:rFonts w:ascii="Verdana" w:eastAsia="MS Mincho" w:hAnsi="Verdana"/>
                <w:color w:val="4BACC6"/>
                <w:sz w:val="18"/>
                <w:szCs w:val="18"/>
              </w:rPr>
            </w:pPr>
            <w:r w:rsidRPr="00307656">
              <w:rPr>
                <w:rFonts w:ascii="Verdana" w:eastAsia="MS Mincho" w:hAnsi="Verdana"/>
                <w:sz w:val="18"/>
                <w:szCs w:val="18"/>
              </w:rPr>
              <w:t xml:space="preserve">Danse à Roc Land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Foire internationale, Rennes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shopping, Rennes</w:t>
            </w:r>
          </w:p>
        </w:tc>
        <w:tc>
          <w:tcPr>
            <w:tcW w:w="1297" w:type="pct"/>
            <w:shd w:val="clear" w:color="auto" w:fill="FDE9D9"/>
          </w:tcPr>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Sortie Tour de France, Fougères</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Soirée crêpe avec les veilleurs</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Sortie Vélo-Rail, Médréac</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Balade en bateaux miniatures, port de Villecartier.</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Balade à l’étang de Boulet</w:t>
            </w:r>
          </w:p>
          <w:p w:rsidR="00223328" w:rsidRPr="00307656" w:rsidRDefault="00223328" w:rsidP="000E5869">
            <w:pPr>
              <w:spacing w:after="120"/>
              <w:ind w:right="-130" w:firstLine="1"/>
              <w:jc w:val="center"/>
              <w:rPr>
                <w:rFonts w:ascii="Verdana" w:eastAsia="MS Mincho" w:hAnsi="Verdana"/>
                <w:sz w:val="18"/>
                <w:szCs w:val="18"/>
              </w:rPr>
            </w:pPr>
            <w:r w:rsidRPr="00307656">
              <w:rPr>
                <w:rFonts w:ascii="Verdana" w:eastAsia="MS Mincho" w:hAnsi="Verdana"/>
                <w:sz w:val="18"/>
                <w:szCs w:val="18"/>
              </w:rPr>
              <w:t xml:space="preserve">Soirée dansante </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 xml:space="preserve">Sortie plage </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 xml:space="preserve">Tournoi de palets au Foyer de Bazouges </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Sortie Marché + activité Char à Voile, Cherrueix</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Sortie sur la côte avec pique-nique</w:t>
            </w:r>
          </w:p>
          <w:p w:rsidR="00223328" w:rsidRPr="00307656" w:rsidRDefault="00223328" w:rsidP="000E5869">
            <w:pPr>
              <w:spacing w:after="120"/>
              <w:ind w:firstLine="1"/>
              <w:rPr>
                <w:rFonts w:ascii="Verdana" w:eastAsia="MS Mincho" w:hAnsi="Verdana"/>
                <w:sz w:val="18"/>
                <w:szCs w:val="18"/>
              </w:rPr>
            </w:pPr>
            <w:r w:rsidRPr="00307656">
              <w:rPr>
                <w:rFonts w:ascii="Verdana" w:eastAsia="MS Mincho" w:hAnsi="Verdana"/>
                <w:sz w:val="18"/>
                <w:szCs w:val="18"/>
              </w:rPr>
              <w:t>Sortie Char à Voile avec pique-nique</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Sortie à la Fête communale de Tremblay</w:t>
            </w:r>
          </w:p>
          <w:p w:rsidR="00223328" w:rsidRPr="00307656" w:rsidRDefault="00223328" w:rsidP="000E5869">
            <w:pPr>
              <w:spacing w:after="120"/>
              <w:ind w:firstLine="1"/>
              <w:jc w:val="center"/>
              <w:rPr>
                <w:rFonts w:ascii="Verdana" w:eastAsia="MS Mincho" w:hAnsi="Verdana"/>
                <w:sz w:val="18"/>
                <w:szCs w:val="18"/>
              </w:rPr>
            </w:pPr>
            <w:r w:rsidRPr="00307656">
              <w:rPr>
                <w:rFonts w:ascii="Verdana" w:eastAsia="MS Mincho" w:hAnsi="Verdana"/>
                <w:sz w:val="18"/>
                <w:szCs w:val="18"/>
              </w:rPr>
              <w:t>Marché à Pontorson + balade au Mt St Michel</w:t>
            </w:r>
          </w:p>
        </w:tc>
        <w:tc>
          <w:tcPr>
            <w:tcW w:w="1297" w:type="pct"/>
            <w:shd w:val="clear" w:color="auto" w:fill="E5DFEC"/>
          </w:tcPr>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à la Foire St Denis à Antrain</w:t>
            </w:r>
          </w:p>
          <w:p w:rsidR="00223328" w:rsidRPr="00307656" w:rsidRDefault="00223328" w:rsidP="000E5869">
            <w:pPr>
              <w:spacing w:after="120"/>
              <w:jc w:val="center"/>
              <w:rPr>
                <w:rFonts w:ascii="Verdana" w:eastAsia="MS Mincho" w:hAnsi="Verdana"/>
                <w:color w:val="4BACC6"/>
                <w:sz w:val="18"/>
                <w:szCs w:val="18"/>
              </w:rPr>
            </w:pPr>
            <w:r w:rsidRPr="00307656">
              <w:rPr>
                <w:rFonts w:ascii="Verdana" w:eastAsia="MS Mincho" w:hAnsi="Verdana"/>
                <w:sz w:val="18"/>
                <w:szCs w:val="18"/>
              </w:rPr>
              <w:t xml:space="preserve">Après-midi dansant à Betton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à Pontmain</w:t>
            </w:r>
          </w:p>
          <w:p w:rsidR="00223328" w:rsidRPr="00307656" w:rsidRDefault="00223328" w:rsidP="000E5869">
            <w:pPr>
              <w:spacing w:after="120"/>
              <w:jc w:val="center"/>
              <w:rPr>
                <w:rFonts w:ascii="Verdana" w:eastAsia="MS Mincho" w:hAnsi="Verdana"/>
                <w:color w:val="4BACC6"/>
                <w:sz w:val="18"/>
                <w:szCs w:val="18"/>
              </w:rPr>
            </w:pPr>
            <w:r w:rsidRPr="00307656">
              <w:rPr>
                <w:rFonts w:ascii="Verdana" w:eastAsia="MS Mincho" w:hAnsi="Verdana"/>
                <w:sz w:val="18"/>
                <w:szCs w:val="18"/>
              </w:rPr>
              <w:t xml:space="preserve">Soirée dansante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Karaoké-Crêpes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à la Fête du Pommé à Bazouges la Pse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au Stde Rennais</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Sorties aux Marchés de Noël FV Bazouges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Sortie Illuminations à Laval</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Concert </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Repas de Fin d’année</w:t>
            </w:r>
          </w:p>
          <w:p w:rsidR="00223328" w:rsidRPr="00307656" w:rsidRDefault="00223328" w:rsidP="000E5869">
            <w:pPr>
              <w:spacing w:after="120"/>
              <w:jc w:val="center"/>
              <w:rPr>
                <w:rFonts w:ascii="Verdana" w:eastAsia="MS Mincho" w:hAnsi="Verdana"/>
                <w:sz w:val="18"/>
                <w:szCs w:val="18"/>
              </w:rPr>
            </w:pPr>
            <w:r w:rsidRPr="00307656">
              <w:rPr>
                <w:rFonts w:ascii="Verdana" w:eastAsia="MS Mincho" w:hAnsi="Verdana"/>
                <w:sz w:val="18"/>
                <w:szCs w:val="18"/>
              </w:rPr>
              <w:t xml:space="preserve">Réveillons des fêtes de fin d’année </w:t>
            </w:r>
          </w:p>
          <w:p w:rsidR="00223328" w:rsidRPr="00307656" w:rsidRDefault="00223328" w:rsidP="000E5869">
            <w:pPr>
              <w:spacing w:after="120"/>
              <w:jc w:val="center"/>
              <w:rPr>
                <w:rFonts w:ascii="Verdana" w:eastAsia="MS Mincho" w:hAnsi="Verdana"/>
                <w:color w:val="4BACC6"/>
                <w:sz w:val="18"/>
                <w:szCs w:val="18"/>
              </w:rPr>
            </w:pPr>
          </w:p>
          <w:p w:rsidR="00223328" w:rsidRPr="00307656" w:rsidRDefault="00223328" w:rsidP="000E5869">
            <w:pPr>
              <w:spacing w:after="120"/>
              <w:jc w:val="center"/>
              <w:rPr>
                <w:rFonts w:ascii="Verdana" w:eastAsia="MS Mincho" w:hAnsi="Verdana"/>
                <w:sz w:val="18"/>
                <w:szCs w:val="18"/>
              </w:rPr>
            </w:pPr>
          </w:p>
        </w:tc>
      </w:tr>
    </w:tbl>
    <w:p w:rsidR="008421F4" w:rsidRDefault="008421F4" w:rsidP="00223328">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Pr="008421F4" w:rsidRDefault="008421F4" w:rsidP="008421F4">
      <w:pPr>
        <w:rPr>
          <w:rFonts w:ascii="Verdana" w:eastAsia="MS Mincho" w:hAnsi="Verdana"/>
          <w:sz w:val="18"/>
          <w:szCs w:val="18"/>
        </w:rPr>
      </w:pPr>
    </w:p>
    <w:p w:rsidR="008421F4" w:rsidRDefault="008421F4" w:rsidP="008421F4">
      <w:pPr>
        <w:rPr>
          <w:rFonts w:ascii="Verdana" w:eastAsia="MS Mincho" w:hAnsi="Verdana"/>
          <w:sz w:val="18"/>
          <w:szCs w:val="18"/>
        </w:rPr>
      </w:pPr>
    </w:p>
    <w:p w:rsidR="008421F4" w:rsidRDefault="008421F4" w:rsidP="008421F4">
      <w:pPr>
        <w:tabs>
          <w:tab w:val="left" w:pos="7686"/>
        </w:tabs>
        <w:rPr>
          <w:rFonts w:ascii="Verdana" w:eastAsia="MS Mincho" w:hAnsi="Verdana"/>
          <w:sz w:val="18"/>
          <w:szCs w:val="18"/>
        </w:rPr>
      </w:pPr>
      <w:r>
        <w:rPr>
          <w:rFonts w:ascii="Verdana" w:eastAsia="MS Mincho" w:hAnsi="Verdana"/>
          <w:sz w:val="18"/>
          <w:szCs w:val="18"/>
        </w:rPr>
        <w:tab/>
      </w:r>
    </w:p>
    <w:p w:rsidR="00223328" w:rsidRPr="008421F4" w:rsidRDefault="008421F4" w:rsidP="008421F4">
      <w:pPr>
        <w:tabs>
          <w:tab w:val="left" w:pos="7686"/>
        </w:tabs>
        <w:rPr>
          <w:rFonts w:ascii="Verdana" w:eastAsia="MS Mincho" w:hAnsi="Verdana"/>
          <w:sz w:val="18"/>
          <w:szCs w:val="18"/>
        </w:rPr>
        <w:sectPr w:rsidR="00223328" w:rsidRPr="008421F4" w:rsidSect="00343DA0">
          <w:pgSz w:w="11906" w:h="16838"/>
          <w:pgMar w:top="720" w:right="568" w:bottom="720" w:left="567" w:header="562" w:footer="453" w:gutter="0"/>
          <w:pgNumType w:start="1"/>
          <w:cols w:space="708"/>
          <w:docGrid w:linePitch="360"/>
        </w:sectPr>
      </w:pPr>
      <w:r>
        <w:rPr>
          <w:rFonts w:ascii="Verdana" w:eastAsia="MS Mincho" w:hAnsi="Verdana"/>
          <w:sz w:val="18"/>
          <w:szCs w:val="18"/>
        </w:rPr>
        <w:tab/>
      </w:r>
    </w:p>
    <w:p w:rsidR="00AA64D4" w:rsidRDefault="008960EC" w:rsidP="00B4565C">
      <w:pPr>
        <w:spacing w:before="300" w:after="80" w:line="276" w:lineRule="auto"/>
        <w:ind w:left="-567"/>
        <w:jc w:val="center"/>
        <w:rPr>
          <w:rFonts w:ascii="Verdana" w:hAnsi="Verdana"/>
          <w:sz w:val="44"/>
          <w:szCs w:val="44"/>
        </w:rPr>
      </w:pPr>
      <w:r>
        <w:rPr>
          <w:noProof/>
        </w:rPr>
        <w:lastRenderedPageBreak/>
        <w:drawing>
          <wp:inline distT="0" distB="0" distL="0" distR="0" wp14:anchorId="552E1D36" wp14:editId="1DECA2DE">
            <wp:extent cx="6991350" cy="9800487"/>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994410" cy="9804776"/>
                    </a:xfrm>
                    <a:prstGeom prst="rect">
                      <a:avLst/>
                    </a:prstGeom>
                  </pic:spPr>
                </pic:pic>
              </a:graphicData>
            </a:graphic>
          </wp:inline>
        </w:drawing>
      </w:r>
    </w:p>
    <w:sectPr w:rsidR="00AA64D4" w:rsidSect="00852A94">
      <w:headerReference w:type="even" r:id="rId88"/>
      <w:headerReference w:type="default" r:id="rId89"/>
      <w:footerReference w:type="default" r:id="rId90"/>
      <w:headerReference w:type="first" r:id="rId91"/>
      <w:footerReference w:type="first" r:id="rId92"/>
      <w:pgSz w:w="11906" w:h="16838"/>
      <w:pgMar w:top="568" w:right="140" w:bottom="567"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64B4" w:rsidRDefault="008F64B4">
      <w:r>
        <w:separator/>
      </w:r>
    </w:p>
  </w:endnote>
  <w:endnote w:type="continuationSeparator" w:id="0">
    <w:p w:rsidR="008F64B4" w:rsidRDefault="008F64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rutiger">
    <w:altName w:val="Times New Roman"/>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Galette-Medium">
    <w:panose1 w:val="00000000000000000000"/>
    <w:charset w:val="00"/>
    <w:family w:val="swiss"/>
    <w:notTrueType/>
    <w:pitch w:val="default"/>
    <w:sig w:usb0="00000003" w:usb1="00000000" w:usb2="00000000" w:usb3="00000000" w:csb0="00000001" w:csb1="00000000"/>
  </w:font>
  <w:font w:name="SegoeUI">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Default="00F9080A" w:rsidP="00D964A6">
    <w:pPr>
      <w:pStyle w:val="Notedebasdepage"/>
      <w:framePr w:wrap="around" w:vAnchor="text" w:hAnchor="margin" w:xAlign="right" w:y="1"/>
    </w:pPr>
    <w:r>
      <w:fldChar w:fldCharType="begin"/>
    </w:r>
    <w:r>
      <w:instrText xml:space="preserve">PAGE  </w:instrText>
    </w:r>
    <w:r>
      <w:fldChar w:fldCharType="separate"/>
    </w:r>
    <w:r>
      <w:rPr>
        <w:noProof/>
      </w:rPr>
      <w:t>2</w:t>
    </w:r>
    <w:r>
      <w:fldChar w:fldCharType="end"/>
    </w:r>
  </w:p>
  <w:p w:rsidR="00F9080A" w:rsidRDefault="00F9080A" w:rsidP="00D964A6">
    <w:pPr>
      <w:pStyle w:val="Notedebasdepag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0859806"/>
      <w:docPartObj>
        <w:docPartGallery w:val="Page Numbers (Bottom of Page)"/>
        <w:docPartUnique/>
      </w:docPartObj>
    </w:sdtPr>
    <w:sdtEndPr/>
    <w:sdtContent>
      <w:p w:rsidR="00F9080A" w:rsidRDefault="00F9080A">
        <w:pPr>
          <w:pStyle w:val="Pieddepage"/>
          <w:jc w:val="center"/>
        </w:pPr>
        <w:r>
          <w:fldChar w:fldCharType="begin"/>
        </w:r>
        <w:r>
          <w:instrText>PAGE   \* MERGEFORMAT</w:instrText>
        </w:r>
        <w:r>
          <w:fldChar w:fldCharType="separate"/>
        </w:r>
        <w:r w:rsidR="000E0B17">
          <w:rPr>
            <w:noProof/>
          </w:rPr>
          <w:t>46</w:t>
        </w:r>
        <w:r>
          <w:fldChar w:fldCharType="end"/>
        </w:r>
      </w:p>
    </w:sdtContent>
  </w:sdt>
  <w:p w:rsidR="00F9080A" w:rsidRDefault="00F9080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Pr="00E5052B" w:rsidRDefault="00F9080A" w:rsidP="00E5052B">
    <w:pPr>
      <w:pStyle w:val="Notedebasdepage"/>
      <w:tabs>
        <w:tab w:val="right" w:pos="8712"/>
      </w:tabs>
      <w:ind w:right="360"/>
      <w:rPr>
        <w:rFonts w:ascii="Verdana" w:hAnsi="Verdana" w:cs="Arial"/>
        <w:sz w:val="18"/>
        <w:szCs w:val="18"/>
      </w:rPr>
    </w:pPr>
    <w:r w:rsidRPr="00E4340D">
      <w:rPr>
        <w:rFonts w:ascii="Verdana" w:hAnsi="Verdana" w:cs="Arial"/>
        <w:sz w:val="18"/>
        <w:szCs w:val="18"/>
      </w:rPr>
      <w:tab/>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Pr="00BF42E4" w:rsidRDefault="00F9080A" w:rsidP="00E4340D">
    <w:pPr>
      <w:pStyle w:val="Notedebasdepage"/>
      <w:tabs>
        <w:tab w:val="right" w:pos="8712"/>
      </w:tabs>
      <w:ind w:right="360"/>
      <w:rPr>
        <w:rFonts w:ascii="Verdana" w:hAnsi="Verdana" w:cs="Arial"/>
        <w:sz w:val="18"/>
        <w:szCs w:val="18"/>
      </w:rPr>
    </w:pPr>
    <w:r w:rsidRPr="00E4340D">
      <w:rPr>
        <w:rFonts w:ascii="Verdana" w:hAnsi="Verdana" w:cs="Arial"/>
        <w:sz w:val="18"/>
        <w:szCs w:val="18"/>
      </w:rPr>
      <w:tab/>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Default="00F9080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64B4" w:rsidRDefault="008F64B4">
      <w:r>
        <w:fldChar w:fldCharType="begin"/>
      </w:r>
      <w:r>
        <w:instrText xml:space="preserve"> PAGE </w:instrText>
      </w:r>
      <w:r>
        <w:fldChar w:fldCharType="separate"/>
      </w:r>
      <w:r>
        <w:rPr>
          <w:noProof/>
        </w:rPr>
        <w:t>103</w:t>
      </w:r>
      <w:r>
        <w:fldChar w:fldCharType="end"/>
      </w:r>
      <w:r>
        <w:separator/>
      </w:r>
    </w:p>
  </w:footnote>
  <w:footnote w:type="continuationSeparator" w:id="0">
    <w:p w:rsidR="008F64B4" w:rsidRDefault="008F64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Default="00F9080A">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Default="00F9080A">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080A" w:rsidRDefault="00F9080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11.25pt;height:11.25pt" o:bullet="t">
        <v:imagedata r:id="rId1" o:title="BD14565_"/>
      </v:shape>
    </w:pict>
  </w:numPicBullet>
  <w:numPicBullet w:numPicBulletId="1">
    <w:pict>
      <v:shape id="_x0000_i1047" type="#_x0000_t75" style="width:9.75pt;height:9.75pt" o:bullet="t">
        <v:imagedata r:id="rId2" o:title="BD21298_"/>
      </v:shape>
    </w:pict>
  </w:numPicBullet>
  <w:numPicBullet w:numPicBulletId="2">
    <w:pict>
      <v:shape id="_x0000_i1048" type="#_x0000_t75" style="width:9.75pt;height:9.75pt" o:bullet="t">
        <v:imagedata r:id="rId3" o:title="BD21335_"/>
      </v:shape>
    </w:pict>
  </w:numPicBullet>
  <w:abstractNum w:abstractNumId="0" w15:restartNumberingAfterBreak="0">
    <w:nsid w:val="FFFFFF88"/>
    <w:multiLevelType w:val="singleLevel"/>
    <w:tmpl w:val="0A94208C"/>
    <w:lvl w:ilvl="0">
      <w:start w:val="1"/>
      <w:numFmt w:val="decimal"/>
      <w:pStyle w:val="Listenumros"/>
      <w:lvlText w:val="%1."/>
      <w:lvlJc w:val="left"/>
      <w:pPr>
        <w:tabs>
          <w:tab w:val="num" w:pos="284"/>
        </w:tabs>
        <w:ind w:left="284" w:hanging="360"/>
      </w:pPr>
    </w:lvl>
  </w:abstractNum>
  <w:abstractNum w:abstractNumId="1" w15:restartNumberingAfterBreak="0">
    <w:nsid w:val="01D578CD"/>
    <w:multiLevelType w:val="hybridMultilevel"/>
    <w:tmpl w:val="588EA7DE"/>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03AD2F46"/>
    <w:multiLevelType w:val="hybridMultilevel"/>
    <w:tmpl w:val="AF12EF5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C839B7"/>
    <w:multiLevelType w:val="hybridMultilevel"/>
    <w:tmpl w:val="D412325E"/>
    <w:lvl w:ilvl="0" w:tplc="3AB0D31A">
      <w:start w:val="1"/>
      <w:numFmt w:val="bullet"/>
      <w:lvlText w:val=""/>
      <w:lvlJc w:val="left"/>
      <w:pPr>
        <w:ind w:left="1080" w:hanging="360"/>
      </w:pPr>
      <w:rPr>
        <w:rFonts w:ascii="Wingdings" w:hAnsi="Wingdings" w:hint="default"/>
        <w:color w:val="002060"/>
        <w:sz w:val="22"/>
        <w:szCs w:val="22"/>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 w15:restartNumberingAfterBreak="0">
    <w:nsid w:val="095122FC"/>
    <w:multiLevelType w:val="hybridMultilevel"/>
    <w:tmpl w:val="35128172"/>
    <w:lvl w:ilvl="0" w:tplc="13EA77D2">
      <w:numFmt w:val="bullet"/>
      <w:lvlText w:val="-"/>
      <w:lvlJc w:val="left"/>
      <w:pPr>
        <w:ind w:left="720" w:hanging="360"/>
      </w:pPr>
      <w:rPr>
        <w:rFonts w:ascii="Calibri" w:eastAsiaTheme="minorHAnsi" w:hAnsi="Calibri" w:cstheme="minorBid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A2C6C99"/>
    <w:multiLevelType w:val="hybridMultilevel"/>
    <w:tmpl w:val="D72A0F9C"/>
    <w:lvl w:ilvl="0" w:tplc="4DA4F8A4">
      <w:start w:val="1"/>
      <w:numFmt w:val="bullet"/>
      <w:pStyle w:val="Titreflo"/>
      <w:lvlText w:val=""/>
      <w:lvlJc w:val="left"/>
      <w:pPr>
        <w:tabs>
          <w:tab w:val="num" w:pos="142"/>
        </w:tabs>
        <w:ind w:left="426" w:hanging="284"/>
      </w:pPr>
      <w:rPr>
        <w:rFonts w:ascii="Wingdings" w:hAnsi="Wingdings" w:hint="default"/>
        <w:bCs w:val="0"/>
        <w:i/>
        <w:iCs w:val="0"/>
        <w:sz w:val="32"/>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BD331E"/>
    <w:multiLevelType w:val="hybridMultilevel"/>
    <w:tmpl w:val="A01A7A9E"/>
    <w:lvl w:ilvl="0" w:tplc="040C000B">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7" w15:restartNumberingAfterBreak="0">
    <w:nsid w:val="0BA9790B"/>
    <w:multiLevelType w:val="hybridMultilevel"/>
    <w:tmpl w:val="D6C2785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070872"/>
    <w:multiLevelType w:val="hybridMultilevel"/>
    <w:tmpl w:val="8020B03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C7764CF"/>
    <w:multiLevelType w:val="hybridMultilevel"/>
    <w:tmpl w:val="65BC74E6"/>
    <w:lvl w:ilvl="0" w:tplc="040C000B">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15:restartNumberingAfterBreak="0">
    <w:nsid w:val="0CA37E3F"/>
    <w:multiLevelType w:val="hybridMultilevel"/>
    <w:tmpl w:val="F886B838"/>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11" w15:restartNumberingAfterBreak="0">
    <w:nsid w:val="0CBF2F8E"/>
    <w:multiLevelType w:val="hybridMultilevel"/>
    <w:tmpl w:val="2E06E27E"/>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15:restartNumberingAfterBreak="0">
    <w:nsid w:val="0DDF5772"/>
    <w:multiLevelType w:val="hybridMultilevel"/>
    <w:tmpl w:val="0128A6C0"/>
    <w:lvl w:ilvl="0" w:tplc="3AB0D31A">
      <w:start w:val="1"/>
      <w:numFmt w:val="bullet"/>
      <w:lvlText w:val=""/>
      <w:lvlJc w:val="left"/>
      <w:pPr>
        <w:ind w:left="1080" w:hanging="360"/>
      </w:pPr>
      <w:rPr>
        <w:rFonts w:ascii="Wingdings" w:hAnsi="Wingdings" w:hint="default"/>
        <w:color w:val="002060"/>
        <w:sz w:val="22"/>
        <w:szCs w:val="22"/>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0F0F610F"/>
    <w:multiLevelType w:val="hybridMultilevel"/>
    <w:tmpl w:val="1F60E9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F487DDF"/>
    <w:multiLevelType w:val="hybridMultilevel"/>
    <w:tmpl w:val="38DE2AF2"/>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15" w15:restartNumberingAfterBreak="0">
    <w:nsid w:val="11023140"/>
    <w:multiLevelType w:val="hybridMultilevel"/>
    <w:tmpl w:val="42A2BE1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135313E9"/>
    <w:multiLevelType w:val="hybridMultilevel"/>
    <w:tmpl w:val="FBBE6292"/>
    <w:lvl w:ilvl="0" w:tplc="3AB0D31A">
      <w:start w:val="1"/>
      <w:numFmt w:val="bullet"/>
      <w:lvlText w:val=""/>
      <w:lvlJc w:val="left"/>
      <w:pPr>
        <w:ind w:left="720" w:hanging="360"/>
      </w:pPr>
      <w:rPr>
        <w:rFonts w:ascii="Wingdings" w:hAnsi="Wingdings" w:hint="default"/>
        <w:color w:val="00206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3BA799F"/>
    <w:multiLevelType w:val="hybridMultilevel"/>
    <w:tmpl w:val="D42A0C46"/>
    <w:lvl w:ilvl="0" w:tplc="08D64C34">
      <w:start w:val="1"/>
      <w:numFmt w:val="decimal"/>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8" w15:restartNumberingAfterBreak="0">
    <w:nsid w:val="13CA698F"/>
    <w:multiLevelType w:val="hybridMultilevel"/>
    <w:tmpl w:val="CE5E64FE"/>
    <w:lvl w:ilvl="0" w:tplc="C23AAC36">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47570C2"/>
    <w:multiLevelType w:val="hybridMultilevel"/>
    <w:tmpl w:val="02C8267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15:restartNumberingAfterBreak="0">
    <w:nsid w:val="15E76A28"/>
    <w:multiLevelType w:val="hybridMultilevel"/>
    <w:tmpl w:val="462C9D7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15:restartNumberingAfterBreak="0">
    <w:nsid w:val="19614529"/>
    <w:multiLevelType w:val="hybridMultilevel"/>
    <w:tmpl w:val="0B08B0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7CCE55B0">
      <w:start w:val="2"/>
      <w:numFmt w:val="bullet"/>
      <w:lvlText w:val="-"/>
      <w:lvlJc w:val="left"/>
      <w:pPr>
        <w:ind w:left="2880" w:hanging="360"/>
      </w:pPr>
      <w:rPr>
        <w:rFonts w:ascii="Calibri" w:eastAsia="Times New Roman" w:hAnsi="Calibri" w:cs="Arial" w:hint="default"/>
        <w:sz w:val="24"/>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C5A6CAC"/>
    <w:multiLevelType w:val="hybridMultilevel"/>
    <w:tmpl w:val="80744BF4"/>
    <w:lvl w:ilvl="0" w:tplc="3AB0D31A">
      <w:start w:val="1"/>
      <w:numFmt w:val="bullet"/>
      <w:lvlText w:val=""/>
      <w:lvlJc w:val="left"/>
      <w:pPr>
        <w:ind w:left="1068" w:hanging="360"/>
      </w:pPr>
      <w:rPr>
        <w:rFonts w:ascii="Wingdings" w:hAnsi="Wingdings" w:hint="default"/>
        <w:color w:val="002060"/>
        <w:sz w:val="22"/>
        <w:szCs w:val="22"/>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1D0C1540"/>
    <w:multiLevelType w:val="hybridMultilevel"/>
    <w:tmpl w:val="E01AC4F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15:restartNumberingAfterBreak="0">
    <w:nsid w:val="1DF457CC"/>
    <w:multiLevelType w:val="hybridMultilevel"/>
    <w:tmpl w:val="EAC0756C"/>
    <w:lvl w:ilvl="0" w:tplc="040C000B">
      <w:start w:val="1"/>
      <w:numFmt w:val="bullet"/>
      <w:lvlText w:val=""/>
      <w:lvlJc w:val="left"/>
      <w:pPr>
        <w:ind w:left="1800"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5" w15:restartNumberingAfterBreak="0">
    <w:nsid w:val="1E281F5F"/>
    <w:multiLevelType w:val="hybridMultilevel"/>
    <w:tmpl w:val="6B60BA8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EEC7AB3"/>
    <w:multiLevelType w:val="hybridMultilevel"/>
    <w:tmpl w:val="D842F54C"/>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15:restartNumberingAfterBreak="0">
    <w:nsid w:val="2035459E"/>
    <w:multiLevelType w:val="hybridMultilevel"/>
    <w:tmpl w:val="E298915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3D965F7"/>
    <w:multiLevelType w:val="hybridMultilevel"/>
    <w:tmpl w:val="D81C3650"/>
    <w:lvl w:ilvl="0" w:tplc="59DA87CA">
      <w:numFmt w:val="bullet"/>
      <w:lvlText w:val="-"/>
      <w:lvlJc w:val="left"/>
      <w:pPr>
        <w:ind w:left="1440" w:hanging="360"/>
      </w:pPr>
      <w:rPr>
        <w:rFonts w:ascii="Calibri" w:eastAsia="Calibri" w:hAnsi="Calibri" w:cs="Times New Roman"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9" w15:restartNumberingAfterBreak="0">
    <w:nsid w:val="25B300B4"/>
    <w:multiLevelType w:val="hybridMultilevel"/>
    <w:tmpl w:val="5AD8630C"/>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30" w15:restartNumberingAfterBreak="0">
    <w:nsid w:val="270C43D1"/>
    <w:multiLevelType w:val="multilevel"/>
    <w:tmpl w:val="F6023D98"/>
    <w:lvl w:ilvl="0">
      <w:start w:val="1"/>
      <w:numFmt w:val="decimal"/>
      <w:pStyle w:val="Titre1century"/>
      <w:lvlText w:val="%1"/>
      <w:lvlJc w:val="left"/>
      <w:pPr>
        <w:ind w:left="432" w:hanging="432"/>
      </w:pPr>
      <w:rPr>
        <w:rFonts w:hint="default"/>
      </w:rPr>
    </w:lvl>
    <w:lvl w:ilvl="1">
      <w:start w:val="1"/>
      <w:numFmt w:val="decimal"/>
      <w:pStyle w:val="Titre2century"/>
      <w:lvlText w:val="%1.%2"/>
      <w:lvlJc w:val="left"/>
      <w:pPr>
        <w:ind w:left="576" w:hanging="122"/>
      </w:pPr>
      <w:rPr>
        <w:rFonts w:hint="default"/>
      </w:rPr>
    </w:lvl>
    <w:lvl w:ilvl="2">
      <w:start w:val="1"/>
      <w:numFmt w:val="decimal"/>
      <w:lvlText w:val="%1.%2.%3"/>
      <w:lvlJc w:val="left"/>
      <w:pPr>
        <w:ind w:left="720" w:hanging="153"/>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285D30DA"/>
    <w:multiLevelType w:val="hybridMultilevel"/>
    <w:tmpl w:val="C966F54A"/>
    <w:lvl w:ilvl="0" w:tplc="1AA6A448">
      <w:start w:val="1"/>
      <w:numFmt w:val="bullet"/>
      <w:pStyle w:val="Listepuces"/>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2" w15:restartNumberingAfterBreak="0">
    <w:nsid w:val="29FB473A"/>
    <w:multiLevelType w:val="hybridMultilevel"/>
    <w:tmpl w:val="891A4460"/>
    <w:lvl w:ilvl="0" w:tplc="040C0005">
      <w:start w:val="1"/>
      <w:numFmt w:val="bullet"/>
      <w:lvlText w:val=""/>
      <w:lvlJc w:val="left"/>
      <w:pPr>
        <w:tabs>
          <w:tab w:val="num" w:pos="2844"/>
        </w:tabs>
        <w:ind w:left="2844" w:hanging="360"/>
      </w:pPr>
      <w:rPr>
        <w:rFonts w:ascii="Wingdings" w:hAnsi="Wingdings" w:hint="default"/>
      </w:rPr>
    </w:lvl>
    <w:lvl w:ilvl="1" w:tplc="040C000D">
      <w:start w:val="1"/>
      <w:numFmt w:val="bullet"/>
      <w:lvlText w:val=""/>
      <w:lvlJc w:val="left"/>
      <w:pPr>
        <w:tabs>
          <w:tab w:val="num" w:pos="3564"/>
        </w:tabs>
        <w:ind w:left="3564" w:hanging="360"/>
      </w:pPr>
      <w:rPr>
        <w:rFonts w:ascii="Wingdings" w:hAnsi="Wingdings" w:hint="default"/>
      </w:rPr>
    </w:lvl>
    <w:lvl w:ilvl="2" w:tplc="040C0005" w:tentative="1">
      <w:start w:val="1"/>
      <w:numFmt w:val="bullet"/>
      <w:lvlText w:val=""/>
      <w:lvlJc w:val="left"/>
      <w:pPr>
        <w:tabs>
          <w:tab w:val="num" w:pos="4284"/>
        </w:tabs>
        <w:ind w:left="4284" w:hanging="360"/>
      </w:pPr>
      <w:rPr>
        <w:rFonts w:ascii="Wingdings" w:hAnsi="Wingdings" w:hint="default"/>
      </w:rPr>
    </w:lvl>
    <w:lvl w:ilvl="3" w:tplc="040C0001" w:tentative="1">
      <w:start w:val="1"/>
      <w:numFmt w:val="bullet"/>
      <w:lvlText w:val=""/>
      <w:lvlJc w:val="left"/>
      <w:pPr>
        <w:tabs>
          <w:tab w:val="num" w:pos="5004"/>
        </w:tabs>
        <w:ind w:left="5004" w:hanging="360"/>
      </w:pPr>
      <w:rPr>
        <w:rFonts w:ascii="Symbol" w:hAnsi="Symbol" w:hint="default"/>
      </w:rPr>
    </w:lvl>
    <w:lvl w:ilvl="4" w:tplc="040C0003" w:tentative="1">
      <w:start w:val="1"/>
      <w:numFmt w:val="bullet"/>
      <w:lvlText w:val="o"/>
      <w:lvlJc w:val="left"/>
      <w:pPr>
        <w:tabs>
          <w:tab w:val="num" w:pos="5724"/>
        </w:tabs>
        <w:ind w:left="5724" w:hanging="360"/>
      </w:pPr>
      <w:rPr>
        <w:rFonts w:ascii="Courier New" w:hAnsi="Courier New" w:cs="Courier New" w:hint="default"/>
      </w:rPr>
    </w:lvl>
    <w:lvl w:ilvl="5" w:tplc="040C0005" w:tentative="1">
      <w:start w:val="1"/>
      <w:numFmt w:val="bullet"/>
      <w:lvlText w:val=""/>
      <w:lvlJc w:val="left"/>
      <w:pPr>
        <w:tabs>
          <w:tab w:val="num" w:pos="6444"/>
        </w:tabs>
        <w:ind w:left="6444" w:hanging="360"/>
      </w:pPr>
      <w:rPr>
        <w:rFonts w:ascii="Wingdings" w:hAnsi="Wingdings" w:hint="default"/>
      </w:rPr>
    </w:lvl>
    <w:lvl w:ilvl="6" w:tplc="040C0001" w:tentative="1">
      <w:start w:val="1"/>
      <w:numFmt w:val="bullet"/>
      <w:lvlText w:val=""/>
      <w:lvlJc w:val="left"/>
      <w:pPr>
        <w:tabs>
          <w:tab w:val="num" w:pos="7164"/>
        </w:tabs>
        <w:ind w:left="7164" w:hanging="360"/>
      </w:pPr>
      <w:rPr>
        <w:rFonts w:ascii="Symbol" w:hAnsi="Symbol" w:hint="default"/>
      </w:rPr>
    </w:lvl>
    <w:lvl w:ilvl="7" w:tplc="040C0003" w:tentative="1">
      <w:start w:val="1"/>
      <w:numFmt w:val="bullet"/>
      <w:lvlText w:val="o"/>
      <w:lvlJc w:val="left"/>
      <w:pPr>
        <w:tabs>
          <w:tab w:val="num" w:pos="7884"/>
        </w:tabs>
        <w:ind w:left="7884" w:hanging="360"/>
      </w:pPr>
      <w:rPr>
        <w:rFonts w:ascii="Courier New" w:hAnsi="Courier New" w:cs="Courier New" w:hint="default"/>
      </w:rPr>
    </w:lvl>
    <w:lvl w:ilvl="8" w:tplc="040C0005" w:tentative="1">
      <w:start w:val="1"/>
      <w:numFmt w:val="bullet"/>
      <w:lvlText w:val=""/>
      <w:lvlJc w:val="left"/>
      <w:pPr>
        <w:tabs>
          <w:tab w:val="num" w:pos="8604"/>
        </w:tabs>
        <w:ind w:left="8604" w:hanging="360"/>
      </w:pPr>
      <w:rPr>
        <w:rFonts w:ascii="Wingdings" w:hAnsi="Wingdings" w:hint="default"/>
      </w:rPr>
    </w:lvl>
  </w:abstractNum>
  <w:abstractNum w:abstractNumId="33" w15:restartNumberingAfterBreak="0">
    <w:nsid w:val="2A124273"/>
    <w:multiLevelType w:val="hybridMultilevel"/>
    <w:tmpl w:val="A2528C6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B6872D8"/>
    <w:multiLevelType w:val="hybridMultilevel"/>
    <w:tmpl w:val="39D4E4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2DAE2506"/>
    <w:multiLevelType w:val="hybridMultilevel"/>
    <w:tmpl w:val="104EBF8C"/>
    <w:lvl w:ilvl="0" w:tplc="2D2C7DD4">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36" w15:restartNumberingAfterBreak="0">
    <w:nsid w:val="345B31E3"/>
    <w:multiLevelType w:val="hybridMultilevel"/>
    <w:tmpl w:val="2D2C3E1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4B4269F"/>
    <w:multiLevelType w:val="hybridMultilevel"/>
    <w:tmpl w:val="CB4CD0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35943C20"/>
    <w:multiLevelType w:val="hybridMultilevel"/>
    <w:tmpl w:val="CDEC532A"/>
    <w:lvl w:ilvl="0" w:tplc="59DA87C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8C33FDA"/>
    <w:multiLevelType w:val="hybridMultilevel"/>
    <w:tmpl w:val="ED4E4EEA"/>
    <w:lvl w:ilvl="0" w:tplc="3AB0D31A">
      <w:start w:val="1"/>
      <w:numFmt w:val="bullet"/>
      <w:lvlText w:val=""/>
      <w:lvlJc w:val="left"/>
      <w:pPr>
        <w:ind w:left="720" w:hanging="360"/>
      </w:pPr>
      <w:rPr>
        <w:rFonts w:ascii="Wingdings" w:hAnsi="Wingdings" w:hint="default"/>
        <w:color w:val="00206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A871E45"/>
    <w:multiLevelType w:val="hybridMultilevel"/>
    <w:tmpl w:val="E22E8DD0"/>
    <w:lvl w:ilvl="0" w:tplc="A830A620">
      <w:start w:val="1"/>
      <w:numFmt w:val="bullet"/>
      <w:lvlText w:val=""/>
      <w:lvlPicBulletId w:val="2"/>
      <w:lvlJc w:val="left"/>
      <w:pPr>
        <w:ind w:left="720" w:hanging="360"/>
      </w:pPr>
      <w:rPr>
        <w:rFonts w:ascii="Symbol" w:hAnsi="Symbol" w:hint="default"/>
        <w:color w:val="auto"/>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BA3265D"/>
    <w:multiLevelType w:val="hybridMultilevel"/>
    <w:tmpl w:val="F418E932"/>
    <w:lvl w:ilvl="0" w:tplc="040C000D">
      <w:start w:val="1"/>
      <w:numFmt w:val="bullet"/>
      <w:lvlText w:val=""/>
      <w:lvlJc w:val="left"/>
      <w:pPr>
        <w:tabs>
          <w:tab w:val="num" w:pos="1776"/>
        </w:tabs>
        <w:ind w:left="1776" w:hanging="360"/>
      </w:pPr>
      <w:rPr>
        <w:rFonts w:ascii="Wingdings" w:hAnsi="Wingdings" w:hint="default"/>
      </w:rPr>
    </w:lvl>
    <w:lvl w:ilvl="1" w:tplc="040C0003" w:tentative="1">
      <w:start w:val="1"/>
      <w:numFmt w:val="bullet"/>
      <w:lvlText w:val="o"/>
      <w:lvlJc w:val="left"/>
      <w:pPr>
        <w:tabs>
          <w:tab w:val="num" w:pos="2496"/>
        </w:tabs>
        <w:ind w:left="2496" w:hanging="360"/>
      </w:pPr>
      <w:rPr>
        <w:rFonts w:ascii="Courier New" w:hAnsi="Courier New" w:cs="Courier New" w:hint="default"/>
      </w:rPr>
    </w:lvl>
    <w:lvl w:ilvl="2" w:tplc="040C0005" w:tentative="1">
      <w:start w:val="1"/>
      <w:numFmt w:val="bullet"/>
      <w:lvlText w:val=""/>
      <w:lvlJc w:val="left"/>
      <w:pPr>
        <w:tabs>
          <w:tab w:val="num" w:pos="3216"/>
        </w:tabs>
        <w:ind w:left="3216" w:hanging="360"/>
      </w:pPr>
      <w:rPr>
        <w:rFonts w:ascii="Wingdings" w:hAnsi="Wingdings" w:hint="default"/>
      </w:rPr>
    </w:lvl>
    <w:lvl w:ilvl="3" w:tplc="040C0001" w:tentative="1">
      <w:start w:val="1"/>
      <w:numFmt w:val="bullet"/>
      <w:lvlText w:val=""/>
      <w:lvlJc w:val="left"/>
      <w:pPr>
        <w:tabs>
          <w:tab w:val="num" w:pos="3936"/>
        </w:tabs>
        <w:ind w:left="3936" w:hanging="360"/>
      </w:pPr>
      <w:rPr>
        <w:rFonts w:ascii="Symbol" w:hAnsi="Symbol" w:hint="default"/>
      </w:rPr>
    </w:lvl>
    <w:lvl w:ilvl="4" w:tplc="040C0003" w:tentative="1">
      <w:start w:val="1"/>
      <w:numFmt w:val="bullet"/>
      <w:lvlText w:val="o"/>
      <w:lvlJc w:val="left"/>
      <w:pPr>
        <w:tabs>
          <w:tab w:val="num" w:pos="4656"/>
        </w:tabs>
        <w:ind w:left="4656" w:hanging="360"/>
      </w:pPr>
      <w:rPr>
        <w:rFonts w:ascii="Courier New" w:hAnsi="Courier New" w:cs="Courier New" w:hint="default"/>
      </w:rPr>
    </w:lvl>
    <w:lvl w:ilvl="5" w:tplc="040C0005" w:tentative="1">
      <w:start w:val="1"/>
      <w:numFmt w:val="bullet"/>
      <w:lvlText w:val=""/>
      <w:lvlJc w:val="left"/>
      <w:pPr>
        <w:tabs>
          <w:tab w:val="num" w:pos="5376"/>
        </w:tabs>
        <w:ind w:left="5376" w:hanging="360"/>
      </w:pPr>
      <w:rPr>
        <w:rFonts w:ascii="Wingdings" w:hAnsi="Wingdings" w:hint="default"/>
      </w:rPr>
    </w:lvl>
    <w:lvl w:ilvl="6" w:tplc="040C0001" w:tentative="1">
      <w:start w:val="1"/>
      <w:numFmt w:val="bullet"/>
      <w:lvlText w:val=""/>
      <w:lvlJc w:val="left"/>
      <w:pPr>
        <w:tabs>
          <w:tab w:val="num" w:pos="6096"/>
        </w:tabs>
        <w:ind w:left="6096" w:hanging="360"/>
      </w:pPr>
      <w:rPr>
        <w:rFonts w:ascii="Symbol" w:hAnsi="Symbol" w:hint="default"/>
      </w:rPr>
    </w:lvl>
    <w:lvl w:ilvl="7" w:tplc="040C0003" w:tentative="1">
      <w:start w:val="1"/>
      <w:numFmt w:val="bullet"/>
      <w:lvlText w:val="o"/>
      <w:lvlJc w:val="left"/>
      <w:pPr>
        <w:tabs>
          <w:tab w:val="num" w:pos="6816"/>
        </w:tabs>
        <w:ind w:left="6816" w:hanging="360"/>
      </w:pPr>
      <w:rPr>
        <w:rFonts w:ascii="Courier New" w:hAnsi="Courier New" w:cs="Courier New" w:hint="default"/>
      </w:rPr>
    </w:lvl>
    <w:lvl w:ilvl="8" w:tplc="040C0005" w:tentative="1">
      <w:start w:val="1"/>
      <w:numFmt w:val="bullet"/>
      <w:lvlText w:val=""/>
      <w:lvlJc w:val="left"/>
      <w:pPr>
        <w:tabs>
          <w:tab w:val="num" w:pos="7536"/>
        </w:tabs>
        <w:ind w:left="7536" w:hanging="360"/>
      </w:pPr>
      <w:rPr>
        <w:rFonts w:ascii="Wingdings" w:hAnsi="Wingdings" w:hint="default"/>
      </w:rPr>
    </w:lvl>
  </w:abstractNum>
  <w:abstractNum w:abstractNumId="42" w15:restartNumberingAfterBreak="0">
    <w:nsid w:val="3CA00F9D"/>
    <w:multiLevelType w:val="hybridMultilevel"/>
    <w:tmpl w:val="CC14D35E"/>
    <w:lvl w:ilvl="0" w:tplc="2D2C7DD4">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43" w15:restartNumberingAfterBreak="0">
    <w:nsid w:val="3DDA1D7E"/>
    <w:multiLevelType w:val="hybridMultilevel"/>
    <w:tmpl w:val="4082442E"/>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4" w15:restartNumberingAfterBreak="0">
    <w:nsid w:val="3F6B2DFD"/>
    <w:multiLevelType w:val="hybridMultilevel"/>
    <w:tmpl w:val="FC5ABA4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41040104"/>
    <w:multiLevelType w:val="hybridMultilevel"/>
    <w:tmpl w:val="67940F64"/>
    <w:lvl w:ilvl="0" w:tplc="09F08546">
      <w:start w:val="1"/>
      <w:numFmt w:val="decimal"/>
      <w:lvlText w:val="%1-"/>
      <w:lvlJc w:val="left"/>
      <w:pPr>
        <w:ind w:left="1210" w:hanging="360"/>
      </w:pPr>
      <w:rPr>
        <w:rFonts w:hint="default"/>
      </w:rPr>
    </w:lvl>
    <w:lvl w:ilvl="1" w:tplc="040C0019" w:tentative="1">
      <w:start w:val="1"/>
      <w:numFmt w:val="lowerLetter"/>
      <w:lvlText w:val="%2."/>
      <w:lvlJc w:val="left"/>
      <w:pPr>
        <w:ind w:left="1930" w:hanging="360"/>
      </w:pPr>
    </w:lvl>
    <w:lvl w:ilvl="2" w:tplc="040C001B" w:tentative="1">
      <w:start w:val="1"/>
      <w:numFmt w:val="lowerRoman"/>
      <w:lvlText w:val="%3."/>
      <w:lvlJc w:val="right"/>
      <w:pPr>
        <w:ind w:left="2650" w:hanging="180"/>
      </w:pPr>
    </w:lvl>
    <w:lvl w:ilvl="3" w:tplc="040C000F" w:tentative="1">
      <w:start w:val="1"/>
      <w:numFmt w:val="decimal"/>
      <w:lvlText w:val="%4."/>
      <w:lvlJc w:val="left"/>
      <w:pPr>
        <w:ind w:left="3370" w:hanging="360"/>
      </w:pPr>
    </w:lvl>
    <w:lvl w:ilvl="4" w:tplc="040C0019" w:tentative="1">
      <w:start w:val="1"/>
      <w:numFmt w:val="lowerLetter"/>
      <w:lvlText w:val="%5."/>
      <w:lvlJc w:val="left"/>
      <w:pPr>
        <w:ind w:left="4090" w:hanging="360"/>
      </w:pPr>
    </w:lvl>
    <w:lvl w:ilvl="5" w:tplc="040C001B" w:tentative="1">
      <w:start w:val="1"/>
      <w:numFmt w:val="lowerRoman"/>
      <w:lvlText w:val="%6."/>
      <w:lvlJc w:val="right"/>
      <w:pPr>
        <w:ind w:left="4810" w:hanging="180"/>
      </w:pPr>
    </w:lvl>
    <w:lvl w:ilvl="6" w:tplc="040C000F" w:tentative="1">
      <w:start w:val="1"/>
      <w:numFmt w:val="decimal"/>
      <w:lvlText w:val="%7."/>
      <w:lvlJc w:val="left"/>
      <w:pPr>
        <w:ind w:left="5530" w:hanging="360"/>
      </w:pPr>
    </w:lvl>
    <w:lvl w:ilvl="7" w:tplc="040C0019" w:tentative="1">
      <w:start w:val="1"/>
      <w:numFmt w:val="lowerLetter"/>
      <w:lvlText w:val="%8."/>
      <w:lvlJc w:val="left"/>
      <w:pPr>
        <w:ind w:left="6250" w:hanging="360"/>
      </w:pPr>
    </w:lvl>
    <w:lvl w:ilvl="8" w:tplc="040C001B" w:tentative="1">
      <w:start w:val="1"/>
      <w:numFmt w:val="lowerRoman"/>
      <w:lvlText w:val="%9."/>
      <w:lvlJc w:val="right"/>
      <w:pPr>
        <w:ind w:left="6970" w:hanging="180"/>
      </w:pPr>
    </w:lvl>
  </w:abstractNum>
  <w:abstractNum w:abstractNumId="46" w15:restartNumberingAfterBreak="0">
    <w:nsid w:val="46852A41"/>
    <w:multiLevelType w:val="hybridMultilevel"/>
    <w:tmpl w:val="CCFC92DA"/>
    <w:lvl w:ilvl="0" w:tplc="040C000B">
      <w:start w:val="1"/>
      <w:numFmt w:val="bullet"/>
      <w:lvlText w:val=""/>
      <w:lvlJc w:val="left"/>
      <w:pPr>
        <w:ind w:left="1080" w:hanging="360"/>
      </w:pPr>
      <w:rPr>
        <w:rFonts w:ascii="Wingdings" w:hAnsi="Wingdings"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7" w15:restartNumberingAfterBreak="0">
    <w:nsid w:val="495E5116"/>
    <w:multiLevelType w:val="hybridMultilevel"/>
    <w:tmpl w:val="660899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497549A0"/>
    <w:multiLevelType w:val="hybridMultilevel"/>
    <w:tmpl w:val="4F0E343E"/>
    <w:lvl w:ilvl="0" w:tplc="7A686486">
      <w:start w:val="1"/>
      <w:numFmt w:val="bullet"/>
      <w:lvlText w:val=""/>
      <w:lvlPicBulletId w:val="1"/>
      <w:lvlJc w:val="left"/>
      <w:pPr>
        <w:ind w:left="862" w:hanging="360"/>
      </w:pPr>
      <w:rPr>
        <w:rFonts w:ascii="Symbol" w:hAnsi="Symbol" w:hint="default"/>
        <w:color w:val="auto"/>
        <w:sz w:val="22"/>
        <w:szCs w:val="22"/>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49" w15:restartNumberingAfterBreak="0">
    <w:nsid w:val="4BDD3495"/>
    <w:multiLevelType w:val="hybridMultilevel"/>
    <w:tmpl w:val="049E8E7A"/>
    <w:lvl w:ilvl="0" w:tplc="040C0011">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0" w15:restartNumberingAfterBreak="0">
    <w:nsid w:val="4D4E6FE4"/>
    <w:multiLevelType w:val="hybridMultilevel"/>
    <w:tmpl w:val="A2C4C85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1" w15:restartNumberingAfterBreak="0">
    <w:nsid w:val="4D5914D9"/>
    <w:multiLevelType w:val="hybridMultilevel"/>
    <w:tmpl w:val="EC2AA6C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DD10C78"/>
    <w:multiLevelType w:val="hybridMultilevel"/>
    <w:tmpl w:val="22B49E7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E7F2DC2"/>
    <w:multiLevelType w:val="hybridMultilevel"/>
    <w:tmpl w:val="932EB220"/>
    <w:lvl w:ilvl="0" w:tplc="E482DB08">
      <w:start w:val="1"/>
      <w:numFmt w:val="decimal"/>
      <w:lvlText w:val="%1-"/>
      <w:lvlJc w:val="left"/>
      <w:pPr>
        <w:ind w:left="1210"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54" w15:restartNumberingAfterBreak="0">
    <w:nsid w:val="508C4E83"/>
    <w:multiLevelType w:val="hybridMultilevel"/>
    <w:tmpl w:val="71AA0B6E"/>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5" w15:restartNumberingAfterBreak="0">
    <w:nsid w:val="51990F10"/>
    <w:multiLevelType w:val="hybridMultilevel"/>
    <w:tmpl w:val="35BE46A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6" w15:restartNumberingAfterBreak="0">
    <w:nsid w:val="5583390C"/>
    <w:multiLevelType w:val="hybridMultilevel"/>
    <w:tmpl w:val="81586B36"/>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57" w15:restartNumberingAfterBreak="0">
    <w:nsid w:val="55F156E7"/>
    <w:multiLevelType w:val="hybridMultilevel"/>
    <w:tmpl w:val="4364BAFC"/>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8" w15:restartNumberingAfterBreak="0">
    <w:nsid w:val="57EA0684"/>
    <w:multiLevelType w:val="hybridMultilevel"/>
    <w:tmpl w:val="3F586834"/>
    <w:lvl w:ilvl="0" w:tplc="328C6ECE">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59" w15:restartNumberingAfterBreak="0">
    <w:nsid w:val="58963B13"/>
    <w:multiLevelType w:val="hybridMultilevel"/>
    <w:tmpl w:val="ECAE6836"/>
    <w:lvl w:ilvl="0" w:tplc="3AB0D31A">
      <w:start w:val="1"/>
      <w:numFmt w:val="bullet"/>
      <w:lvlText w:val=""/>
      <w:lvlJc w:val="left"/>
      <w:pPr>
        <w:ind w:left="780" w:hanging="360"/>
      </w:pPr>
      <w:rPr>
        <w:rFonts w:ascii="Wingdings" w:hAnsi="Wingdings" w:hint="default"/>
        <w:color w:val="002060"/>
        <w:sz w:val="22"/>
        <w:szCs w:val="22"/>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60" w15:restartNumberingAfterBreak="0">
    <w:nsid w:val="596B318A"/>
    <w:multiLevelType w:val="hybridMultilevel"/>
    <w:tmpl w:val="C67C3D0C"/>
    <w:lvl w:ilvl="0" w:tplc="8D00DB0A">
      <w:start w:val="1"/>
      <w:numFmt w:val="bullet"/>
      <w:lvlText w:val=""/>
      <w:lvlJc w:val="left"/>
      <w:pPr>
        <w:ind w:left="720" w:hanging="360"/>
      </w:pPr>
      <w:rPr>
        <w:rFonts w:ascii="Wingdings" w:hAnsi="Wingdings"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5B0D46E4"/>
    <w:multiLevelType w:val="hybridMultilevel"/>
    <w:tmpl w:val="D1ECE3EC"/>
    <w:lvl w:ilvl="0" w:tplc="2D2C7DD4">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62" w15:restartNumberingAfterBreak="0">
    <w:nsid w:val="5B20138A"/>
    <w:multiLevelType w:val="hybridMultilevel"/>
    <w:tmpl w:val="13980E3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C975634"/>
    <w:multiLevelType w:val="hybridMultilevel"/>
    <w:tmpl w:val="99E6743E"/>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4" w15:restartNumberingAfterBreak="0">
    <w:nsid w:val="5DE13CEF"/>
    <w:multiLevelType w:val="hybridMultilevel"/>
    <w:tmpl w:val="96001860"/>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5" w15:restartNumberingAfterBreak="0">
    <w:nsid w:val="5F981AE9"/>
    <w:multiLevelType w:val="hybridMultilevel"/>
    <w:tmpl w:val="1AB2A31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60491E82"/>
    <w:multiLevelType w:val="hybridMultilevel"/>
    <w:tmpl w:val="547EC7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607A7A24"/>
    <w:multiLevelType w:val="hybridMultilevel"/>
    <w:tmpl w:val="BEBA9D38"/>
    <w:lvl w:ilvl="0" w:tplc="2D2C7DD4">
      <w:start w:val="1"/>
      <w:numFmt w:val="decimal"/>
      <w:lvlText w:val="%1-"/>
      <w:lvlJc w:val="left"/>
      <w:pPr>
        <w:ind w:left="1068"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68" w15:restartNumberingAfterBreak="0">
    <w:nsid w:val="60E45CC3"/>
    <w:multiLevelType w:val="hybridMultilevel"/>
    <w:tmpl w:val="55D4369C"/>
    <w:lvl w:ilvl="0" w:tplc="3ADEA88C">
      <w:numFmt w:val="bullet"/>
      <w:lvlText w:val="-"/>
      <w:lvlJc w:val="left"/>
      <w:pPr>
        <w:ind w:left="720" w:hanging="360"/>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9" w15:restartNumberingAfterBreak="0">
    <w:nsid w:val="617F2204"/>
    <w:multiLevelType w:val="hybridMultilevel"/>
    <w:tmpl w:val="40F203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63807B17"/>
    <w:multiLevelType w:val="hybridMultilevel"/>
    <w:tmpl w:val="0F5CB7D4"/>
    <w:lvl w:ilvl="0" w:tplc="59DA87CA">
      <w:numFmt w:val="bullet"/>
      <w:lvlText w:val="-"/>
      <w:lvlJc w:val="left"/>
      <w:pPr>
        <w:ind w:left="720" w:hanging="360"/>
      </w:pPr>
      <w:rPr>
        <w:rFonts w:ascii="Calibri" w:eastAsia="Calibri" w:hAnsi="Calibri" w:cs="Times New Roman" w:hint="default"/>
        <w:b/>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63D94F05"/>
    <w:multiLevelType w:val="hybridMultilevel"/>
    <w:tmpl w:val="656EC6E4"/>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2" w15:restartNumberingAfterBreak="0">
    <w:nsid w:val="686B0C3C"/>
    <w:multiLevelType w:val="hybridMultilevel"/>
    <w:tmpl w:val="11683532"/>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3" w15:restartNumberingAfterBreak="0">
    <w:nsid w:val="686B180A"/>
    <w:multiLevelType w:val="hybridMultilevel"/>
    <w:tmpl w:val="5444368A"/>
    <w:lvl w:ilvl="0" w:tplc="59DA87C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6B753713"/>
    <w:multiLevelType w:val="hybridMultilevel"/>
    <w:tmpl w:val="237E1E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6CA411C9"/>
    <w:multiLevelType w:val="hybridMultilevel"/>
    <w:tmpl w:val="A79A3AE0"/>
    <w:lvl w:ilvl="0" w:tplc="AF920E4A">
      <w:start w:val="1"/>
      <w:numFmt w:val="decimal"/>
      <w:lvlText w:val="%1-"/>
      <w:lvlJc w:val="left"/>
      <w:pPr>
        <w:ind w:left="927"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6DD26789"/>
    <w:multiLevelType w:val="hybridMultilevel"/>
    <w:tmpl w:val="5B30B5D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6DD84B58"/>
    <w:multiLevelType w:val="hybridMultilevel"/>
    <w:tmpl w:val="A5624332"/>
    <w:lvl w:ilvl="0" w:tplc="AB08EE4E">
      <w:start w:val="1"/>
      <w:numFmt w:val="decimal"/>
      <w:lvlText w:val="%1-"/>
      <w:lvlJc w:val="lef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78" w15:restartNumberingAfterBreak="0">
    <w:nsid w:val="6DF80796"/>
    <w:multiLevelType w:val="hybridMultilevel"/>
    <w:tmpl w:val="4BAC65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6F1C5681"/>
    <w:multiLevelType w:val="hybridMultilevel"/>
    <w:tmpl w:val="9020C27E"/>
    <w:lvl w:ilvl="0" w:tplc="3AB0D31A">
      <w:start w:val="1"/>
      <w:numFmt w:val="bullet"/>
      <w:lvlText w:val=""/>
      <w:lvlJc w:val="left"/>
      <w:pPr>
        <w:ind w:left="720" w:hanging="360"/>
      </w:pPr>
      <w:rPr>
        <w:rFonts w:ascii="Wingdings" w:hAnsi="Wingdings" w:hint="default"/>
        <w:color w:val="00206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6FC35AB3"/>
    <w:multiLevelType w:val="hybridMultilevel"/>
    <w:tmpl w:val="A4F60E98"/>
    <w:lvl w:ilvl="0" w:tplc="3AB0D31A">
      <w:start w:val="1"/>
      <w:numFmt w:val="bullet"/>
      <w:lvlText w:val=""/>
      <w:lvlJc w:val="left"/>
      <w:pPr>
        <w:ind w:left="720" w:hanging="360"/>
      </w:pPr>
      <w:rPr>
        <w:rFonts w:ascii="Wingdings" w:hAnsi="Wingdings" w:hint="default"/>
        <w:color w:val="002060"/>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03629F2"/>
    <w:multiLevelType w:val="hybridMultilevel"/>
    <w:tmpl w:val="20269F00"/>
    <w:lvl w:ilvl="0" w:tplc="2D2C7DD4">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82" w15:restartNumberingAfterBreak="0">
    <w:nsid w:val="70F12C92"/>
    <w:multiLevelType w:val="hybridMultilevel"/>
    <w:tmpl w:val="94DAE6DA"/>
    <w:lvl w:ilvl="0" w:tplc="2D2C7DD4">
      <w:start w:val="1"/>
      <w:numFmt w:val="decimal"/>
      <w:lvlText w:val="%1-"/>
      <w:lvlJc w:val="left"/>
      <w:pPr>
        <w:ind w:left="1211" w:hanging="360"/>
      </w:pPr>
      <w:rPr>
        <w:rFonts w:hint="default"/>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83" w15:restartNumberingAfterBreak="0">
    <w:nsid w:val="71744892"/>
    <w:multiLevelType w:val="hybridMultilevel"/>
    <w:tmpl w:val="C4B04542"/>
    <w:lvl w:ilvl="0" w:tplc="59DA87CA">
      <w:numFmt w:val="bullet"/>
      <w:lvlText w:val="-"/>
      <w:lvlJc w:val="left"/>
      <w:pPr>
        <w:ind w:left="720" w:hanging="360"/>
      </w:pPr>
      <w:rPr>
        <w:rFonts w:ascii="Calibri" w:eastAsia="Calibri" w:hAnsi="Calibri" w:cs="Times New Roman"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84" w15:restartNumberingAfterBreak="0">
    <w:nsid w:val="73170835"/>
    <w:multiLevelType w:val="hybridMultilevel"/>
    <w:tmpl w:val="ED9885B0"/>
    <w:lvl w:ilvl="0" w:tplc="542A62EE">
      <w:start w:val="1"/>
      <w:numFmt w:val="decimal"/>
      <w:lvlText w:val="%1."/>
      <w:lvlJc w:val="left"/>
      <w:pPr>
        <w:tabs>
          <w:tab w:val="num" w:pos="720"/>
        </w:tabs>
        <w:ind w:left="720" w:hanging="360"/>
      </w:pPr>
    </w:lvl>
    <w:lvl w:ilvl="1" w:tplc="CB842A0E" w:tentative="1">
      <w:start w:val="1"/>
      <w:numFmt w:val="decimal"/>
      <w:lvlText w:val="%2."/>
      <w:lvlJc w:val="left"/>
      <w:pPr>
        <w:tabs>
          <w:tab w:val="num" w:pos="1440"/>
        </w:tabs>
        <w:ind w:left="1440" w:hanging="360"/>
      </w:pPr>
    </w:lvl>
    <w:lvl w:ilvl="2" w:tplc="AFAAB34A" w:tentative="1">
      <w:start w:val="1"/>
      <w:numFmt w:val="decimal"/>
      <w:lvlText w:val="%3."/>
      <w:lvlJc w:val="left"/>
      <w:pPr>
        <w:tabs>
          <w:tab w:val="num" w:pos="2160"/>
        </w:tabs>
        <w:ind w:left="2160" w:hanging="360"/>
      </w:pPr>
    </w:lvl>
    <w:lvl w:ilvl="3" w:tplc="8BACC36C" w:tentative="1">
      <w:start w:val="1"/>
      <w:numFmt w:val="decimal"/>
      <w:lvlText w:val="%4."/>
      <w:lvlJc w:val="left"/>
      <w:pPr>
        <w:tabs>
          <w:tab w:val="num" w:pos="2880"/>
        </w:tabs>
        <w:ind w:left="2880" w:hanging="360"/>
      </w:pPr>
    </w:lvl>
    <w:lvl w:ilvl="4" w:tplc="B73E6A8E" w:tentative="1">
      <w:start w:val="1"/>
      <w:numFmt w:val="decimal"/>
      <w:lvlText w:val="%5."/>
      <w:lvlJc w:val="left"/>
      <w:pPr>
        <w:tabs>
          <w:tab w:val="num" w:pos="3600"/>
        </w:tabs>
        <w:ind w:left="3600" w:hanging="360"/>
      </w:pPr>
    </w:lvl>
    <w:lvl w:ilvl="5" w:tplc="4D1A2E8A" w:tentative="1">
      <w:start w:val="1"/>
      <w:numFmt w:val="decimal"/>
      <w:lvlText w:val="%6."/>
      <w:lvlJc w:val="left"/>
      <w:pPr>
        <w:tabs>
          <w:tab w:val="num" w:pos="4320"/>
        </w:tabs>
        <w:ind w:left="4320" w:hanging="360"/>
      </w:pPr>
    </w:lvl>
    <w:lvl w:ilvl="6" w:tplc="F1B8E66C" w:tentative="1">
      <w:start w:val="1"/>
      <w:numFmt w:val="decimal"/>
      <w:lvlText w:val="%7."/>
      <w:lvlJc w:val="left"/>
      <w:pPr>
        <w:tabs>
          <w:tab w:val="num" w:pos="5040"/>
        </w:tabs>
        <w:ind w:left="5040" w:hanging="360"/>
      </w:pPr>
    </w:lvl>
    <w:lvl w:ilvl="7" w:tplc="600E65B6" w:tentative="1">
      <w:start w:val="1"/>
      <w:numFmt w:val="decimal"/>
      <w:lvlText w:val="%8."/>
      <w:lvlJc w:val="left"/>
      <w:pPr>
        <w:tabs>
          <w:tab w:val="num" w:pos="5760"/>
        </w:tabs>
        <w:ind w:left="5760" w:hanging="360"/>
      </w:pPr>
    </w:lvl>
    <w:lvl w:ilvl="8" w:tplc="7500190C" w:tentative="1">
      <w:start w:val="1"/>
      <w:numFmt w:val="decimal"/>
      <w:lvlText w:val="%9."/>
      <w:lvlJc w:val="left"/>
      <w:pPr>
        <w:tabs>
          <w:tab w:val="num" w:pos="6480"/>
        </w:tabs>
        <w:ind w:left="6480" w:hanging="360"/>
      </w:pPr>
    </w:lvl>
  </w:abstractNum>
  <w:abstractNum w:abstractNumId="85" w15:restartNumberingAfterBreak="0">
    <w:nsid w:val="757E236A"/>
    <w:multiLevelType w:val="hybridMultilevel"/>
    <w:tmpl w:val="9BB272C0"/>
    <w:lvl w:ilvl="0" w:tplc="040C0001">
      <w:start w:val="1"/>
      <w:numFmt w:val="bullet"/>
      <w:lvlText w:val=""/>
      <w:lvlJc w:val="left"/>
      <w:pPr>
        <w:tabs>
          <w:tab w:val="num" w:pos="1428"/>
        </w:tabs>
        <w:ind w:left="1428" w:hanging="360"/>
      </w:pPr>
      <w:rPr>
        <w:rFonts w:ascii="Symbol" w:hAnsi="Symbol"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86" w15:restartNumberingAfterBreak="0">
    <w:nsid w:val="7858143B"/>
    <w:multiLevelType w:val="hybridMultilevel"/>
    <w:tmpl w:val="D1ECE3EC"/>
    <w:lvl w:ilvl="0" w:tplc="2D2C7DD4">
      <w:start w:val="1"/>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87" w15:restartNumberingAfterBreak="0">
    <w:nsid w:val="78A8206B"/>
    <w:multiLevelType w:val="hybridMultilevel"/>
    <w:tmpl w:val="CE7611CA"/>
    <w:lvl w:ilvl="0" w:tplc="040C000B">
      <w:start w:val="1"/>
      <w:numFmt w:val="bullet"/>
      <w:lvlText w:val=""/>
      <w:lvlJc w:val="left"/>
      <w:pPr>
        <w:ind w:left="578" w:hanging="360"/>
      </w:pPr>
      <w:rPr>
        <w:rFonts w:ascii="Wingdings" w:hAnsi="Wingdings" w:hint="default"/>
      </w:rPr>
    </w:lvl>
    <w:lvl w:ilvl="1" w:tplc="040C0003" w:tentative="1">
      <w:start w:val="1"/>
      <w:numFmt w:val="bullet"/>
      <w:lvlText w:val="o"/>
      <w:lvlJc w:val="left"/>
      <w:pPr>
        <w:ind w:left="1298" w:hanging="360"/>
      </w:pPr>
      <w:rPr>
        <w:rFonts w:ascii="Courier New" w:hAnsi="Courier New" w:cs="Courier New" w:hint="default"/>
      </w:rPr>
    </w:lvl>
    <w:lvl w:ilvl="2" w:tplc="040C0005" w:tentative="1">
      <w:start w:val="1"/>
      <w:numFmt w:val="bullet"/>
      <w:lvlText w:val=""/>
      <w:lvlJc w:val="left"/>
      <w:pPr>
        <w:ind w:left="2018" w:hanging="360"/>
      </w:pPr>
      <w:rPr>
        <w:rFonts w:ascii="Wingdings" w:hAnsi="Wingdings" w:hint="default"/>
      </w:rPr>
    </w:lvl>
    <w:lvl w:ilvl="3" w:tplc="040C0001" w:tentative="1">
      <w:start w:val="1"/>
      <w:numFmt w:val="bullet"/>
      <w:lvlText w:val=""/>
      <w:lvlJc w:val="left"/>
      <w:pPr>
        <w:ind w:left="2738" w:hanging="360"/>
      </w:pPr>
      <w:rPr>
        <w:rFonts w:ascii="Symbol" w:hAnsi="Symbol" w:hint="default"/>
      </w:rPr>
    </w:lvl>
    <w:lvl w:ilvl="4" w:tplc="040C0003" w:tentative="1">
      <w:start w:val="1"/>
      <w:numFmt w:val="bullet"/>
      <w:lvlText w:val="o"/>
      <w:lvlJc w:val="left"/>
      <w:pPr>
        <w:ind w:left="3458" w:hanging="360"/>
      </w:pPr>
      <w:rPr>
        <w:rFonts w:ascii="Courier New" w:hAnsi="Courier New" w:cs="Courier New" w:hint="default"/>
      </w:rPr>
    </w:lvl>
    <w:lvl w:ilvl="5" w:tplc="040C0005" w:tentative="1">
      <w:start w:val="1"/>
      <w:numFmt w:val="bullet"/>
      <w:lvlText w:val=""/>
      <w:lvlJc w:val="left"/>
      <w:pPr>
        <w:ind w:left="4178" w:hanging="360"/>
      </w:pPr>
      <w:rPr>
        <w:rFonts w:ascii="Wingdings" w:hAnsi="Wingdings" w:hint="default"/>
      </w:rPr>
    </w:lvl>
    <w:lvl w:ilvl="6" w:tplc="040C0001" w:tentative="1">
      <w:start w:val="1"/>
      <w:numFmt w:val="bullet"/>
      <w:lvlText w:val=""/>
      <w:lvlJc w:val="left"/>
      <w:pPr>
        <w:ind w:left="4898" w:hanging="360"/>
      </w:pPr>
      <w:rPr>
        <w:rFonts w:ascii="Symbol" w:hAnsi="Symbol" w:hint="default"/>
      </w:rPr>
    </w:lvl>
    <w:lvl w:ilvl="7" w:tplc="040C0003" w:tentative="1">
      <w:start w:val="1"/>
      <w:numFmt w:val="bullet"/>
      <w:lvlText w:val="o"/>
      <w:lvlJc w:val="left"/>
      <w:pPr>
        <w:ind w:left="5618" w:hanging="360"/>
      </w:pPr>
      <w:rPr>
        <w:rFonts w:ascii="Courier New" w:hAnsi="Courier New" w:cs="Courier New" w:hint="default"/>
      </w:rPr>
    </w:lvl>
    <w:lvl w:ilvl="8" w:tplc="040C0005" w:tentative="1">
      <w:start w:val="1"/>
      <w:numFmt w:val="bullet"/>
      <w:lvlText w:val=""/>
      <w:lvlJc w:val="left"/>
      <w:pPr>
        <w:ind w:left="6338" w:hanging="360"/>
      </w:pPr>
      <w:rPr>
        <w:rFonts w:ascii="Wingdings" w:hAnsi="Wingdings" w:hint="default"/>
      </w:rPr>
    </w:lvl>
  </w:abstractNum>
  <w:abstractNum w:abstractNumId="88" w15:restartNumberingAfterBreak="0">
    <w:nsid w:val="7B820B15"/>
    <w:multiLevelType w:val="hybridMultilevel"/>
    <w:tmpl w:val="A1282032"/>
    <w:lvl w:ilvl="0" w:tplc="040C0001">
      <w:start w:val="1"/>
      <w:numFmt w:val="bullet"/>
      <w:lvlText w:val=""/>
      <w:lvlJc w:val="left"/>
      <w:pPr>
        <w:ind w:left="1788" w:hanging="360"/>
      </w:pPr>
      <w:rPr>
        <w:rFonts w:ascii="Symbol" w:hAnsi="Symbol" w:hint="default"/>
      </w:rPr>
    </w:lvl>
    <w:lvl w:ilvl="1" w:tplc="040C0003" w:tentative="1">
      <w:start w:val="1"/>
      <w:numFmt w:val="bullet"/>
      <w:lvlText w:val="o"/>
      <w:lvlJc w:val="left"/>
      <w:pPr>
        <w:ind w:left="2508" w:hanging="360"/>
      </w:pPr>
      <w:rPr>
        <w:rFonts w:ascii="Courier New" w:hAnsi="Courier New" w:cs="Courier New" w:hint="default"/>
      </w:rPr>
    </w:lvl>
    <w:lvl w:ilvl="2" w:tplc="040C0005" w:tentative="1">
      <w:start w:val="1"/>
      <w:numFmt w:val="bullet"/>
      <w:lvlText w:val=""/>
      <w:lvlJc w:val="left"/>
      <w:pPr>
        <w:ind w:left="3228" w:hanging="360"/>
      </w:pPr>
      <w:rPr>
        <w:rFonts w:ascii="Wingdings" w:hAnsi="Wingdings" w:hint="default"/>
      </w:rPr>
    </w:lvl>
    <w:lvl w:ilvl="3" w:tplc="040C0001" w:tentative="1">
      <w:start w:val="1"/>
      <w:numFmt w:val="bullet"/>
      <w:lvlText w:val=""/>
      <w:lvlJc w:val="left"/>
      <w:pPr>
        <w:ind w:left="3948" w:hanging="360"/>
      </w:pPr>
      <w:rPr>
        <w:rFonts w:ascii="Symbol" w:hAnsi="Symbol" w:hint="default"/>
      </w:rPr>
    </w:lvl>
    <w:lvl w:ilvl="4" w:tplc="040C0003" w:tentative="1">
      <w:start w:val="1"/>
      <w:numFmt w:val="bullet"/>
      <w:lvlText w:val="o"/>
      <w:lvlJc w:val="left"/>
      <w:pPr>
        <w:ind w:left="4668" w:hanging="360"/>
      </w:pPr>
      <w:rPr>
        <w:rFonts w:ascii="Courier New" w:hAnsi="Courier New" w:cs="Courier New" w:hint="default"/>
      </w:rPr>
    </w:lvl>
    <w:lvl w:ilvl="5" w:tplc="040C0005" w:tentative="1">
      <w:start w:val="1"/>
      <w:numFmt w:val="bullet"/>
      <w:lvlText w:val=""/>
      <w:lvlJc w:val="left"/>
      <w:pPr>
        <w:ind w:left="5388" w:hanging="360"/>
      </w:pPr>
      <w:rPr>
        <w:rFonts w:ascii="Wingdings" w:hAnsi="Wingdings" w:hint="default"/>
      </w:rPr>
    </w:lvl>
    <w:lvl w:ilvl="6" w:tplc="040C0001" w:tentative="1">
      <w:start w:val="1"/>
      <w:numFmt w:val="bullet"/>
      <w:lvlText w:val=""/>
      <w:lvlJc w:val="left"/>
      <w:pPr>
        <w:ind w:left="6108" w:hanging="360"/>
      </w:pPr>
      <w:rPr>
        <w:rFonts w:ascii="Symbol" w:hAnsi="Symbol" w:hint="default"/>
      </w:rPr>
    </w:lvl>
    <w:lvl w:ilvl="7" w:tplc="040C0003" w:tentative="1">
      <w:start w:val="1"/>
      <w:numFmt w:val="bullet"/>
      <w:lvlText w:val="o"/>
      <w:lvlJc w:val="left"/>
      <w:pPr>
        <w:ind w:left="6828" w:hanging="360"/>
      </w:pPr>
      <w:rPr>
        <w:rFonts w:ascii="Courier New" w:hAnsi="Courier New" w:cs="Courier New" w:hint="default"/>
      </w:rPr>
    </w:lvl>
    <w:lvl w:ilvl="8" w:tplc="040C0005" w:tentative="1">
      <w:start w:val="1"/>
      <w:numFmt w:val="bullet"/>
      <w:lvlText w:val=""/>
      <w:lvlJc w:val="left"/>
      <w:pPr>
        <w:ind w:left="7548" w:hanging="360"/>
      </w:pPr>
      <w:rPr>
        <w:rFonts w:ascii="Wingdings" w:hAnsi="Wingdings" w:hint="default"/>
      </w:rPr>
    </w:lvl>
  </w:abstractNum>
  <w:abstractNum w:abstractNumId="89" w15:restartNumberingAfterBreak="0">
    <w:nsid w:val="7B90081F"/>
    <w:multiLevelType w:val="hybridMultilevel"/>
    <w:tmpl w:val="918ADEEE"/>
    <w:lvl w:ilvl="0" w:tplc="DC0C3C72">
      <w:numFmt w:val="bullet"/>
      <w:lvlText w:val=""/>
      <w:lvlPicBulletId w:val="0"/>
      <w:lvlJc w:val="left"/>
      <w:pPr>
        <w:ind w:left="720" w:hanging="360"/>
      </w:pPr>
      <w:rPr>
        <w:rFonts w:ascii="Symbol" w:eastAsiaTheme="minorHAnsi" w:hAnsi="Symbol" w:hint="default"/>
        <w:color w:val="auto"/>
        <w:sz w:val="20"/>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7E0556FA"/>
    <w:multiLevelType w:val="hybridMultilevel"/>
    <w:tmpl w:val="F93C2E3C"/>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1" w15:restartNumberingAfterBreak="0">
    <w:nsid w:val="7ECF2854"/>
    <w:multiLevelType w:val="hybridMultilevel"/>
    <w:tmpl w:val="BE2E763A"/>
    <w:lvl w:ilvl="0" w:tplc="040C000B">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5"/>
  </w:num>
  <w:num w:numId="2">
    <w:abstractNumId w:val="30"/>
  </w:num>
  <w:num w:numId="3">
    <w:abstractNumId w:val="31"/>
  </w:num>
  <w:num w:numId="4">
    <w:abstractNumId w:val="0"/>
  </w:num>
  <w:num w:numId="5">
    <w:abstractNumId w:val="85"/>
  </w:num>
  <w:num w:numId="6">
    <w:abstractNumId w:val="88"/>
  </w:num>
  <w:num w:numId="7">
    <w:abstractNumId w:val="48"/>
  </w:num>
  <w:num w:numId="8">
    <w:abstractNumId w:val="47"/>
  </w:num>
  <w:num w:numId="9">
    <w:abstractNumId w:val="22"/>
  </w:num>
  <w:num w:numId="10">
    <w:abstractNumId w:val="77"/>
  </w:num>
  <w:num w:numId="11">
    <w:abstractNumId w:val="40"/>
  </w:num>
  <w:num w:numId="12">
    <w:abstractNumId w:val="39"/>
  </w:num>
  <w:num w:numId="13">
    <w:abstractNumId w:val="16"/>
  </w:num>
  <w:num w:numId="14">
    <w:abstractNumId w:val="80"/>
  </w:num>
  <w:num w:numId="15">
    <w:abstractNumId w:val="59"/>
  </w:num>
  <w:num w:numId="16">
    <w:abstractNumId w:val="60"/>
  </w:num>
  <w:num w:numId="17">
    <w:abstractNumId w:val="18"/>
  </w:num>
  <w:num w:numId="18">
    <w:abstractNumId w:val="75"/>
  </w:num>
  <w:num w:numId="19">
    <w:abstractNumId w:val="58"/>
  </w:num>
  <w:num w:numId="20">
    <w:abstractNumId w:val="17"/>
  </w:num>
  <w:num w:numId="21">
    <w:abstractNumId w:val="83"/>
  </w:num>
  <w:num w:numId="22">
    <w:abstractNumId w:val="38"/>
  </w:num>
  <w:num w:numId="23">
    <w:abstractNumId w:val="70"/>
  </w:num>
  <w:num w:numId="24">
    <w:abstractNumId w:val="4"/>
  </w:num>
  <w:num w:numId="25">
    <w:abstractNumId w:val="84"/>
  </w:num>
  <w:num w:numId="26">
    <w:abstractNumId w:val="73"/>
  </w:num>
  <w:num w:numId="27">
    <w:abstractNumId w:val="28"/>
  </w:num>
  <w:num w:numId="28">
    <w:abstractNumId w:val="86"/>
  </w:num>
  <w:num w:numId="29">
    <w:abstractNumId w:val="61"/>
  </w:num>
  <w:num w:numId="30">
    <w:abstractNumId w:val="79"/>
  </w:num>
  <w:num w:numId="31">
    <w:abstractNumId w:val="89"/>
  </w:num>
  <w:num w:numId="32">
    <w:abstractNumId w:val="12"/>
  </w:num>
  <w:num w:numId="33">
    <w:abstractNumId w:val="67"/>
  </w:num>
  <w:num w:numId="34">
    <w:abstractNumId w:val="42"/>
  </w:num>
  <w:num w:numId="35">
    <w:abstractNumId w:val="3"/>
  </w:num>
  <w:num w:numId="36">
    <w:abstractNumId w:val="11"/>
  </w:num>
  <w:num w:numId="37">
    <w:abstractNumId w:val="64"/>
  </w:num>
  <w:num w:numId="38">
    <w:abstractNumId w:val="1"/>
  </w:num>
  <w:num w:numId="39">
    <w:abstractNumId w:val="43"/>
  </w:num>
  <w:num w:numId="40">
    <w:abstractNumId w:val="87"/>
  </w:num>
  <w:num w:numId="41">
    <w:abstractNumId w:val="10"/>
  </w:num>
  <w:num w:numId="42">
    <w:abstractNumId w:val="56"/>
  </w:num>
  <w:num w:numId="43">
    <w:abstractNumId w:val="81"/>
  </w:num>
  <w:num w:numId="44">
    <w:abstractNumId w:val="7"/>
  </w:num>
  <w:num w:numId="45">
    <w:abstractNumId w:val="72"/>
  </w:num>
  <w:num w:numId="46">
    <w:abstractNumId w:val="14"/>
  </w:num>
  <w:num w:numId="47">
    <w:abstractNumId w:val="29"/>
  </w:num>
  <w:num w:numId="48">
    <w:abstractNumId w:val="34"/>
  </w:num>
  <w:num w:numId="49">
    <w:abstractNumId w:val="35"/>
  </w:num>
  <w:num w:numId="50">
    <w:abstractNumId w:val="82"/>
  </w:num>
  <w:num w:numId="51">
    <w:abstractNumId w:val="27"/>
  </w:num>
  <w:num w:numId="52">
    <w:abstractNumId w:val="37"/>
  </w:num>
  <w:num w:numId="53">
    <w:abstractNumId w:val="33"/>
  </w:num>
  <w:num w:numId="54">
    <w:abstractNumId w:val="53"/>
  </w:num>
  <w:num w:numId="55">
    <w:abstractNumId w:val="45"/>
  </w:num>
  <w:num w:numId="56">
    <w:abstractNumId w:val="63"/>
  </w:num>
  <w:num w:numId="57">
    <w:abstractNumId w:val="71"/>
  </w:num>
  <w:num w:numId="58">
    <w:abstractNumId w:val="26"/>
  </w:num>
  <w:num w:numId="59">
    <w:abstractNumId w:val="24"/>
  </w:num>
  <w:num w:numId="60">
    <w:abstractNumId w:val="69"/>
  </w:num>
  <w:num w:numId="61">
    <w:abstractNumId w:val="51"/>
  </w:num>
  <w:num w:numId="62">
    <w:abstractNumId w:val="6"/>
  </w:num>
  <w:num w:numId="63">
    <w:abstractNumId w:val="32"/>
  </w:num>
  <w:num w:numId="64">
    <w:abstractNumId w:val="41"/>
  </w:num>
  <w:num w:numId="65">
    <w:abstractNumId w:val="13"/>
  </w:num>
  <w:num w:numId="66">
    <w:abstractNumId w:val="9"/>
  </w:num>
  <w:num w:numId="67">
    <w:abstractNumId w:val="76"/>
  </w:num>
  <w:num w:numId="68">
    <w:abstractNumId w:val="52"/>
  </w:num>
  <w:num w:numId="69">
    <w:abstractNumId w:val="21"/>
  </w:num>
  <w:num w:numId="70">
    <w:abstractNumId w:val="36"/>
  </w:num>
  <w:num w:numId="71">
    <w:abstractNumId w:val="44"/>
  </w:num>
  <w:num w:numId="72">
    <w:abstractNumId w:val="25"/>
  </w:num>
  <w:num w:numId="73">
    <w:abstractNumId w:val="90"/>
  </w:num>
  <w:num w:numId="74">
    <w:abstractNumId w:val="57"/>
  </w:num>
  <w:num w:numId="75">
    <w:abstractNumId w:val="91"/>
  </w:num>
  <w:num w:numId="76">
    <w:abstractNumId w:val="46"/>
  </w:num>
  <w:num w:numId="77">
    <w:abstractNumId w:val="78"/>
  </w:num>
  <w:num w:numId="78">
    <w:abstractNumId w:val="54"/>
  </w:num>
  <w:num w:numId="79">
    <w:abstractNumId w:val="8"/>
  </w:num>
  <w:num w:numId="80">
    <w:abstractNumId w:val="2"/>
  </w:num>
  <w:num w:numId="81">
    <w:abstractNumId w:val="65"/>
  </w:num>
  <w:num w:numId="82">
    <w:abstractNumId w:val="55"/>
  </w:num>
  <w:num w:numId="83">
    <w:abstractNumId w:val="68"/>
  </w:num>
  <w:num w:numId="84">
    <w:abstractNumId w:val="49"/>
  </w:num>
  <w:num w:numId="85">
    <w:abstractNumId w:val="74"/>
  </w:num>
  <w:num w:numId="86">
    <w:abstractNumId w:val="66"/>
  </w:num>
  <w:num w:numId="87">
    <w:abstractNumId w:val="15"/>
  </w:num>
  <w:num w:numId="88">
    <w:abstractNumId w:val="50"/>
  </w:num>
  <w:num w:numId="89">
    <w:abstractNumId w:val="20"/>
  </w:num>
  <w:num w:numId="90">
    <w:abstractNumId w:val="23"/>
  </w:num>
  <w:num w:numId="91">
    <w:abstractNumId w:val="19"/>
  </w:num>
  <w:num w:numId="92">
    <w:abstractNumId w:val="62"/>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4FE"/>
    <w:rsid w:val="00000A05"/>
    <w:rsid w:val="00000E5A"/>
    <w:rsid w:val="00001C14"/>
    <w:rsid w:val="00001E45"/>
    <w:rsid w:val="00002085"/>
    <w:rsid w:val="00002434"/>
    <w:rsid w:val="00002553"/>
    <w:rsid w:val="00002B6E"/>
    <w:rsid w:val="00003A7A"/>
    <w:rsid w:val="0000608C"/>
    <w:rsid w:val="0000686C"/>
    <w:rsid w:val="0000708E"/>
    <w:rsid w:val="000077C7"/>
    <w:rsid w:val="00007E4C"/>
    <w:rsid w:val="0001040C"/>
    <w:rsid w:val="00010BC6"/>
    <w:rsid w:val="00010C3D"/>
    <w:rsid w:val="00010ED9"/>
    <w:rsid w:val="00011873"/>
    <w:rsid w:val="0001284A"/>
    <w:rsid w:val="00013407"/>
    <w:rsid w:val="000135F4"/>
    <w:rsid w:val="000140A7"/>
    <w:rsid w:val="0001439F"/>
    <w:rsid w:val="000146F1"/>
    <w:rsid w:val="00014790"/>
    <w:rsid w:val="000149E4"/>
    <w:rsid w:val="000149FC"/>
    <w:rsid w:val="00014C7E"/>
    <w:rsid w:val="000153E3"/>
    <w:rsid w:val="000159A7"/>
    <w:rsid w:val="0001644D"/>
    <w:rsid w:val="000164A9"/>
    <w:rsid w:val="0001716D"/>
    <w:rsid w:val="00017F86"/>
    <w:rsid w:val="0002041D"/>
    <w:rsid w:val="00020D0D"/>
    <w:rsid w:val="00020E2B"/>
    <w:rsid w:val="00020E62"/>
    <w:rsid w:val="00021678"/>
    <w:rsid w:val="0002293A"/>
    <w:rsid w:val="000232BC"/>
    <w:rsid w:val="00024221"/>
    <w:rsid w:val="00024AA5"/>
    <w:rsid w:val="0002523A"/>
    <w:rsid w:val="00025A13"/>
    <w:rsid w:val="0002691C"/>
    <w:rsid w:val="000269A4"/>
    <w:rsid w:val="00027690"/>
    <w:rsid w:val="0002786E"/>
    <w:rsid w:val="00027C79"/>
    <w:rsid w:val="00027F8F"/>
    <w:rsid w:val="000300CB"/>
    <w:rsid w:val="0003063F"/>
    <w:rsid w:val="00030F83"/>
    <w:rsid w:val="000310D5"/>
    <w:rsid w:val="00031D5A"/>
    <w:rsid w:val="00031E2C"/>
    <w:rsid w:val="0003209B"/>
    <w:rsid w:val="0003251D"/>
    <w:rsid w:val="00032AB8"/>
    <w:rsid w:val="00032AFB"/>
    <w:rsid w:val="0003404A"/>
    <w:rsid w:val="000340CF"/>
    <w:rsid w:val="00034102"/>
    <w:rsid w:val="000345E9"/>
    <w:rsid w:val="000346DA"/>
    <w:rsid w:val="00034C6C"/>
    <w:rsid w:val="00034CF5"/>
    <w:rsid w:val="000354CF"/>
    <w:rsid w:val="000360CE"/>
    <w:rsid w:val="00036E44"/>
    <w:rsid w:val="00037325"/>
    <w:rsid w:val="00037836"/>
    <w:rsid w:val="000378F1"/>
    <w:rsid w:val="00037CB5"/>
    <w:rsid w:val="00040002"/>
    <w:rsid w:val="000401EA"/>
    <w:rsid w:val="000415F9"/>
    <w:rsid w:val="0004168B"/>
    <w:rsid w:val="00041FCE"/>
    <w:rsid w:val="00042207"/>
    <w:rsid w:val="00042C09"/>
    <w:rsid w:val="00043DF8"/>
    <w:rsid w:val="000446B8"/>
    <w:rsid w:val="00044C19"/>
    <w:rsid w:val="000453E9"/>
    <w:rsid w:val="000457B9"/>
    <w:rsid w:val="00045B5D"/>
    <w:rsid w:val="00045D71"/>
    <w:rsid w:val="00046E2F"/>
    <w:rsid w:val="00047C4E"/>
    <w:rsid w:val="00050277"/>
    <w:rsid w:val="000505D4"/>
    <w:rsid w:val="000507EC"/>
    <w:rsid w:val="00052225"/>
    <w:rsid w:val="000528AF"/>
    <w:rsid w:val="00052CB0"/>
    <w:rsid w:val="00052F10"/>
    <w:rsid w:val="00053AD5"/>
    <w:rsid w:val="00053BC7"/>
    <w:rsid w:val="00053D24"/>
    <w:rsid w:val="00053EC0"/>
    <w:rsid w:val="00054B4A"/>
    <w:rsid w:val="000551A2"/>
    <w:rsid w:val="00055836"/>
    <w:rsid w:val="00055FDF"/>
    <w:rsid w:val="00056642"/>
    <w:rsid w:val="0005665D"/>
    <w:rsid w:val="00056D0E"/>
    <w:rsid w:val="00060C63"/>
    <w:rsid w:val="00061204"/>
    <w:rsid w:val="000614FD"/>
    <w:rsid w:val="00061E54"/>
    <w:rsid w:val="00062F83"/>
    <w:rsid w:val="00063D47"/>
    <w:rsid w:val="00063FBD"/>
    <w:rsid w:val="00064143"/>
    <w:rsid w:val="000648A5"/>
    <w:rsid w:val="00065995"/>
    <w:rsid w:val="00065AA4"/>
    <w:rsid w:val="000674F5"/>
    <w:rsid w:val="00067789"/>
    <w:rsid w:val="0006796A"/>
    <w:rsid w:val="00067D12"/>
    <w:rsid w:val="00070B76"/>
    <w:rsid w:val="00070BF5"/>
    <w:rsid w:val="00070C77"/>
    <w:rsid w:val="00070EBE"/>
    <w:rsid w:val="0007114E"/>
    <w:rsid w:val="00071F84"/>
    <w:rsid w:val="00072048"/>
    <w:rsid w:val="00072163"/>
    <w:rsid w:val="00072E07"/>
    <w:rsid w:val="00072E2B"/>
    <w:rsid w:val="0007327C"/>
    <w:rsid w:val="00073B01"/>
    <w:rsid w:val="000741E8"/>
    <w:rsid w:val="00074206"/>
    <w:rsid w:val="0007438B"/>
    <w:rsid w:val="0007452B"/>
    <w:rsid w:val="00074671"/>
    <w:rsid w:val="000746A8"/>
    <w:rsid w:val="00075812"/>
    <w:rsid w:val="00075D50"/>
    <w:rsid w:val="000762A0"/>
    <w:rsid w:val="00076349"/>
    <w:rsid w:val="00076573"/>
    <w:rsid w:val="0007718B"/>
    <w:rsid w:val="00077319"/>
    <w:rsid w:val="00080021"/>
    <w:rsid w:val="000815FE"/>
    <w:rsid w:val="00081A7F"/>
    <w:rsid w:val="00081EB4"/>
    <w:rsid w:val="00082060"/>
    <w:rsid w:val="000821A7"/>
    <w:rsid w:val="00082311"/>
    <w:rsid w:val="00082BD2"/>
    <w:rsid w:val="00082E8F"/>
    <w:rsid w:val="000834BF"/>
    <w:rsid w:val="0008389C"/>
    <w:rsid w:val="00083D00"/>
    <w:rsid w:val="00083EAC"/>
    <w:rsid w:val="00084583"/>
    <w:rsid w:val="00084A9C"/>
    <w:rsid w:val="00084CB0"/>
    <w:rsid w:val="00085715"/>
    <w:rsid w:val="000857A3"/>
    <w:rsid w:val="00085DDB"/>
    <w:rsid w:val="000861FC"/>
    <w:rsid w:val="00086708"/>
    <w:rsid w:val="00087EEF"/>
    <w:rsid w:val="00087FDC"/>
    <w:rsid w:val="0009036C"/>
    <w:rsid w:val="000910AE"/>
    <w:rsid w:val="000927AB"/>
    <w:rsid w:val="00092CAE"/>
    <w:rsid w:val="00093C37"/>
    <w:rsid w:val="000940F0"/>
    <w:rsid w:val="0009466B"/>
    <w:rsid w:val="000952C9"/>
    <w:rsid w:val="00095492"/>
    <w:rsid w:val="000957AA"/>
    <w:rsid w:val="00095B2B"/>
    <w:rsid w:val="00096839"/>
    <w:rsid w:val="000A0C67"/>
    <w:rsid w:val="000A0D05"/>
    <w:rsid w:val="000A1550"/>
    <w:rsid w:val="000A1C9D"/>
    <w:rsid w:val="000A2844"/>
    <w:rsid w:val="000A2D74"/>
    <w:rsid w:val="000A33D7"/>
    <w:rsid w:val="000A3847"/>
    <w:rsid w:val="000A392B"/>
    <w:rsid w:val="000A3BBA"/>
    <w:rsid w:val="000A3BFC"/>
    <w:rsid w:val="000A3D4A"/>
    <w:rsid w:val="000A422E"/>
    <w:rsid w:val="000A48D2"/>
    <w:rsid w:val="000A54CB"/>
    <w:rsid w:val="000A5620"/>
    <w:rsid w:val="000A5F22"/>
    <w:rsid w:val="000A6B1C"/>
    <w:rsid w:val="000A749B"/>
    <w:rsid w:val="000A79E4"/>
    <w:rsid w:val="000B01BE"/>
    <w:rsid w:val="000B0526"/>
    <w:rsid w:val="000B0956"/>
    <w:rsid w:val="000B11D0"/>
    <w:rsid w:val="000B2505"/>
    <w:rsid w:val="000B2E8F"/>
    <w:rsid w:val="000B3666"/>
    <w:rsid w:val="000B39A0"/>
    <w:rsid w:val="000B3D45"/>
    <w:rsid w:val="000B4933"/>
    <w:rsid w:val="000B4ECB"/>
    <w:rsid w:val="000B4F0A"/>
    <w:rsid w:val="000B5292"/>
    <w:rsid w:val="000B5A9A"/>
    <w:rsid w:val="000B6011"/>
    <w:rsid w:val="000B60E1"/>
    <w:rsid w:val="000B6BFD"/>
    <w:rsid w:val="000B70E8"/>
    <w:rsid w:val="000B7670"/>
    <w:rsid w:val="000C033D"/>
    <w:rsid w:val="000C1197"/>
    <w:rsid w:val="000C13A2"/>
    <w:rsid w:val="000C178B"/>
    <w:rsid w:val="000C1DE5"/>
    <w:rsid w:val="000C36FB"/>
    <w:rsid w:val="000C5065"/>
    <w:rsid w:val="000C60AE"/>
    <w:rsid w:val="000C64CB"/>
    <w:rsid w:val="000C66CE"/>
    <w:rsid w:val="000C68B2"/>
    <w:rsid w:val="000C6E3B"/>
    <w:rsid w:val="000C6EF7"/>
    <w:rsid w:val="000C716F"/>
    <w:rsid w:val="000C7CE0"/>
    <w:rsid w:val="000D05B7"/>
    <w:rsid w:val="000D0C8B"/>
    <w:rsid w:val="000D1603"/>
    <w:rsid w:val="000D1852"/>
    <w:rsid w:val="000D1D66"/>
    <w:rsid w:val="000D2851"/>
    <w:rsid w:val="000D2D2C"/>
    <w:rsid w:val="000D4014"/>
    <w:rsid w:val="000D43A1"/>
    <w:rsid w:val="000D48F1"/>
    <w:rsid w:val="000D569D"/>
    <w:rsid w:val="000D56ED"/>
    <w:rsid w:val="000D5848"/>
    <w:rsid w:val="000D5987"/>
    <w:rsid w:val="000D5D1C"/>
    <w:rsid w:val="000D6A7A"/>
    <w:rsid w:val="000D70D1"/>
    <w:rsid w:val="000D7625"/>
    <w:rsid w:val="000D7938"/>
    <w:rsid w:val="000D7AE2"/>
    <w:rsid w:val="000E02C4"/>
    <w:rsid w:val="000E05A9"/>
    <w:rsid w:val="000E0731"/>
    <w:rsid w:val="000E0949"/>
    <w:rsid w:val="000E0B17"/>
    <w:rsid w:val="000E1346"/>
    <w:rsid w:val="000E18A6"/>
    <w:rsid w:val="000E23AB"/>
    <w:rsid w:val="000E29C0"/>
    <w:rsid w:val="000E2C23"/>
    <w:rsid w:val="000E45C6"/>
    <w:rsid w:val="000E52B3"/>
    <w:rsid w:val="000E5869"/>
    <w:rsid w:val="000E60D5"/>
    <w:rsid w:val="000E6107"/>
    <w:rsid w:val="000E64AC"/>
    <w:rsid w:val="000E6A84"/>
    <w:rsid w:val="000E6D81"/>
    <w:rsid w:val="000E711B"/>
    <w:rsid w:val="000E7493"/>
    <w:rsid w:val="000E752A"/>
    <w:rsid w:val="000F0D7A"/>
    <w:rsid w:val="000F0EDA"/>
    <w:rsid w:val="000F2DAD"/>
    <w:rsid w:val="000F3842"/>
    <w:rsid w:val="000F3948"/>
    <w:rsid w:val="000F3A7E"/>
    <w:rsid w:val="000F3D5E"/>
    <w:rsid w:val="000F45DF"/>
    <w:rsid w:val="000F5FF1"/>
    <w:rsid w:val="000F6A49"/>
    <w:rsid w:val="000F712F"/>
    <w:rsid w:val="00100850"/>
    <w:rsid w:val="00100A10"/>
    <w:rsid w:val="00100B68"/>
    <w:rsid w:val="00100CFA"/>
    <w:rsid w:val="0010202E"/>
    <w:rsid w:val="001028D5"/>
    <w:rsid w:val="00102C15"/>
    <w:rsid w:val="00102E73"/>
    <w:rsid w:val="001036E7"/>
    <w:rsid w:val="00103A9E"/>
    <w:rsid w:val="00103E8A"/>
    <w:rsid w:val="00105584"/>
    <w:rsid w:val="00106BB0"/>
    <w:rsid w:val="00106FBC"/>
    <w:rsid w:val="00107269"/>
    <w:rsid w:val="001076DF"/>
    <w:rsid w:val="00107798"/>
    <w:rsid w:val="00110546"/>
    <w:rsid w:val="0011100C"/>
    <w:rsid w:val="00111936"/>
    <w:rsid w:val="0011248D"/>
    <w:rsid w:val="00112801"/>
    <w:rsid w:val="001131B7"/>
    <w:rsid w:val="001135D3"/>
    <w:rsid w:val="00113AFE"/>
    <w:rsid w:val="00114296"/>
    <w:rsid w:val="001147DF"/>
    <w:rsid w:val="00115676"/>
    <w:rsid w:val="0011577C"/>
    <w:rsid w:val="001158B6"/>
    <w:rsid w:val="00115C33"/>
    <w:rsid w:val="00115CFA"/>
    <w:rsid w:val="001166B9"/>
    <w:rsid w:val="00116E14"/>
    <w:rsid w:val="00117067"/>
    <w:rsid w:val="001177CD"/>
    <w:rsid w:val="00117899"/>
    <w:rsid w:val="00117A09"/>
    <w:rsid w:val="00117A7A"/>
    <w:rsid w:val="00120D19"/>
    <w:rsid w:val="00121806"/>
    <w:rsid w:val="00121ED5"/>
    <w:rsid w:val="00121F74"/>
    <w:rsid w:val="0012246A"/>
    <w:rsid w:val="00123C27"/>
    <w:rsid w:val="00124131"/>
    <w:rsid w:val="0012427F"/>
    <w:rsid w:val="0012437E"/>
    <w:rsid w:val="0012483B"/>
    <w:rsid w:val="00124B52"/>
    <w:rsid w:val="001251A8"/>
    <w:rsid w:val="001251DF"/>
    <w:rsid w:val="001252E2"/>
    <w:rsid w:val="001254BB"/>
    <w:rsid w:val="00125BFA"/>
    <w:rsid w:val="00126371"/>
    <w:rsid w:val="00126545"/>
    <w:rsid w:val="00126789"/>
    <w:rsid w:val="0012723B"/>
    <w:rsid w:val="00127312"/>
    <w:rsid w:val="00127653"/>
    <w:rsid w:val="001302FD"/>
    <w:rsid w:val="00130C9A"/>
    <w:rsid w:val="00131222"/>
    <w:rsid w:val="00131703"/>
    <w:rsid w:val="00131BBF"/>
    <w:rsid w:val="00131E73"/>
    <w:rsid w:val="00131E79"/>
    <w:rsid w:val="0013234B"/>
    <w:rsid w:val="001323F9"/>
    <w:rsid w:val="00132E67"/>
    <w:rsid w:val="00133951"/>
    <w:rsid w:val="00133BC1"/>
    <w:rsid w:val="00133D17"/>
    <w:rsid w:val="00134FF9"/>
    <w:rsid w:val="001355F3"/>
    <w:rsid w:val="001361F3"/>
    <w:rsid w:val="001363E4"/>
    <w:rsid w:val="0013650E"/>
    <w:rsid w:val="00136B0F"/>
    <w:rsid w:val="00137336"/>
    <w:rsid w:val="001378BD"/>
    <w:rsid w:val="00137C39"/>
    <w:rsid w:val="001405ED"/>
    <w:rsid w:val="00140B18"/>
    <w:rsid w:val="00141013"/>
    <w:rsid w:val="001414DD"/>
    <w:rsid w:val="00141C5A"/>
    <w:rsid w:val="00141CEB"/>
    <w:rsid w:val="0014206C"/>
    <w:rsid w:val="001423DC"/>
    <w:rsid w:val="00142520"/>
    <w:rsid w:val="00144215"/>
    <w:rsid w:val="00144898"/>
    <w:rsid w:val="00144979"/>
    <w:rsid w:val="00145C6D"/>
    <w:rsid w:val="001460B8"/>
    <w:rsid w:val="0014700B"/>
    <w:rsid w:val="001471CD"/>
    <w:rsid w:val="00150BE7"/>
    <w:rsid w:val="00150F5F"/>
    <w:rsid w:val="00151C5F"/>
    <w:rsid w:val="00152106"/>
    <w:rsid w:val="0015229A"/>
    <w:rsid w:val="001528F1"/>
    <w:rsid w:val="00152A7C"/>
    <w:rsid w:val="00153181"/>
    <w:rsid w:val="00153224"/>
    <w:rsid w:val="001534CF"/>
    <w:rsid w:val="001537DC"/>
    <w:rsid w:val="0015389F"/>
    <w:rsid w:val="00154829"/>
    <w:rsid w:val="00155268"/>
    <w:rsid w:val="00155CB8"/>
    <w:rsid w:val="0015646A"/>
    <w:rsid w:val="001577FB"/>
    <w:rsid w:val="0015799B"/>
    <w:rsid w:val="00157D24"/>
    <w:rsid w:val="0016143B"/>
    <w:rsid w:val="00161E28"/>
    <w:rsid w:val="0016216D"/>
    <w:rsid w:val="0016242C"/>
    <w:rsid w:val="00162485"/>
    <w:rsid w:val="00162672"/>
    <w:rsid w:val="0016338B"/>
    <w:rsid w:val="00163B33"/>
    <w:rsid w:val="0016439F"/>
    <w:rsid w:val="0016444C"/>
    <w:rsid w:val="00164B8F"/>
    <w:rsid w:val="0016544F"/>
    <w:rsid w:val="00165481"/>
    <w:rsid w:val="001657B8"/>
    <w:rsid w:val="00165ABE"/>
    <w:rsid w:val="00166758"/>
    <w:rsid w:val="00166A1C"/>
    <w:rsid w:val="00166CD8"/>
    <w:rsid w:val="0016723B"/>
    <w:rsid w:val="00170E73"/>
    <w:rsid w:val="00171242"/>
    <w:rsid w:val="00171FEB"/>
    <w:rsid w:val="00173148"/>
    <w:rsid w:val="00173656"/>
    <w:rsid w:val="00173D68"/>
    <w:rsid w:val="00173E40"/>
    <w:rsid w:val="001745ED"/>
    <w:rsid w:val="0017491A"/>
    <w:rsid w:val="00174A19"/>
    <w:rsid w:val="001779CB"/>
    <w:rsid w:val="00180409"/>
    <w:rsid w:val="001812F2"/>
    <w:rsid w:val="00181CEA"/>
    <w:rsid w:val="00181FA3"/>
    <w:rsid w:val="0018279F"/>
    <w:rsid w:val="00182FE3"/>
    <w:rsid w:val="00183535"/>
    <w:rsid w:val="0018364F"/>
    <w:rsid w:val="001837F1"/>
    <w:rsid w:val="00184246"/>
    <w:rsid w:val="00184891"/>
    <w:rsid w:val="00184A11"/>
    <w:rsid w:val="0018517E"/>
    <w:rsid w:val="00185E61"/>
    <w:rsid w:val="00185ECB"/>
    <w:rsid w:val="001862FE"/>
    <w:rsid w:val="00186B4B"/>
    <w:rsid w:val="00186DCA"/>
    <w:rsid w:val="0018795E"/>
    <w:rsid w:val="001901BB"/>
    <w:rsid w:val="00190FE3"/>
    <w:rsid w:val="0019127B"/>
    <w:rsid w:val="00191AA6"/>
    <w:rsid w:val="0019246C"/>
    <w:rsid w:val="0019261D"/>
    <w:rsid w:val="001926C4"/>
    <w:rsid w:val="00192A97"/>
    <w:rsid w:val="00192BE0"/>
    <w:rsid w:val="00192FE7"/>
    <w:rsid w:val="001937C9"/>
    <w:rsid w:val="001943A4"/>
    <w:rsid w:val="00195386"/>
    <w:rsid w:val="001953C2"/>
    <w:rsid w:val="0019550F"/>
    <w:rsid w:val="00195C56"/>
    <w:rsid w:val="00196F46"/>
    <w:rsid w:val="001973AD"/>
    <w:rsid w:val="00197635"/>
    <w:rsid w:val="00197B51"/>
    <w:rsid w:val="00197C41"/>
    <w:rsid w:val="001A0EB6"/>
    <w:rsid w:val="001A1181"/>
    <w:rsid w:val="001A157D"/>
    <w:rsid w:val="001A19BA"/>
    <w:rsid w:val="001A1C5F"/>
    <w:rsid w:val="001A2F38"/>
    <w:rsid w:val="001A31DF"/>
    <w:rsid w:val="001A32B0"/>
    <w:rsid w:val="001A34A8"/>
    <w:rsid w:val="001A38A5"/>
    <w:rsid w:val="001A3A31"/>
    <w:rsid w:val="001A3D98"/>
    <w:rsid w:val="001A450F"/>
    <w:rsid w:val="001A478A"/>
    <w:rsid w:val="001A5124"/>
    <w:rsid w:val="001A59AF"/>
    <w:rsid w:val="001A5CF3"/>
    <w:rsid w:val="001A6239"/>
    <w:rsid w:val="001A640F"/>
    <w:rsid w:val="001A6EA7"/>
    <w:rsid w:val="001A706E"/>
    <w:rsid w:val="001A7320"/>
    <w:rsid w:val="001A790A"/>
    <w:rsid w:val="001A7A48"/>
    <w:rsid w:val="001B11C4"/>
    <w:rsid w:val="001B1364"/>
    <w:rsid w:val="001B1938"/>
    <w:rsid w:val="001B1CB9"/>
    <w:rsid w:val="001B3428"/>
    <w:rsid w:val="001B3442"/>
    <w:rsid w:val="001B389D"/>
    <w:rsid w:val="001B4B34"/>
    <w:rsid w:val="001B4CC3"/>
    <w:rsid w:val="001B78B8"/>
    <w:rsid w:val="001C0B8A"/>
    <w:rsid w:val="001C1809"/>
    <w:rsid w:val="001C19F7"/>
    <w:rsid w:val="001C1F09"/>
    <w:rsid w:val="001C218D"/>
    <w:rsid w:val="001C24DE"/>
    <w:rsid w:val="001C2BCD"/>
    <w:rsid w:val="001C2E99"/>
    <w:rsid w:val="001C5090"/>
    <w:rsid w:val="001C54D4"/>
    <w:rsid w:val="001C5757"/>
    <w:rsid w:val="001C58DA"/>
    <w:rsid w:val="001C62C2"/>
    <w:rsid w:val="001C6F97"/>
    <w:rsid w:val="001C702C"/>
    <w:rsid w:val="001C7EBE"/>
    <w:rsid w:val="001D00CE"/>
    <w:rsid w:val="001D05C5"/>
    <w:rsid w:val="001D109D"/>
    <w:rsid w:val="001D1BCF"/>
    <w:rsid w:val="001D2514"/>
    <w:rsid w:val="001D2F22"/>
    <w:rsid w:val="001D366B"/>
    <w:rsid w:val="001D3952"/>
    <w:rsid w:val="001D3AE1"/>
    <w:rsid w:val="001D3E53"/>
    <w:rsid w:val="001D4C5F"/>
    <w:rsid w:val="001D528F"/>
    <w:rsid w:val="001D5425"/>
    <w:rsid w:val="001D55F6"/>
    <w:rsid w:val="001D6CCF"/>
    <w:rsid w:val="001D6D24"/>
    <w:rsid w:val="001D76C6"/>
    <w:rsid w:val="001E0C85"/>
    <w:rsid w:val="001E0F9C"/>
    <w:rsid w:val="001E12F3"/>
    <w:rsid w:val="001E27BF"/>
    <w:rsid w:val="001E305D"/>
    <w:rsid w:val="001E3154"/>
    <w:rsid w:val="001E3EE8"/>
    <w:rsid w:val="001E435A"/>
    <w:rsid w:val="001E5C31"/>
    <w:rsid w:val="001E5C40"/>
    <w:rsid w:val="001E5CCF"/>
    <w:rsid w:val="001E6ECB"/>
    <w:rsid w:val="001E76CE"/>
    <w:rsid w:val="001F090D"/>
    <w:rsid w:val="001F126C"/>
    <w:rsid w:val="001F133F"/>
    <w:rsid w:val="001F2498"/>
    <w:rsid w:val="001F2F24"/>
    <w:rsid w:val="001F385D"/>
    <w:rsid w:val="001F3EE9"/>
    <w:rsid w:val="001F40C2"/>
    <w:rsid w:val="001F41F6"/>
    <w:rsid w:val="001F48E6"/>
    <w:rsid w:val="001F4B61"/>
    <w:rsid w:val="001F59C2"/>
    <w:rsid w:val="001F6D07"/>
    <w:rsid w:val="001F6D1F"/>
    <w:rsid w:val="001F766B"/>
    <w:rsid w:val="001F777A"/>
    <w:rsid w:val="001F78BE"/>
    <w:rsid w:val="00200CF6"/>
    <w:rsid w:val="00200D27"/>
    <w:rsid w:val="00200E30"/>
    <w:rsid w:val="0020117C"/>
    <w:rsid w:val="00201993"/>
    <w:rsid w:val="0020309E"/>
    <w:rsid w:val="002034B8"/>
    <w:rsid w:val="00203741"/>
    <w:rsid w:val="002046D6"/>
    <w:rsid w:val="00204DA7"/>
    <w:rsid w:val="0020540E"/>
    <w:rsid w:val="00205B0A"/>
    <w:rsid w:val="002062FD"/>
    <w:rsid w:val="002066E7"/>
    <w:rsid w:val="00206D18"/>
    <w:rsid w:val="00207CCA"/>
    <w:rsid w:val="00207EC3"/>
    <w:rsid w:val="00210840"/>
    <w:rsid w:val="0021106E"/>
    <w:rsid w:val="002110BC"/>
    <w:rsid w:val="00211245"/>
    <w:rsid w:val="002119BF"/>
    <w:rsid w:val="00214A79"/>
    <w:rsid w:val="00214D24"/>
    <w:rsid w:val="00214F9C"/>
    <w:rsid w:val="00215540"/>
    <w:rsid w:val="002158D2"/>
    <w:rsid w:val="002165E2"/>
    <w:rsid w:val="00216BBC"/>
    <w:rsid w:val="002200BF"/>
    <w:rsid w:val="0022034F"/>
    <w:rsid w:val="00221667"/>
    <w:rsid w:val="00221D73"/>
    <w:rsid w:val="002228EB"/>
    <w:rsid w:val="002229AF"/>
    <w:rsid w:val="00223328"/>
    <w:rsid w:val="00224040"/>
    <w:rsid w:val="002243F5"/>
    <w:rsid w:val="0022522F"/>
    <w:rsid w:val="0022621A"/>
    <w:rsid w:val="0022667C"/>
    <w:rsid w:val="00227457"/>
    <w:rsid w:val="00227A3F"/>
    <w:rsid w:val="00227D12"/>
    <w:rsid w:val="002308A2"/>
    <w:rsid w:val="00230DE5"/>
    <w:rsid w:val="00232792"/>
    <w:rsid w:val="002331FC"/>
    <w:rsid w:val="00233240"/>
    <w:rsid w:val="0023352F"/>
    <w:rsid w:val="00233874"/>
    <w:rsid w:val="0023449B"/>
    <w:rsid w:val="0023534C"/>
    <w:rsid w:val="00235E3C"/>
    <w:rsid w:val="00236963"/>
    <w:rsid w:val="00236988"/>
    <w:rsid w:val="002377EB"/>
    <w:rsid w:val="002379A8"/>
    <w:rsid w:val="00240245"/>
    <w:rsid w:val="002402FC"/>
    <w:rsid w:val="0024038A"/>
    <w:rsid w:val="00240916"/>
    <w:rsid w:val="00240A78"/>
    <w:rsid w:val="00241A04"/>
    <w:rsid w:val="00241DD8"/>
    <w:rsid w:val="00242040"/>
    <w:rsid w:val="00242264"/>
    <w:rsid w:val="00242A0F"/>
    <w:rsid w:val="00242A53"/>
    <w:rsid w:val="00242BEA"/>
    <w:rsid w:val="002433D7"/>
    <w:rsid w:val="00243A00"/>
    <w:rsid w:val="002440F5"/>
    <w:rsid w:val="00244A77"/>
    <w:rsid w:val="00244A8F"/>
    <w:rsid w:val="00244F0A"/>
    <w:rsid w:val="00245B23"/>
    <w:rsid w:val="00245C2E"/>
    <w:rsid w:val="0024685E"/>
    <w:rsid w:val="00246B7D"/>
    <w:rsid w:val="00247573"/>
    <w:rsid w:val="00247913"/>
    <w:rsid w:val="00247B7A"/>
    <w:rsid w:val="00247F77"/>
    <w:rsid w:val="002500EB"/>
    <w:rsid w:val="00250281"/>
    <w:rsid w:val="00251DDD"/>
    <w:rsid w:val="002528E9"/>
    <w:rsid w:val="00252BF1"/>
    <w:rsid w:val="00252C0F"/>
    <w:rsid w:val="0025305C"/>
    <w:rsid w:val="0025306A"/>
    <w:rsid w:val="00253EF9"/>
    <w:rsid w:val="00253FF8"/>
    <w:rsid w:val="0025416D"/>
    <w:rsid w:val="00254242"/>
    <w:rsid w:val="002546A8"/>
    <w:rsid w:val="00255820"/>
    <w:rsid w:val="00255A53"/>
    <w:rsid w:val="00255D7B"/>
    <w:rsid w:val="0025610B"/>
    <w:rsid w:val="00256FE0"/>
    <w:rsid w:val="0026027F"/>
    <w:rsid w:val="002603C5"/>
    <w:rsid w:val="002606D2"/>
    <w:rsid w:val="0026082D"/>
    <w:rsid w:val="00260F6F"/>
    <w:rsid w:val="002612B8"/>
    <w:rsid w:val="00262045"/>
    <w:rsid w:val="00263010"/>
    <w:rsid w:val="00263888"/>
    <w:rsid w:val="00264FF3"/>
    <w:rsid w:val="002650F7"/>
    <w:rsid w:val="002659EF"/>
    <w:rsid w:val="00265CE5"/>
    <w:rsid w:val="00266201"/>
    <w:rsid w:val="00267270"/>
    <w:rsid w:val="002676CD"/>
    <w:rsid w:val="00267841"/>
    <w:rsid w:val="00267F51"/>
    <w:rsid w:val="00270129"/>
    <w:rsid w:val="002702B7"/>
    <w:rsid w:val="00271D69"/>
    <w:rsid w:val="00271E2F"/>
    <w:rsid w:val="00271E52"/>
    <w:rsid w:val="00272A74"/>
    <w:rsid w:val="00273166"/>
    <w:rsid w:val="002731AB"/>
    <w:rsid w:val="00273BC7"/>
    <w:rsid w:val="00273E03"/>
    <w:rsid w:val="0027408B"/>
    <w:rsid w:val="00274F5B"/>
    <w:rsid w:val="00275540"/>
    <w:rsid w:val="00275D24"/>
    <w:rsid w:val="00275E20"/>
    <w:rsid w:val="00275F32"/>
    <w:rsid w:val="00275F78"/>
    <w:rsid w:val="002766A4"/>
    <w:rsid w:val="00276D20"/>
    <w:rsid w:val="002775A4"/>
    <w:rsid w:val="0027797A"/>
    <w:rsid w:val="0028004F"/>
    <w:rsid w:val="00281ED6"/>
    <w:rsid w:val="0028216C"/>
    <w:rsid w:val="002826D9"/>
    <w:rsid w:val="00282F04"/>
    <w:rsid w:val="00283242"/>
    <w:rsid w:val="002834FE"/>
    <w:rsid w:val="0028370A"/>
    <w:rsid w:val="0028466E"/>
    <w:rsid w:val="00285280"/>
    <w:rsid w:val="002858EE"/>
    <w:rsid w:val="00286795"/>
    <w:rsid w:val="002868D5"/>
    <w:rsid w:val="00287744"/>
    <w:rsid w:val="00287900"/>
    <w:rsid w:val="00287C43"/>
    <w:rsid w:val="00290DE2"/>
    <w:rsid w:val="00291A86"/>
    <w:rsid w:val="00291D9F"/>
    <w:rsid w:val="00291F6F"/>
    <w:rsid w:val="00293251"/>
    <w:rsid w:val="0029371A"/>
    <w:rsid w:val="00293B80"/>
    <w:rsid w:val="00293EA5"/>
    <w:rsid w:val="00294165"/>
    <w:rsid w:val="002942EC"/>
    <w:rsid w:val="002943EE"/>
    <w:rsid w:val="0029444F"/>
    <w:rsid w:val="00295BB4"/>
    <w:rsid w:val="00295D06"/>
    <w:rsid w:val="00296912"/>
    <w:rsid w:val="00296F19"/>
    <w:rsid w:val="002971FA"/>
    <w:rsid w:val="00297996"/>
    <w:rsid w:val="00297F8D"/>
    <w:rsid w:val="002A0185"/>
    <w:rsid w:val="002A0253"/>
    <w:rsid w:val="002A0B2E"/>
    <w:rsid w:val="002A0CBB"/>
    <w:rsid w:val="002A1341"/>
    <w:rsid w:val="002A1571"/>
    <w:rsid w:val="002A19E3"/>
    <w:rsid w:val="002A297F"/>
    <w:rsid w:val="002A2E2F"/>
    <w:rsid w:val="002A3A81"/>
    <w:rsid w:val="002A3D46"/>
    <w:rsid w:val="002A4055"/>
    <w:rsid w:val="002A4362"/>
    <w:rsid w:val="002A44E8"/>
    <w:rsid w:val="002A5406"/>
    <w:rsid w:val="002A5C0A"/>
    <w:rsid w:val="002A5C81"/>
    <w:rsid w:val="002A5DD9"/>
    <w:rsid w:val="002A5DFA"/>
    <w:rsid w:val="002A67D4"/>
    <w:rsid w:val="002A7325"/>
    <w:rsid w:val="002A75F4"/>
    <w:rsid w:val="002A7701"/>
    <w:rsid w:val="002B036A"/>
    <w:rsid w:val="002B08DC"/>
    <w:rsid w:val="002B0A5F"/>
    <w:rsid w:val="002B16B9"/>
    <w:rsid w:val="002B205D"/>
    <w:rsid w:val="002B492E"/>
    <w:rsid w:val="002B4B13"/>
    <w:rsid w:val="002B57AE"/>
    <w:rsid w:val="002B599A"/>
    <w:rsid w:val="002B5C25"/>
    <w:rsid w:val="002B67E9"/>
    <w:rsid w:val="002B6C8E"/>
    <w:rsid w:val="002B79DB"/>
    <w:rsid w:val="002C0A86"/>
    <w:rsid w:val="002C0C07"/>
    <w:rsid w:val="002C0E7D"/>
    <w:rsid w:val="002C25AA"/>
    <w:rsid w:val="002C2759"/>
    <w:rsid w:val="002C28AD"/>
    <w:rsid w:val="002C2A2B"/>
    <w:rsid w:val="002C2C75"/>
    <w:rsid w:val="002C311A"/>
    <w:rsid w:val="002C3C87"/>
    <w:rsid w:val="002C3D6C"/>
    <w:rsid w:val="002C4464"/>
    <w:rsid w:val="002C45F9"/>
    <w:rsid w:val="002C46AC"/>
    <w:rsid w:val="002C52F5"/>
    <w:rsid w:val="002C5515"/>
    <w:rsid w:val="002C5631"/>
    <w:rsid w:val="002C67CB"/>
    <w:rsid w:val="002C7B51"/>
    <w:rsid w:val="002D0CBF"/>
    <w:rsid w:val="002D1039"/>
    <w:rsid w:val="002D1803"/>
    <w:rsid w:val="002D1E72"/>
    <w:rsid w:val="002D23DE"/>
    <w:rsid w:val="002D248F"/>
    <w:rsid w:val="002D28C4"/>
    <w:rsid w:val="002D2FC9"/>
    <w:rsid w:val="002D36AF"/>
    <w:rsid w:val="002D5020"/>
    <w:rsid w:val="002D51D1"/>
    <w:rsid w:val="002D55FF"/>
    <w:rsid w:val="002D5705"/>
    <w:rsid w:val="002D5C59"/>
    <w:rsid w:val="002D77D6"/>
    <w:rsid w:val="002E0341"/>
    <w:rsid w:val="002E0F72"/>
    <w:rsid w:val="002E1123"/>
    <w:rsid w:val="002E1487"/>
    <w:rsid w:val="002E15CA"/>
    <w:rsid w:val="002E1C9D"/>
    <w:rsid w:val="002E203C"/>
    <w:rsid w:val="002E2261"/>
    <w:rsid w:val="002E248F"/>
    <w:rsid w:val="002E2DAF"/>
    <w:rsid w:val="002E2F49"/>
    <w:rsid w:val="002E3324"/>
    <w:rsid w:val="002E3A6A"/>
    <w:rsid w:val="002E41F1"/>
    <w:rsid w:val="002E4318"/>
    <w:rsid w:val="002E4588"/>
    <w:rsid w:val="002E4651"/>
    <w:rsid w:val="002E46FA"/>
    <w:rsid w:val="002E4863"/>
    <w:rsid w:val="002E4FBD"/>
    <w:rsid w:val="002E5648"/>
    <w:rsid w:val="002E566C"/>
    <w:rsid w:val="002E5B6D"/>
    <w:rsid w:val="002E6291"/>
    <w:rsid w:val="002E75D0"/>
    <w:rsid w:val="002E767B"/>
    <w:rsid w:val="002F010D"/>
    <w:rsid w:val="002F0EFC"/>
    <w:rsid w:val="002F136D"/>
    <w:rsid w:val="002F1678"/>
    <w:rsid w:val="002F1C27"/>
    <w:rsid w:val="002F1CE6"/>
    <w:rsid w:val="002F237E"/>
    <w:rsid w:val="002F2BD5"/>
    <w:rsid w:val="002F2D04"/>
    <w:rsid w:val="002F2FF9"/>
    <w:rsid w:val="002F3314"/>
    <w:rsid w:val="002F3658"/>
    <w:rsid w:val="002F38DD"/>
    <w:rsid w:val="002F48E1"/>
    <w:rsid w:val="002F492D"/>
    <w:rsid w:val="002F4DB6"/>
    <w:rsid w:val="002F5BDD"/>
    <w:rsid w:val="002F7E28"/>
    <w:rsid w:val="002F7E43"/>
    <w:rsid w:val="0030028D"/>
    <w:rsid w:val="00300364"/>
    <w:rsid w:val="003007D7"/>
    <w:rsid w:val="0030142D"/>
    <w:rsid w:val="003019E6"/>
    <w:rsid w:val="003027B9"/>
    <w:rsid w:val="003027CA"/>
    <w:rsid w:val="0030304B"/>
    <w:rsid w:val="00303DC2"/>
    <w:rsid w:val="003042C1"/>
    <w:rsid w:val="00304B16"/>
    <w:rsid w:val="00305AE2"/>
    <w:rsid w:val="003063F5"/>
    <w:rsid w:val="00306C0C"/>
    <w:rsid w:val="003073A5"/>
    <w:rsid w:val="0031011F"/>
    <w:rsid w:val="00310804"/>
    <w:rsid w:val="003111D4"/>
    <w:rsid w:val="003117D0"/>
    <w:rsid w:val="00312C42"/>
    <w:rsid w:val="00313598"/>
    <w:rsid w:val="00313E3E"/>
    <w:rsid w:val="0031464C"/>
    <w:rsid w:val="00315510"/>
    <w:rsid w:val="00315621"/>
    <w:rsid w:val="00315F7B"/>
    <w:rsid w:val="003162D5"/>
    <w:rsid w:val="00320A66"/>
    <w:rsid w:val="00320B5E"/>
    <w:rsid w:val="00320BB4"/>
    <w:rsid w:val="00321BE5"/>
    <w:rsid w:val="00322139"/>
    <w:rsid w:val="0032275C"/>
    <w:rsid w:val="00322D6B"/>
    <w:rsid w:val="003236E2"/>
    <w:rsid w:val="00323B46"/>
    <w:rsid w:val="00323F9B"/>
    <w:rsid w:val="003242F2"/>
    <w:rsid w:val="00324944"/>
    <w:rsid w:val="00324E8E"/>
    <w:rsid w:val="00325968"/>
    <w:rsid w:val="00325B6E"/>
    <w:rsid w:val="003260F2"/>
    <w:rsid w:val="003262A4"/>
    <w:rsid w:val="0032659F"/>
    <w:rsid w:val="00327E89"/>
    <w:rsid w:val="00330189"/>
    <w:rsid w:val="00330483"/>
    <w:rsid w:val="003304D1"/>
    <w:rsid w:val="003308B4"/>
    <w:rsid w:val="00330CC9"/>
    <w:rsid w:val="00331147"/>
    <w:rsid w:val="0033125C"/>
    <w:rsid w:val="003314A7"/>
    <w:rsid w:val="00331779"/>
    <w:rsid w:val="0033208F"/>
    <w:rsid w:val="0033218B"/>
    <w:rsid w:val="003323AC"/>
    <w:rsid w:val="0033240C"/>
    <w:rsid w:val="00332C3F"/>
    <w:rsid w:val="003330E4"/>
    <w:rsid w:val="003337F6"/>
    <w:rsid w:val="003338D0"/>
    <w:rsid w:val="00333D46"/>
    <w:rsid w:val="00333F60"/>
    <w:rsid w:val="003352C6"/>
    <w:rsid w:val="00337323"/>
    <w:rsid w:val="00337656"/>
    <w:rsid w:val="00340025"/>
    <w:rsid w:val="00340605"/>
    <w:rsid w:val="003407F2"/>
    <w:rsid w:val="00341119"/>
    <w:rsid w:val="00341536"/>
    <w:rsid w:val="00341782"/>
    <w:rsid w:val="00341913"/>
    <w:rsid w:val="0034273D"/>
    <w:rsid w:val="00342AD1"/>
    <w:rsid w:val="00343A6C"/>
    <w:rsid w:val="00343DA0"/>
    <w:rsid w:val="00344FBA"/>
    <w:rsid w:val="0034562D"/>
    <w:rsid w:val="00345CD5"/>
    <w:rsid w:val="00345E12"/>
    <w:rsid w:val="003460C8"/>
    <w:rsid w:val="003465D3"/>
    <w:rsid w:val="00346F08"/>
    <w:rsid w:val="0034723D"/>
    <w:rsid w:val="003472CE"/>
    <w:rsid w:val="003501CB"/>
    <w:rsid w:val="00350A0B"/>
    <w:rsid w:val="003526E5"/>
    <w:rsid w:val="003527F2"/>
    <w:rsid w:val="00352F2D"/>
    <w:rsid w:val="0035367E"/>
    <w:rsid w:val="00353842"/>
    <w:rsid w:val="0035456A"/>
    <w:rsid w:val="00354728"/>
    <w:rsid w:val="00354805"/>
    <w:rsid w:val="003549F9"/>
    <w:rsid w:val="00355141"/>
    <w:rsid w:val="00355ECC"/>
    <w:rsid w:val="003560E7"/>
    <w:rsid w:val="003562F4"/>
    <w:rsid w:val="0035687C"/>
    <w:rsid w:val="00356DF1"/>
    <w:rsid w:val="00357203"/>
    <w:rsid w:val="00357429"/>
    <w:rsid w:val="003578EB"/>
    <w:rsid w:val="00357A71"/>
    <w:rsid w:val="00357F6A"/>
    <w:rsid w:val="00360408"/>
    <w:rsid w:val="00360B72"/>
    <w:rsid w:val="00360DB3"/>
    <w:rsid w:val="00360DF1"/>
    <w:rsid w:val="00360F9D"/>
    <w:rsid w:val="00361170"/>
    <w:rsid w:val="003612AC"/>
    <w:rsid w:val="003614BF"/>
    <w:rsid w:val="00361FD0"/>
    <w:rsid w:val="00362512"/>
    <w:rsid w:val="00362DE6"/>
    <w:rsid w:val="00363655"/>
    <w:rsid w:val="00363B2D"/>
    <w:rsid w:val="00364421"/>
    <w:rsid w:val="003644BB"/>
    <w:rsid w:val="00364DCE"/>
    <w:rsid w:val="00364F20"/>
    <w:rsid w:val="0036506E"/>
    <w:rsid w:val="003651C7"/>
    <w:rsid w:val="0036542D"/>
    <w:rsid w:val="00365727"/>
    <w:rsid w:val="00365B49"/>
    <w:rsid w:val="00366414"/>
    <w:rsid w:val="00366D89"/>
    <w:rsid w:val="00367054"/>
    <w:rsid w:val="00367DB5"/>
    <w:rsid w:val="00370557"/>
    <w:rsid w:val="003710B2"/>
    <w:rsid w:val="00371180"/>
    <w:rsid w:val="00372224"/>
    <w:rsid w:val="00372E36"/>
    <w:rsid w:val="00372F21"/>
    <w:rsid w:val="00373275"/>
    <w:rsid w:val="00373605"/>
    <w:rsid w:val="00373651"/>
    <w:rsid w:val="00373BCF"/>
    <w:rsid w:val="003754D4"/>
    <w:rsid w:val="00375696"/>
    <w:rsid w:val="00375A11"/>
    <w:rsid w:val="00375A7F"/>
    <w:rsid w:val="00375E8A"/>
    <w:rsid w:val="00376309"/>
    <w:rsid w:val="0037691A"/>
    <w:rsid w:val="00376BCF"/>
    <w:rsid w:val="00376C97"/>
    <w:rsid w:val="00376FBF"/>
    <w:rsid w:val="0038011A"/>
    <w:rsid w:val="00380E62"/>
    <w:rsid w:val="003810CA"/>
    <w:rsid w:val="0038156B"/>
    <w:rsid w:val="00381C56"/>
    <w:rsid w:val="00382779"/>
    <w:rsid w:val="00383441"/>
    <w:rsid w:val="0038440A"/>
    <w:rsid w:val="0038465C"/>
    <w:rsid w:val="00385601"/>
    <w:rsid w:val="00385E37"/>
    <w:rsid w:val="003860B8"/>
    <w:rsid w:val="00386225"/>
    <w:rsid w:val="00386616"/>
    <w:rsid w:val="003872C7"/>
    <w:rsid w:val="00387F5D"/>
    <w:rsid w:val="0039004C"/>
    <w:rsid w:val="0039010E"/>
    <w:rsid w:val="00390223"/>
    <w:rsid w:val="003904E9"/>
    <w:rsid w:val="003905A3"/>
    <w:rsid w:val="00390E64"/>
    <w:rsid w:val="00391A16"/>
    <w:rsid w:val="00391C6C"/>
    <w:rsid w:val="00392231"/>
    <w:rsid w:val="0039241D"/>
    <w:rsid w:val="003926B5"/>
    <w:rsid w:val="00392883"/>
    <w:rsid w:val="00393C45"/>
    <w:rsid w:val="00394288"/>
    <w:rsid w:val="00394DC1"/>
    <w:rsid w:val="00394F5C"/>
    <w:rsid w:val="0039546B"/>
    <w:rsid w:val="003958FC"/>
    <w:rsid w:val="00397377"/>
    <w:rsid w:val="00397A07"/>
    <w:rsid w:val="003A103E"/>
    <w:rsid w:val="003A18AD"/>
    <w:rsid w:val="003A2025"/>
    <w:rsid w:val="003A2A69"/>
    <w:rsid w:val="003A2A8A"/>
    <w:rsid w:val="003A2A8E"/>
    <w:rsid w:val="003A2E73"/>
    <w:rsid w:val="003A35CC"/>
    <w:rsid w:val="003A39B5"/>
    <w:rsid w:val="003A3CB7"/>
    <w:rsid w:val="003A3CB8"/>
    <w:rsid w:val="003A441D"/>
    <w:rsid w:val="003A456D"/>
    <w:rsid w:val="003A4A8A"/>
    <w:rsid w:val="003A4E81"/>
    <w:rsid w:val="003A547A"/>
    <w:rsid w:val="003A6238"/>
    <w:rsid w:val="003A7096"/>
    <w:rsid w:val="003B0381"/>
    <w:rsid w:val="003B0E53"/>
    <w:rsid w:val="003B1214"/>
    <w:rsid w:val="003B1CEC"/>
    <w:rsid w:val="003B215A"/>
    <w:rsid w:val="003B3D13"/>
    <w:rsid w:val="003B41F0"/>
    <w:rsid w:val="003B4874"/>
    <w:rsid w:val="003B534B"/>
    <w:rsid w:val="003B57AD"/>
    <w:rsid w:val="003B5936"/>
    <w:rsid w:val="003B62E0"/>
    <w:rsid w:val="003B64F4"/>
    <w:rsid w:val="003B6E42"/>
    <w:rsid w:val="003B6EA0"/>
    <w:rsid w:val="003B7BC5"/>
    <w:rsid w:val="003C0136"/>
    <w:rsid w:val="003C031C"/>
    <w:rsid w:val="003C08B4"/>
    <w:rsid w:val="003C08CF"/>
    <w:rsid w:val="003C0BC3"/>
    <w:rsid w:val="003C0C5B"/>
    <w:rsid w:val="003C17F0"/>
    <w:rsid w:val="003C1923"/>
    <w:rsid w:val="003C1B1B"/>
    <w:rsid w:val="003C1BA8"/>
    <w:rsid w:val="003C20E2"/>
    <w:rsid w:val="003C2375"/>
    <w:rsid w:val="003C3085"/>
    <w:rsid w:val="003C356D"/>
    <w:rsid w:val="003C3589"/>
    <w:rsid w:val="003C38CF"/>
    <w:rsid w:val="003C38FA"/>
    <w:rsid w:val="003C39CF"/>
    <w:rsid w:val="003C3F68"/>
    <w:rsid w:val="003C4399"/>
    <w:rsid w:val="003C449D"/>
    <w:rsid w:val="003C4614"/>
    <w:rsid w:val="003C5361"/>
    <w:rsid w:val="003C5382"/>
    <w:rsid w:val="003C584B"/>
    <w:rsid w:val="003C63CE"/>
    <w:rsid w:val="003C6AC4"/>
    <w:rsid w:val="003C6B74"/>
    <w:rsid w:val="003C7479"/>
    <w:rsid w:val="003C7563"/>
    <w:rsid w:val="003C77EC"/>
    <w:rsid w:val="003C7E08"/>
    <w:rsid w:val="003D058B"/>
    <w:rsid w:val="003D1247"/>
    <w:rsid w:val="003D1509"/>
    <w:rsid w:val="003D1E47"/>
    <w:rsid w:val="003D2013"/>
    <w:rsid w:val="003D2540"/>
    <w:rsid w:val="003D5959"/>
    <w:rsid w:val="003D5A8E"/>
    <w:rsid w:val="003D619A"/>
    <w:rsid w:val="003D62B4"/>
    <w:rsid w:val="003D638D"/>
    <w:rsid w:val="003D6B53"/>
    <w:rsid w:val="003D7175"/>
    <w:rsid w:val="003D764F"/>
    <w:rsid w:val="003E038D"/>
    <w:rsid w:val="003E11D6"/>
    <w:rsid w:val="003E1851"/>
    <w:rsid w:val="003E1BF2"/>
    <w:rsid w:val="003E2347"/>
    <w:rsid w:val="003E28F1"/>
    <w:rsid w:val="003E4BC3"/>
    <w:rsid w:val="003E539E"/>
    <w:rsid w:val="003E5AD3"/>
    <w:rsid w:val="003E6735"/>
    <w:rsid w:val="003E6831"/>
    <w:rsid w:val="003E6E3C"/>
    <w:rsid w:val="003E7920"/>
    <w:rsid w:val="003E79F1"/>
    <w:rsid w:val="003F07B9"/>
    <w:rsid w:val="003F0888"/>
    <w:rsid w:val="003F08F6"/>
    <w:rsid w:val="003F0FA5"/>
    <w:rsid w:val="003F110B"/>
    <w:rsid w:val="003F18E9"/>
    <w:rsid w:val="003F1F77"/>
    <w:rsid w:val="003F1FA7"/>
    <w:rsid w:val="003F20AB"/>
    <w:rsid w:val="003F2DDC"/>
    <w:rsid w:val="003F39D9"/>
    <w:rsid w:val="003F4056"/>
    <w:rsid w:val="003F483E"/>
    <w:rsid w:val="003F53D7"/>
    <w:rsid w:val="003F56E3"/>
    <w:rsid w:val="003F56F3"/>
    <w:rsid w:val="003F5DF4"/>
    <w:rsid w:val="003F6CA8"/>
    <w:rsid w:val="00400150"/>
    <w:rsid w:val="00400E9C"/>
    <w:rsid w:val="00401887"/>
    <w:rsid w:val="0040216C"/>
    <w:rsid w:val="004022CE"/>
    <w:rsid w:val="00403A96"/>
    <w:rsid w:val="00404162"/>
    <w:rsid w:val="004048E9"/>
    <w:rsid w:val="00404A98"/>
    <w:rsid w:val="00405590"/>
    <w:rsid w:val="004055E5"/>
    <w:rsid w:val="004062C4"/>
    <w:rsid w:val="00406D66"/>
    <w:rsid w:val="00406F5B"/>
    <w:rsid w:val="004078CE"/>
    <w:rsid w:val="004078DC"/>
    <w:rsid w:val="00410C03"/>
    <w:rsid w:val="0041189E"/>
    <w:rsid w:val="00411B62"/>
    <w:rsid w:val="0041244B"/>
    <w:rsid w:val="004126E5"/>
    <w:rsid w:val="00412A6C"/>
    <w:rsid w:val="004134A9"/>
    <w:rsid w:val="004135AF"/>
    <w:rsid w:val="004135BF"/>
    <w:rsid w:val="00413E6D"/>
    <w:rsid w:val="00415C86"/>
    <w:rsid w:val="00415F74"/>
    <w:rsid w:val="004169AF"/>
    <w:rsid w:val="00416E69"/>
    <w:rsid w:val="00417604"/>
    <w:rsid w:val="00417695"/>
    <w:rsid w:val="0041769A"/>
    <w:rsid w:val="00417AFB"/>
    <w:rsid w:val="00417DB2"/>
    <w:rsid w:val="00420B39"/>
    <w:rsid w:val="00420E47"/>
    <w:rsid w:val="004219DB"/>
    <w:rsid w:val="00422446"/>
    <w:rsid w:val="0042259E"/>
    <w:rsid w:val="00422BC0"/>
    <w:rsid w:val="004231A1"/>
    <w:rsid w:val="00423B14"/>
    <w:rsid w:val="004243D2"/>
    <w:rsid w:val="00424573"/>
    <w:rsid w:val="00424D25"/>
    <w:rsid w:val="0042529B"/>
    <w:rsid w:val="00425D85"/>
    <w:rsid w:val="00427342"/>
    <w:rsid w:val="00427482"/>
    <w:rsid w:val="00427945"/>
    <w:rsid w:val="00427B2F"/>
    <w:rsid w:val="00427B63"/>
    <w:rsid w:val="00427EAD"/>
    <w:rsid w:val="00430789"/>
    <w:rsid w:val="004313E7"/>
    <w:rsid w:val="00431C32"/>
    <w:rsid w:val="00431CE9"/>
    <w:rsid w:val="004333CD"/>
    <w:rsid w:val="004338C6"/>
    <w:rsid w:val="00434CEB"/>
    <w:rsid w:val="00434D48"/>
    <w:rsid w:val="00435465"/>
    <w:rsid w:val="0043593D"/>
    <w:rsid w:val="004367DE"/>
    <w:rsid w:val="0043737E"/>
    <w:rsid w:val="004376BB"/>
    <w:rsid w:val="00437A3B"/>
    <w:rsid w:val="00437EB4"/>
    <w:rsid w:val="00437F8B"/>
    <w:rsid w:val="00440351"/>
    <w:rsid w:val="004412FE"/>
    <w:rsid w:val="00443234"/>
    <w:rsid w:val="0044351E"/>
    <w:rsid w:val="00443BB4"/>
    <w:rsid w:val="00443D6A"/>
    <w:rsid w:val="0044402B"/>
    <w:rsid w:val="00445475"/>
    <w:rsid w:val="0044587E"/>
    <w:rsid w:val="004458EF"/>
    <w:rsid w:val="00445944"/>
    <w:rsid w:val="00445BC2"/>
    <w:rsid w:val="00446310"/>
    <w:rsid w:val="0044761F"/>
    <w:rsid w:val="00447691"/>
    <w:rsid w:val="00447975"/>
    <w:rsid w:val="00450302"/>
    <w:rsid w:val="004504CD"/>
    <w:rsid w:val="00450694"/>
    <w:rsid w:val="004506FE"/>
    <w:rsid w:val="004509F0"/>
    <w:rsid w:val="00450EDF"/>
    <w:rsid w:val="00451094"/>
    <w:rsid w:val="00451B08"/>
    <w:rsid w:val="00451FCE"/>
    <w:rsid w:val="00452C66"/>
    <w:rsid w:val="00452E5A"/>
    <w:rsid w:val="0045314B"/>
    <w:rsid w:val="00453F20"/>
    <w:rsid w:val="004540A9"/>
    <w:rsid w:val="004546F0"/>
    <w:rsid w:val="0045479C"/>
    <w:rsid w:val="004548D5"/>
    <w:rsid w:val="00455376"/>
    <w:rsid w:val="004558C8"/>
    <w:rsid w:val="00455902"/>
    <w:rsid w:val="00456387"/>
    <w:rsid w:val="0045676D"/>
    <w:rsid w:val="00456AC5"/>
    <w:rsid w:val="00456EF3"/>
    <w:rsid w:val="00456F51"/>
    <w:rsid w:val="00457A31"/>
    <w:rsid w:val="0046025A"/>
    <w:rsid w:val="00460D78"/>
    <w:rsid w:val="00460F32"/>
    <w:rsid w:val="0046180E"/>
    <w:rsid w:val="00461AF1"/>
    <w:rsid w:val="00462358"/>
    <w:rsid w:val="004624C8"/>
    <w:rsid w:val="004627FF"/>
    <w:rsid w:val="00462879"/>
    <w:rsid w:val="00463592"/>
    <w:rsid w:val="00463B6D"/>
    <w:rsid w:val="00463CC3"/>
    <w:rsid w:val="00463F52"/>
    <w:rsid w:val="004643C7"/>
    <w:rsid w:val="004644D2"/>
    <w:rsid w:val="0046475B"/>
    <w:rsid w:val="00464979"/>
    <w:rsid w:val="004649BF"/>
    <w:rsid w:val="004650F9"/>
    <w:rsid w:val="00465132"/>
    <w:rsid w:val="00465380"/>
    <w:rsid w:val="00465487"/>
    <w:rsid w:val="00465823"/>
    <w:rsid w:val="00465922"/>
    <w:rsid w:val="00465A2D"/>
    <w:rsid w:val="00465EDE"/>
    <w:rsid w:val="004677FC"/>
    <w:rsid w:val="0047010C"/>
    <w:rsid w:val="00472389"/>
    <w:rsid w:val="0047292C"/>
    <w:rsid w:val="00472E87"/>
    <w:rsid w:val="004735C4"/>
    <w:rsid w:val="004743AF"/>
    <w:rsid w:val="00474977"/>
    <w:rsid w:val="00474E25"/>
    <w:rsid w:val="004752C9"/>
    <w:rsid w:val="00475869"/>
    <w:rsid w:val="0047588D"/>
    <w:rsid w:val="00475F7E"/>
    <w:rsid w:val="004762C5"/>
    <w:rsid w:val="0047677C"/>
    <w:rsid w:val="00476ACE"/>
    <w:rsid w:val="00476C91"/>
    <w:rsid w:val="00477C48"/>
    <w:rsid w:val="00477EA4"/>
    <w:rsid w:val="004805F5"/>
    <w:rsid w:val="00480DEC"/>
    <w:rsid w:val="0048211B"/>
    <w:rsid w:val="004823B1"/>
    <w:rsid w:val="00482474"/>
    <w:rsid w:val="00482529"/>
    <w:rsid w:val="0048264B"/>
    <w:rsid w:val="00482786"/>
    <w:rsid w:val="004830A8"/>
    <w:rsid w:val="004839A9"/>
    <w:rsid w:val="00484332"/>
    <w:rsid w:val="00485ABB"/>
    <w:rsid w:val="00486615"/>
    <w:rsid w:val="00487A6E"/>
    <w:rsid w:val="00491158"/>
    <w:rsid w:val="0049158F"/>
    <w:rsid w:val="004915F6"/>
    <w:rsid w:val="004919AC"/>
    <w:rsid w:val="004922EF"/>
    <w:rsid w:val="00492570"/>
    <w:rsid w:val="00492FC6"/>
    <w:rsid w:val="004935FC"/>
    <w:rsid w:val="00493DB7"/>
    <w:rsid w:val="0049445B"/>
    <w:rsid w:val="0049580A"/>
    <w:rsid w:val="0049584E"/>
    <w:rsid w:val="00495D1A"/>
    <w:rsid w:val="00495FF3"/>
    <w:rsid w:val="00496225"/>
    <w:rsid w:val="0049663B"/>
    <w:rsid w:val="004966EA"/>
    <w:rsid w:val="0049687F"/>
    <w:rsid w:val="00496BC4"/>
    <w:rsid w:val="0049716A"/>
    <w:rsid w:val="0049722F"/>
    <w:rsid w:val="004A04A7"/>
    <w:rsid w:val="004A05C7"/>
    <w:rsid w:val="004A07E7"/>
    <w:rsid w:val="004A09A7"/>
    <w:rsid w:val="004A0E70"/>
    <w:rsid w:val="004A2258"/>
    <w:rsid w:val="004A22E4"/>
    <w:rsid w:val="004A2AAC"/>
    <w:rsid w:val="004A31EB"/>
    <w:rsid w:val="004A39F6"/>
    <w:rsid w:val="004A42C2"/>
    <w:rsid w:val="004A5090"/>
    <w:rsid w:val="004A510A"/>
    <w:rsid w:val="004A6141"/>
    <w:rsid w:val="004A6721"/>
    <w:rsid w:val="004A69C6"/>
    <w:rsid w:val="004A6A58"/>
    <w:rsid w:val="004A7EB1"/>
    <w:rsid w:val="004A7EC0"/>
    <w:rsid w:val="004B0262"/>
    <w:rsid w:val="004B0520"/>
    <w:rsid w:val="004B08B2"/>
    <w:rsid w:val="004B1834"/>
    <w:rsid w:val="004B20A7"/>
    <w:rsid w:val="004B260C"/>
    <w:rsid w:val="004B2B43"/>
    <w:rsid w:val="004B2B50"/>
    <w:rsid w:val="004B2BC2"/>
    <w:rsid w:val="004B30D0"/>
    <w:rsid w:val="004B36C2"/>
    <w:rsid w:val="004B3907"/>
    <w:rsid w:val="004B3924"/>
    <w:rsid w:val="004B3EC8"/>
    <w:rsid w:val="004B4267"/>
    <w:rsid w:val="004B4B3C"/>
    <w:rsid w:val="004B4F9F"/>
    <w:rsid w:val="004B52E5"/>
    <w:rsid w:val="004B5B17"/>
    <w:rsid w:val="004B5C23"/>
    <w:rsid w:val="004B5EB9"/>
    <w:rsid w:val="004B636D"/>
    <w:rsid w:val="004B63FB"/>
    <w:rsid w:val="004B6760"/>
    <w:rsid w:val="004B726C"/>
    <w:rsid w:val="004C0950"/>
    <w:rsid w:val="004C0A74"/>
    <w:rsid w:val="004C12F6"/>
    <w:rsid w:val="004C1355"/>
    <w:rsid w:val="004C14FB"/>
    <w:rsid w:val="004C182A"/>
    <w:rsid w:val="004C1C10"/>
    <w:rsid w:val="004C2484"/>
    <w:rsid w:val="004C276F"/>
    <w:rsid w:val="004C2F25"/>
    <w:rsid w:val="004C321A"/>
    <w:rsid w:val="004C3577"/>
    <w:rsid w:val="004C4038"/>
    <w:rsid w:val="004C449A"/>
    <w:rsid w:val="004C4674"/>
    <w:rsid w:val="004C4BC6"/>
    <w:rsid w:val="004C4D40"/>
    <w:rsid w:val="004C522A"/>
    <w:rsid w:val="004C5CD5"/>
    <w:rsid w:val="004C617C"/>
    <w:rsid w:val="004C6476"/>
    <w:rsid w:val="004C6653"/>
    <w:rsid w:val="004C6B35"/>
    <w:rsid w:val="004C732D"/>
    <w:rsid w:val="004D004D"/>
    <w:rsid w:val="004D0324"/>
    <w:rsid w:val="004D0A8D"/>
    <w:rsid w:val="004D0C39"/>
    <w:rsid w:val="004D1757"/>
    <w:rsid w:val="004D1E38"/>
    <w:rsid w:val="004D2034"/>
    <w:rsid w:val="004D2065"/>
    <w:rsid w:val="004D2CD6"/>
    <w:rsid w:val="004D3141"/>
    <w:rsid w:val="004D3378"/>
    <w:rsid w:val="004D342E"/>
    <w:rsid w:val="004D367D"/>
    <w:rsid w:val="004D3DFD"/>
    <w:rsid w:val="004D425F"/>
    <w:rsid w:val="004D45B4"/>
    <w:rsid w:val="004D4B22"/>
    <w:rsid w:val="004D61AD"/>
    <w:rsid w:val="004D64AF"/>
    <w:rsid w:val="004D654E"/>
    <w:rsid w:val="004D7E8E"/>
    <w:rsid w:val="004E0876"/>
    <w:rsid w:val="004E0CD1"/>
    <w:rsid w:val="004E1506"/>
    <w:rsid w:val="004E17AE"/>
    <w:rsid w:val="004E2130"/>
    <w:rsid w:val="004E2A3D"/>
    <w:rsid w:val="004E2CC7"/>
    <w:rsid w:val="004E3942"/>
    <w:rsid w:val="004E40D8"/>
    <w:rsid w:val="004E40F6"/>
    <w:rsid w:val="004E4405"/>
    <w:rsid w:val="004E46F9"/>
    <w:rsid w:val="004E49D8"/>
    <w:rsid w:val="004E5141"/>
    <w:rsid w:val="004E53D1"/>
    <w:rsid w:val="004E5ED3"/>
    <w:rsid w:val="004E6177"/>
    <w:rsid w:val="004E61D1"/>
    <w:rsid w:val="004E62F5"/>
    <w:rsid w:val="004E6339"/>
    <w:rsid w:val="004E68FD"/>
    <w:rsid w:val="004E6BAB"/>
    <w:rsid w:val="004E7628"/>
    <w:rsid w:val="004E7D04"/>
    <w:rsid w:val="004F00B4"/>
    <w:rsid w:val="004F02DC"/>
    <w:rsid w:val="004F0590"/>
    <w:rsid w:val="004F09C6"/>
    <w:rsid w:val="004F0C0C"/>
    <w:rsid w:val="004F11D7"/>
    <w:rsid w:val="004F1C13"/>
    <w:rsid w:val="004F2A5D"/>
    <w:rsid w:val="004F33D4"/>
    <w:rsid w:val="004F41F2"/>
    <w:rsid w:val="004F4611"/>
    <w:rsid w:val="004F5B6B"/>
    <w:rsid w:val="004F5C3A"/>
    <w:rsid w:val="004F60D8"/>
    <w:rsid w:val="004F60DE"/>
    <w:rsid w:val="004F681D"/>
    <w:rsid w:val="004F7205"/>
    <w:rsid w:val="004F73A7"/>
    <w:rsid w:val="004F7795"/>
    <w:rsid w:val="005003FC"/>
    <w:rsid w:val="00500BA8"/>
    <w:rsid w:val="00501B3C"/>
    <w:rsid w:val="005026CE"/>
    <w:rsid w:val="0050297F"/>
    <w:rsid w:val="00502E53"/>
    <w:rsid w:val="00502F27"/>
    <w:rsid w:val="00503ECA"/>
    <w:rsid w:val="005043F8"/>
    <w:rsid w:val="00504CAB"/>
    <w:rsid w:val="0050518D"/>
    <w:rsid w:val="00505B1D"/>
    <w:rsid w:val="00506589"/>
    <w:rsid w:val="005103B1"/>
    <w:rsid w:val="00511553"/>
    <w:rsid w:val="0051184D"/>
    <w:rsid w:val="00511A2D"/>
    <w:rsid w:val="00511D94"/>
    <w:rsid w:val="00512883"/>
    <w:rsid w:val="00512D8A"/>
    <w:rsid w:val="00512DC4"/>
    <w:rsid w:val="0051306B"/>
    <w:rsid w:val="00513CE1"/>
    <w:rsid w:val="00514F6D"/>
    <w:rsid w:val="005153A5"/>
    <w:rsid w:val="005157F3"/>
    <w:rsid w:val="00515BA8"/>
    <w:rsid w:val="00515E37"/>
    <w:rsid w:val="0051638F"/>
    <w:rsid w:val="005166A3"/>
    <w:rsid w:val="00516E7E"/>
    <w:rsid w:val="005172B3"/>
    <w:rsid w:val="00517798"/>
    <w:rsid w:val="0051782E"/>
    <w:rsid w:val="00520416"/>
    <w:rsid w:val="0052057A"/>
    <w:rsid w:val="00520797"/>
    <w:rsid w:val="0052097C"/>
    <w:rsid w:val="00521AF5"/>
    <w:rsid w:val="00521FE0"/>
    <w:rsid w:val="0052266E"/>
    <w:rsid w:val="00522F04"/>
    <w:rsid w:val="0052303E"/>
    <w:rsid w:val="005231B2"/>
    <w:rsid w:val="00523ADB"/>
    <w:rsid w:val="00523ECD"/>
    <w:rsid w:val="00524758"/>
    <w:rsid w:val="005250FD"/>
    <w:rsid w:val="00525958"/>
    <w:rsid w:val="00526BA3"/>
    <w:rsid w:val="005271E2"/>
    <w:rsid w:val="005275B2"/>
    <w:rsid w:val="00527746"/>
    <w:rsid w:val="00527993"/>
    <w:rsid w:val="00527F38"/>
    <w:rsid w:val="005300CC"/>
    <w:rsid w:val="005307C5"/>
    <w:rsid w:val="0053288F"/>
    <w:rsid w:val="005338E7"/>
    <w:rsid w:val="00534752"/>
    <w:rsid w:val="00534FA3"/>
    <w:rsid w:val="00536A3A"/>
    <w:rsid w:val="00536F6A"/>
    <w:rsid w:val="0053712F"/>
    <w:rsid w:val="00537643"/>
    <w:rsid w:val="00537994"/>
    <w:rsid w:val="0054001D"/>
    <w:rsid w:val="00540090"/>
    <w:rsid w:val="005404B9"/>
    <w:rsid w:val="0054155E"/>
    <w:rsid w:val="00541BB6"/>
    <w:rsid w:val="0054206C"/>
    <w:rsid w:val="005425CA"/>
    <w:rsid w:val="00543532"/>
    <w:rsid w:val="00543629"/>
    <w:rsid w:val="00543CB8"/>
    <w:rsid w:val="005445AC"/>
    <w:rsid w:val="005446BD"/>
    <w:rsid w:val="0054534A"/>
    <w:rsid w:val="005453A6"/>
    <w:rsid w:val="005460EE"/>
    <w:rsid w:val="00546CF4"/>
    <w:rsid w:val="005472E5"/>
    <w:rsid w:val="005474AD"/>
    <w:rsid w:val="005475B7"/>
    <w:rsid w:val="00547DC2"/>
    <w:rsid w:val="00550741"/>
    <w:rsid w:val="00550B8E"/>
    <w:rsid w:val="005514BE"/>
    <w:rsid w:val="005517B3"/>
    <w:rsid w:val="00552177"/>
    <w:rsid w:val="00552721"/>
    <w:rsid w:val="005527C0"/>
    <w:rsid w:val="0055284C"/>
    <w:rsid w:val="00552C51"/>
    <w:rsid w:val="00552DA6"/>
    <w:rsid w:val="0055363A"/>
    <w:rsid w:val="005537AD"/>
    <w:rsid w:val="0055391B"/>
    <w:rsid w:val="00553BAD"/>
    <w:rsid w:val="00553FAA"/>
    <w:rsid w:val="00554012"/>
    <w:rsid w:val="00554367"/>
    <w:rsid w:val="00554C93"/>
    <w:rsid w:val="005558FF"/>
    <w:rsid w:val="0055683F"/>
    <w:rsid w:val="00557910"/>
    <w:rsid w:val="00557E3A"/>
    <w:rsid w:val="005601BC"/>
    <w:rsid w:val="0056066E"/>
    <w:rsid w:val="0056070F"/>
    <w:rsid w:val="0056074B"/>
    <w:rsid w:val="00560E44"/>
    <w:rsid w:val="00561175"/>
    <w:rsid w:val="005613F7"/>
    <w:rsid w:val="00562990"/>
    <w:rsid w:val="005629D8"/>
    <w:rsid w:val="00563397"/>
    <w:rsid w:val="0056367E"/>
    <w:rsid w:val="0056403E"/>
    <w:rsid w:val="0056442A"/>
    <w:rsid w:val="00564803"/>
    <w:rsid w:val="00564EEF"/>
    <w:rsid w:val="00565D83"/>
    <w:rsid w:val="00565FB8"/>
    <w:rsid w:val="00566CD4"/>
    <w:rsid w:val="00567470"/>
    <w:rsid w:val="005674FC"/>
    <w:rsid w:val="005706B1"/>
    <w:rsid w:val="00570B3D"/>
    <w:rsid w:val="00570E0A"/>
    <w:rsid w:val="00573456"/>
    <w:rsid w:val="00573653"/>
    <w:rsid w:val="005736D5"/>
    <w:rsid w:val="00574459"/>
    <w:rsid w:val="005749B6"/>
    <w:rsid w:val="00575516"/>
    <w:rsid w:val="005757D7"/>
    <w:rsid w:val="00575C5B"/>
    <w:rsid w:val="0057617A"/>
    <w:rsid w:val="00576A72"/>
    <w:rsid w:val="00580590"/>
    <w:rsid w:val="00580757"/>
    <w:rsid w:val="00581746"/>
    <w:rsid w:val="005818D4"/>
    <w:rsid w:val="00581AB0"/>
    <w:rsid w:val="0058294C"/>
    <w:rsid w:val="005831C0"/>
    <w:rsid w:val="0058340B"/>
    <w:rsid w:val="005834B2"/>
    <w:rsid w:val="00583E5A"/>
    <w:rsid w:val="00584735"/>
    <w:rsid w:val="00584BAE"/>
    <w:rsid w:val="00584E4D"/>
    <w:rsid w:val="00584F51"/>
    <w:rsid w:val="00584FBE"/>
    <w:rsid w:val="00585170"/>
    <w:rsid w:val="00585633"/>
    <w:rsid w:val="005856B5"/>
    <w:rsid w:val="0058598F"/>
    <w:rsid w:val="00586419"/>
    <w:rsid w:val="005873D1"/>
    <w:rsid w:val="005875E8"/>
    <w:rsid w:val="00587FCC"/>
    <w:rsid w:val="005908BA"/>
    <w:rsid w:val="00590A2D"/>
    <w:rsid w:val="0059141E"/>
    <w:rsid w:val="00591A2A"/>
    <w:rsid w:val="00592071"/>
    <w:rsid w:val="00592213"/>
    <w:rsid w:val="005923EB"/>
    <w:rsid w:val="00592D0F"/>
    <w:rsid w:val="00592F05"/>
    <w:rsid w:val="00593423"/>
    <w:rsid w:val="005936AE"/>
    <w:rsid w:val="0059377E"/>
    <w:rsid w:val="005938D8"/>
    <w:rsid w:val="00593A10"/>
    <w:rsid w:val="005943D0"/>
    <w:rsid w:val="00594931"/>
    <w:rsid w:val="00594A37"/>
    <w:rsid w:val="00594CA8"/>
    <w:rsid w:val="00595207"/>
    <w:rsid w:val="00595525"/>
    <w:rsid w:val="00595BFF"/>
    <w:rsid w:val="00595D59"/>
    <w:rsid w:val="00596605"/>
    <w:rsid w:val="00596BE9"/>
    <w:rsid w:val="00596C88"/>
    <w:rsid w:val="0059748C"/>
    <w:rsid w:val="005976B5"/>
    <w:rsid w:val="0059791B"/>
    <w:rsid w:val="005A0426"/>
    <w:rsid w:val="005A1872"/>
    <w:rsid w:val="005A1A54"/>
    <w:rsid w:val="005A1DD5"/>
    <w:rsid w:val="005A30D4"/>
    <w:rsid w:val="005A3574"/>
    <w:rsid w:val="005A3905"/>
    <w:rsid w:val="005A3A0E"/>
    <w:rsid w:val="005A4037"/>
    <w:rsid w:val="005A434E"/>
    <w:rsid w:val="005A4550"/>
    <w:rsid w:val="005A469E"/>
    <w:rsid w:val="005A501B"/>
    <w:rsid w:val="005A51B1"/>
    <w:rsid w:val="005A5F6E"/>
    <w:rsid w:val="005A5F88"/>
    <w:rsid w:val="005A6785"/>
    <w:rsid w:val="005A6E9B"/>
    <w:rsid w:val="005A6F7F"/>
    <w:rsid w:val="005A7C58"/>
    <w:rsid w:val="005A7E53"/>
    <w:rsid w:val="005B129A"/>
    <w:rsid w:val="005B1C01"/>
    <w:rsid w:val="005B2384"/>
    <w:rsid w:val="005B275D"/>
    <w:rsid w:val="005B2A7B"/>
    <w:rsid w:val="005B3718"/>
    <w:rsid w:val="005B3833"/>
    <w:rsid w:val="005B392F"/>
    <w:rsid w:val="005B3BAF"/>
    <w:rsid w:val="005B3DF2"/>
    <w:rsid w:val="005B4FCB"/>
    <w:rsid w:val="005B50A4"/>
    <w:rsid w:val="005B52CF"/>
    <w:rsid w:val="005B5811"/>
    <w:rsid w:val="005B6BD7"/>
    <w:rsid w:val="005B73D2"/>
    <w:rsid w:val="005B7DA3"/>
    <w:rsid w:val="005C04D7"/>
    <w:rsid w:val="005C09A1"/>
    <w:rsid w:val="005C0B04"/>
    <w:rsid w:val="005C0C4B"/>
    <w:rsid w:val="005C15A6"/>
    <w:rsid w:val="005C18EA"/>
    <w:rsid w:val="005C1CBA"/>
    <w:rsid w:val="005C24FD"/>
    <w:rsid w:val="005C25BA"/>
    <w:rsid w:val="005C2BF5"/>
    <w:rsid w:val="005C2D3A"/>
    <w:rsid w:val="005C30FD"/>
    <w:rsid w:val="005C3661"/>
    <w:rsid w:val="005C419D"/>
    <w:rsid w:val="005C43D7"/>
    <w:rsid w:val="005C53C2"/>
    <w:rsid w:val="005C553B"/>
    <w:rsid w:val="005C55FB"/>
    <w:rsid w:val="005C57D7"/>
    <w:rsid w:val="005C5B5E"/>
    <w:rsid w:val="005C5FA7"/>
    <w:rsid w:val="005C6132"/>
    <w:rsid w:val="005C62ED"/>
    <w:rsid w:val="005C63A7"/>
    <w:rsid w:val="005C642A"/>
    <w:rsid w:val="005C6475"/>
    <w:rsid w:val="005C69C9"/>
    <w:rsid w:val="005C6A1F"/>
    <w:rsid w:val="005C76A5"/>
    <w:rsid w:val="005C7FAE"/>
    <w:rsid w:val="005D0419"/>
    <w:rsid w:val="005D0AF1"/>
    <w:rsid w:val="005D0CFB"/>
    <w:rsid w:val="005D1A91"/>
    <w:rsid w:val="005D1FD0"/>
    <w:rsid w:val="005D2154"/>
    <w:rsid w:val="005D25E5"/>
    <w:rsid w:val="005D3431"/>
    <w:rsid w:val="005D4333"/>
    <w:rsid w:val="005D4E75"/>
    <w:rsid w:val="005D54A9"/>
    <w:rsid w:val="005D5CF4"/>
    <w:rsid w:val="005D6381"/>
    <w:rsid w:val="005D639F"/>
    <w:rsid w:val="005D6482"/>
    <w:rsid w:val="005D67BF"/>
    <w:rsid w:val="005D6AC9"/>
    <w:rsid w:val="005D748E"/>
    <w:rsid w:val="005E0067"/>
    <w:rsid w:val="005E025A"/>
    <w:rsid w:val="005E03EF"/>
    <w:rsid w:val="005E1922"/>
    <w:rsid w:val="005E2732"/>
    <w:rsid w:val="005E289B"/>
    <w:rsid w:val="005E2920"/>
    <w:rsid w:val="005E2C9A"/>
    <w:rsid w:val="005E2DC7"/>
    <w:rsid w:val="005E3A15"/>
    <w:rsid w:val="005E40D3"/>
    <w:rsid w:val="005E417A"/>
    <w:rsid w:val="005E4515"/>
    <w:rsid w:val="005E4931"/>
    <w:rsid w:val="005E4C36"/>
    <w:rsid w:val="005E4E43"/>
    <w:rsid w:val="005E4E59"/>
    <w:rsid w:val="005E57DE"/>
    <w:rsid w:val="005E5A08"/>
    <w:rsid w:val="005E6006"/>
    <w:rsid w:val="005E6B43"/>
    <w:rsid w:val="005E6F29"/>
    <w:rsid w:val="005E71A2"/>
    <w:rsid w:val="005E7638"/>
    <w:rsid w:val="005E7ECF"/>
    <w:rsid w:val="005F0100"/>
    <w:rsid w:val="005F01A8"/>
    <w:rsid w:val="005F05B7"/>
    <w:rsid w:val="005F088C"/>
    <w:rsid w:val="005F0F57"/>
    <w:rsid w:val="005F1275"/>
    <w:rsid w:val="005F17C8"/>
    <w:rsid w:val="005F1E74"/>
    <w:rsid w:val="005F2BE0"/>
    <w:rsid w:val="005F2E1E"/>
    <w:rsid w:val="005F3019"/>
    <w:rsid w:val="005F3083"/>
    <w:rsid w:val="005F435E"/>
    <w:rsid w:val="005F4409"/>
    <w:rsid w:val="005F4B36"/>
    <w:rsid w:val="005F557C"/>
    <w:rsid w:val="005F57D6"/>
    <w:rsid w:val="005F58C9"/>
    <w:rsid w:val="005F6980"/>
    <w:rsid w:val="005F6ABF"/>
    <w:rsid w:val="006000F1"/>
    <w:rsid w:val="0060018A"/>
    <w:rsid w:val="00600B61"/>
    <w:rsid w:val="00601C14"/>
    <w:rsid w:val="00602188"/>
    <w:rsid w:val="006023CB"/>
    <w:rsid w:val="00602AE1"/>
    <w:rsid w:val="00603175"/>
    <w:rsid w:val="00603247"/>
    <w:rsid w:val="00603288"/>
    <w:rsid w:val="006038BB"/>
    <w:rsid w:val="0060399F"/>
    <w:rsid w:val="00603B28"/>
    <w:rsid w:val="00604370"/>
    <w:rsid w:val="00604A26"/>
    <w:rsid w:val="00605679"/>
    <w:rsid w:val="00605CD3"/>
    <w:rsid w:val="00605D9A"/>
    <w:rsid w:val="00605F32"/>
    <w:rsid w:val="006066D0"/>
    <w:rsid w:val="00606B2A"/>
    <w:rsid w:val="00606F02"/>
    <w:rsid w:val="006077F9"/>
    <w:rsid w:val="0060787B"/>
    <w:rsid w:val="0061027C"/>
    <w:rsid w:val="0061039F"/>
    <w:rsid w:val="00610664"/>
    <w:rsid w:val="00610A40"/>
    <w:rsid w:val="00611E02"/>
    <w:rsid w:val="00612330"/>
    <w:rsid w:val="00612698"/>
    <w:rsid w:val="00613DF8"/>
    <w:rsid w:val="00614222"/>
    <w:rsid w:val="0061471B"/>
    <w:rsid w:val="00614CFD"/>
    <w:rsid w:val="0061573F"/>
    <w:rsid w:val="00615A14"/>
    <w:rsid w:val="00615D25"/>
    <w:rsid w:val="006161A1"/>
    <w:rsid w:val="00616404"/>
    <w:rsid w:val="00616895"/>
    <w:rsid w:val="00617B45"/>
    <w:rsid w:val="006203EF"/>
    <w:rsid w:val="00620586"/>
    <w:rsid w:val="00621608"/>
    <w:rsid w:val="0062190E"/>
    <w:rsid w:val="00621BD7"/>
    <w:rsid w:val="00622096"/>
    <w:rsid w:val="00622786"/>
    <w:rsid w:val="00622AB3"/>
    <w:rsid w:val="00622C2A"/>
    <w:rsid w:val="00622E1C"/>
    <w:rsid w:val="00622E6C"/>
    <w:rsid w:val="006238B1"/>
    <w:rsid w:val="00624E95"/>
    <w:rsid w:val="006255BD"/>
    <w:rsid w:val="00625F63"/>
    <w:rsid w:val="00626461"/>
    <w:rsid w:val="00626B11"/>
    <w:rsid w:val="00626BFF"/>
    <w:rsid w:val="0062764F"/>
    <w:rsid w:val="0062785D"/>
    <w:rsid w:val="00630191"/>
    <w:rsid w:val="0063021F"/>
    <w:rsid w:val="0063250D"/>
    <w:rsid w:val="00632BA7"/>
    <w:rsid w:val="00632DAA"/>
    <w:rsid w:val="0063460B"/>
    <w:rsid w:val="006347BC"/>
    <w:rsid w:val="00634994"/>
    <w:rsid w:val="0063516E"/>
    <w:rsid w:val="006352B3"/>
    <w:rsid w:val="00635344"/>
    <w:rsid w:val="00635841"/>
    <w:rsid w:val="006360C3"/>
    <w:rsid w:val="006366B6"/>
    <w:rsid w:val="00637D5A"/>
    <w:rsid w:val="00637EBF"/>
    <w:rsid w:val="0064046A"/>
    <w:rsid w:val="006414CD"/>
    <w:rsid w:val="00641F42"/>
    <w:rsid w:val="00642490"/>
    <w:rsid w:val="006425B6"/>
    <w:rsid w:val="00642BEC"/>
    <w:rsid w:val="00643DBF"/>
    <w:rsid w:val="00643E10"/>
    <w:rsid w:val="0064467D"/>
    <w:rsid w:val="006448C0"/>
    <w:rsid w:val="006449B4"/>
    <w:rsid w:val="00644F2C"/>
    <w:rsid w:val="00645944"/>
    <w:rsid w:val="0064614E"/>
    <w:rsid w:val="00646943"/>
    <w:rsid w:val="0064702A"/>
    <w:rsid w:val="00647096"/>
    <w:rsid w:val="006478E1"/>
    <w:rsid w:val="006504B5"/>
    <w:rsid w:val="00650AC6"/>
    <w:rsid w:val="00650CA7"/>
    <w:rsid w:val="00651509"/>
    <w:rsid w:val="00651530"/>
    <w:rsid w:val="00651691"/>
    <w:rsid w:val="00651CAB"/>
    <w:rsid w:val="00651D3D"/>
    <w:rsid w:val="006523B5"/>
    <w:rsid w:val="00652D6B"/>
    <w:rsid w:val="00652F3F"/>
    <w:rsid w:val="0065421C"/>
    <w:rsid w:val="00654C9A"/>
    <w:rsid w:val="00654F09"/>
    <w:rsid w:val="00654F7B"/>
    <w:rsid w:val="0065531D"/>
    <w:rsid w:val="006559EB"/>
    <w:rsid w:val="00655E6C"/>
    <w:rsid w:val="00656C3F"/>
    <w:rsid w:val="00656D7D"/>
    <w:rsid w:val="006576E8"/>
    <w:rsid w:val="00657F9F"/>
    <w:rsid w:val="00660026"/>
    <w:rsid w:val="0066063E"/>
    <w:rsid w:val="006609B2"/>
    <w:rsid w:val="006613AE"/>
    <w:rsid w:val="006616B2"/>
    <w:rsid w:val="00661B2F"/>
    <w:rsid w:val="0066238A"/>
    <w:rsid w:val="0066281E"/>
    <w:rsid w:val="0066378D"/>
    <w:rsid w:val="00663DFE"/>
    <w:rsid w:val="00664476"/>
    <w:rsid w:val="00664D54"/>
    <w:rsid w:val="0066577C"/>
    <w:rsid w:val="006659F2"/>
    <w:rsid w:val="00665DE3"/>
    <w:rsid w:val="00665F9E"/>
    <w:rsid w:val="0066642C"/>
    <w:rsid w:val="00666832"/>
    <w:rsid w:val="00666871"/>
    <w:rsid w:val="00666D00"/>
    <w:rsid w:val="00667BB6"/>
    <w:rsid w:val="00667C7F"/>
    <w:rsid w:val="00670268"/>
    <w:rsid w:val="006713B3"/>
    <w:rsid w:val="00672C8B"/>
    <w:rsid w:val="0067329A"/>
    <w:rsid w:val="00673366"/>
    <w:rsid w:val="00673620"/>
    <w:rsid w:val="0067438F"/>
    <w:rsid w:val="00674695"/>
    <w:rsid w:val="006747F4"/>
    <w:rsid w:val="00674960"/>
    <w:rsid w:val="00674C13"/>
    <w:rsid w:val="00674FB5"/>
    <w:rsid w:val="006767BA"/>
    <w:rsid w:val="00676CEA"/>
    <w:rsid w:val="00676E71"/>
    <w:rsid w:val="00680916"/>
    <w:rsid w:val="00680E04"/>
    <w:rsid w:val="006811E1"/>
    <w:rsid w:val="0068211F"/>
    <w:rsid w:val="006824D8"/>
    <w:rsid w:val="0068299B"/>
    <w:rsid w:val="00682A52"/>
    <w:rsid w:val="00682AD2"/>
    <w:rsid w:val="00682AEE"/>
    <w:rsid w:val="00682E2B"/>
    <w:rsid w:val="00683688"/>
    <w:rsid w:val="00683F87"/>
    <w:rsid w:val="006847AE"/>
    <w:rsid w:val="00685332"/>
    <w:rsid w:val="006857A4"/>
    <w:rsid w:val="00685C21"/>
    <w:rsid w:val="0068682F"/>
    <w:rsid w:val="0068684E"/>
    <w:rsid w:val="0068725E"/>
    <w:rsid w:val="0068740E"/>
    <w:rsid w:val="00687908"/>
    <w:rsid w:val="00687918"/>
    <w:rsid w:val="00687B8B"/>
    <w:rsid w:val="00690806"/>
    <w:rsid w:val="00690834"/>
    <w:rsid w:val="00690CC7"/>
    <w:rsid w:val="00690DA5"/>
    <w:rsid w:val="006916F2"/>
    <w:rsid w:val="00691B55"/>
    <w:rsid w:val="00691F7B"/>
    <w:rsid w:val="006920F8"/>
    <w:rsid w:val="00692411"/>
    <w:rsid w:val="00692924"/>
    <w:rsid w:val="00692ABE"/>
    <w:rsid w:val="00692F5C"/>
    <w:rsid w:val="00693120"/>
    <w:rsid w:val="0069376F"/>
    <w:rsid w:val="00694100"/>
    <w:rsid w:val="00694333"/>
    <w:rsid w:val="00694823"/>
    <w:rsid w:val="00696348"/>
    <w:rsid w:val="0069661A"/>
    <w:rsid w:val="00697063"/>
    <w:rsid w:val="0069723E"/>
    <w:rsid w:val="006A12FC"/>
    <w:rsid w:val="006A1464"/>
    <w:rsid w:val="006A1537"/>
    <w:rsid w:val="006A3267"/>
    <w:rsid w:val="006A349D"/>
    <w:rsid w:val="006A3880"/>
    <w:rsid w:val="006A3ABF"/>
    <w:rsid w:val="006A4B8D"/>
    <w:rsid w:val="006A4CEA"/>
    <w:rsid w:val="006A5586"/>
    <w:rsid w:val="006A5DED"/>
    <w:rsid w:val="006A6B43"/>
    <w:rsid w:val="006A6B92"/>
    <w:rsid w:val="006A6DB5"/>
    <w:rsid w:val="006A7AB7"/>
    <w:rsid w:val="006B0D0E"/>
    <w:rsid w:val="006B1039"/>
    <w:rsid w:val="006B1140"/>
    <w:rsid w:val="006B129F"/>
    <w:rsid w:val="006B27AB"/>
    <w:rsid w:val="006B3762"/>
    <w:rsid w:val="006B4AF1"/>
    <w:rsid w:val="006B504B"/>
    <w:rsid w:val="006B6E4C"/>
    <w:rsid w:val="006B7125"/>
    <w:rsid w:val="006B746F"/>
    <w:rsid w:val="006B7CB9"/>
    <w:rsid w:val="006B7DBF"/>
    <w:rsid w:val="006C0118"/>
    <w:rsid w:val="006C0178"/>
    <w:rsid w:val="006C0F6D"/>
    <w:rsid w:val="006C1319"/>
    <w:rsid w:val="006C1ABB"/>
    <w:rsid w:val="006C2985"/>
    <w:rsid w:val="006C3F6B"/>
    <w:rsid w:val="006C4494"/>
    <w:rsid w:val="006C47C5"/>
    <w:rsid w:val="006C4836"/>
    <w:rsid w:val="006C524D"/>
    <w:rsid w:val="006C52D8"/>
    <w:rsid w:val="006C5591"/>
    <w:rsid w:val="006C56F8"/>
    <w:rsid w:val="006C6F63"/>
    <w:rsid w:val="006C72FA"/>
    <w:rsid w:val="006C74C7"/>
    <w:rsid w:val="006C79B3"/>
    <w:rsid w:val="006C7A79"/>
    <w:rsid w:val="006C7B61"/>
    <w:rsid w:val="006C7BD7"/>
    <w:rsid w:val="006C7CD7"/>
    <w:rsid w:val="006D063E"/>
    <w:rsid w:val="006D0B0A"/>
    <w:rsid w:val="006D1001"/>
    <w:rsid w:val="006D21AB"/>
    <w:rsid w:val="006D24B2"/>
    <w:rsid w:val="006D266A"/>
    <w:rsid w:val="006D2740"/>
    <w:rsid w:val="006D2E7C"/>
    <w:rsid w:val="006D2FBC"/>
    <w:rsid w:val="006D3EC2"/>
    <w:rsid w:val="006D42CE"/>
    <w:rsid w:val="006D4B93"/>
    <w:rsid w:val="006D5077"/>
    <w:rsid w:val="006D5BC8"/>
    <w:rsid w:val="006D6637"/>
    <w:rsid w:val="006D685E"/>
    <w:rsid w:val="006D6944"/>
    <w:rsid w:val="006D6BD3"/>
    <w:rsid w:val="006D7A61"/>
    <w:rsid w:val="006D7E55"/>
    <w:rsid w:val="006E0754"/>
    <w:rsid w:val="006E0C1D"/>
    <w:rsid w:val="006E0E85"/>
    <w:rsid w:val="006E4CA8"/>
    <w:rsid w:val="006E558C"/>
    <w:rsid w:val="006E57B3"/>
    <w:rsid w:val="006E590F"/>
    <w:rsid w:val="006E61FC"/>
    <w:rsid w:val="006E680D"/>
    <w:rsid w:val="006E6D68"/>
    <w:rsid w:val="006E6FA7"/>
    <w:rsid w:val="006E7248"/>
    <w:rsid w:val="006E7A88"/>
    <w:rsid w:val="006F06D5"/>
    <w:rsid w:val="006F1037"/>
    <w:rsid w:val="006F1091"/>
    <w:rsid w:val="006F161F"/>
    <w:rsid w:val="006F18A0"/>
    <w:rsid w:val="006F1A6B"/>
    <w:rsid w:val="006F21F5"/>
    <w:rsid w:val="006F2703"/>
    <w:rsid w:val="006F2EC9"/>
    <w:rsid w:val="006F3059"/>
    <w:rsid w:val="006F3081"/>
    <w:rsid w:val="006F39B2"/>
    <w:rsid w:val="006F411A"/>
    <w:rsid w:val="006F42A3"/>
    <w:rsid w:val="006F4C46"/>
    <w:rsid w:val="006F6A10"/>
    <w:rsid w:val="006F703D"/>
    <w:rsid w:val="006F75F9"/>
    <w:rsid w:val="006F7787"/>
    <w:rsid w:val="007000F5"/>
    <w:rsid w:val="007012FC"/>
    <w:rsid w:val="00701539"/>
    <w:rsid w:val="007016D9"/>
    <w:rsid w:val="00701B3E"/>
    <w:rsid w:val="00701BF2"/>
    <w:rsid w:val="00701D48"/>
    <w:rsid w:val="007021DD"/>
    <w:rsid w:val="00702CB6"/>
    <w:rsid w:val="00703472"/>
    <w:rsid w:val="00703CC2"/>
    <w:rsid w:val="00703FC1"/>
    <w:rsid w:val="0070448C"/>
    <w:rsid w:val="0070479A"/>
    <w:rsid w:val="007051E6"/>
    <w:rsid w:val="00705D0A"/>
    <w:rsid w:val="0070663F"/>
    <w:rsid w:val="0071071F"/>
    <w:rsid w:val="00710C7E"/>
    <w:rsid w:val="007129C2"/>
    <w:rsid w:val="00713063"/>
    <w:rsid w:val="00713171"/>
    <w:rsid w:val="00713199"/>
    <w:rsid w:val="00713F52"/>
    <w:rsid w:val="00714284"/>
    <w:rsid w:val="00714C49"/>
    <w:rsid w:val="00715CF6"/>
    <w:rsid w:val="00715F61"/>
    <w:rsid w:val="00716BC5"/>
    <w:rsid w:val="00716C69"/>
    <w:rsid w:val="00721034"/>
    <w:rsid w:val="007216DF"/>
    <w:rsid w:val="00721FD9"/>
    <w:rsid w:val="007223CB"/>
    <w:rsid w:val="00722CF8"/>
    <w:rsid w:val="007232A0"/>
    <w:rsid w:val="007232B7"/>
    <w:rsid w:val="00723344"/>
    <w:rsid w:val="007235BA"/>
    <w:rsid w:val="00723BA2"/>
    <w:rsid w:val="007246E1"/>
    <w:rsid w:val="00724AF6"/>
    <w:rsid w:val="00725941"/>
    <w:rsid w:val="00727262"/>
    <w:rsid w:val="00727F2B"/>
    <w:rsid w:val="007305C4"/>
    <w:rsid w:val="00730842"/>
    <w:rsid w:val="0073095D"/>
    <w:rsid w:val="00730D4B"/>
    <w:rsid w:val="007313D7"/>
    <w:rsid w:val="00732142"/>
    <w:rsid w:val="00732D8D"/>
    <w:rsid w:val="0073348E"/>
    <w:rsid w:val="007335A9"/>
    <w:rsid w:val="00733F35"/>
    <w:rsid w:val="007341CD"/>
    <w:rsid w:val="00734B7B"/>
    <w:rsid w:val="00734E92"/>
    <w:rsid w:val="00734F70"/>
    <w:rsid w:val="00735397"/>
    <w:rsid w:val="007357E2"/>
    <w:rsid w:val="00735A0C"/>
    <w:rsid w:val="00736E46"/>
    <w:rsid w:val="0073711F"/>
    <w:rsid w:val="00740738"/>
    <w:rsid w:val="00741A85"/>
    <w:rsid w:val="0074204A"/>
    <w:rsid w:val="00742198"/>
    <w:rsid w:val="00742CDB"/>
    <w:rsid w:val="00742CF6"/>
    <w:rsid w:val="00742DB2"/>
    <w:rsid w:val="00742E6A"/>
    <w:rsid w:val="00742F15"/>
    <w:rsid w:val="0074397B"/>
    <w:rsid w:val="007441B5"/>
    <w:rsid w:val="00744385"/>
    <w:rsid w:val="00745519"/>
    <w:rsid w:val="00746316"/>
    <w:rsid w:val="00746AA0"/>
    <w:rsid w:val="00746CF3"/>
    <w:rsid w:val="00747443"/>
    <w:rsid w:val="00747745"/>
    <w:rsid w:val="00750AE7"/>
    <w:rsid w:val="00750DEF"/>
    <w:rsid w:val="00751728"/>
    <w:rsid w:val="00751971"/>
    <w:rsid w:val="007522DD"/>
    <w:rsid w:val="00752B34"/>
    <w:rsid w:val="00752B4A"/>
    <w:rsid w:val="00753A5F"/>
    <w:rsid w:val="00753F98"/>
    <w:rsid w:val="00754479"/>
    <w:rsid w:val="00754818"/>
    <w:rsid w:val="00754B15"/>
    <w:rsid w:val="00755E2E"/>
    <w:rsid w:val="00755F25"/>
    <w:rsid w:val="0075641A"/>
    <w:rsid w:val="00757F4D"/>
    <w:rsid w:val="007600D9"/>
    <w:rsid w:val="007609DC"/>
    <w:rsid w:val="007621C2"/>
    <w:rsid w:val="007625F8"/>
    <w:rsid w:val="00762627"/>
    <w:rsid w:val="00762EEF"/>
    <w:rsid w:val="007631E2"/>
    <w:rsid w:val="00763B3B"/>
    <w:rsid w:val="00763E7B"/>
    <w:rsid w:val="0076478F"/>
    <w:rsid w:val="0076495A"/>
    <w:rsid w:val="00764C8A"/>
    <w:rsid w:val="0076560A"/>
    <w:rsid w:val="00765712"/>
    <w:rsid w:val="00766216"/>
    <w:rsid w:val="007662A5"/>
    <w:rsid w:val="00766F2D"/>
    <w:rsid w:val="0076754E"/>
    <w:rsid w:val="0076760A"/>
    <w:rsid w:val="007676C6"/>
    <w:rsid w:val="00767862"/>
    <w:rsid w:val="00767A71"/>
    <w:rsid w:val="00770198"/>
    <w:rsid w:val="0077040F"/>
    <w:rsid w:val="007706BF"/>
    <w:rsid w:val="00771851"/>
    <w:rsid w:val="00771D6F"/>
    <w:rsid w:val="00773172"/>
    <w:rsid w:val="00773851"/>
    <w:rsid w:val="00774138"/>
    <w:rsid w:val="00774872"/>
    <w:rsid w:val="00774E98"/>
    <w:rsid w:val="0077541E"/>
    <w:rsid w:val="00777186"/>
    <w:rsid w:val="0077790A"/>
    <w:rsid w:val="00777B58"/>
    <w:rsid w:val="007809FE"/>
    <w:rsid w:val="0078111A"/>
    <w:rsid w:val="00781D70"/>
    <w:rsid w:val="007822FE"/>
    <w:rsid w:val="00782577"/>
    <w:rsid w:val="00783AFB"/>
    <w:rsid w:val="0078571B"/>
    <w:rsid w:val="00785F81"/>
    <w:rsid w:val="00785FDE"/>
    <w:rsid w:val="00786F8E"/>
    <w:rsid w:val="007875D3"/>
    <w:rsid w:val="007901FC"/>
    <w:rsid w:val="00790348"/>
    <w:rsid w:val="007904C6"/>
    <w:rsid w:val="007906D4"/>
    <w:rsid w:val="0079087F"/>
    <w:rsid w:val="007912F2"/>
    <w:rsid w:val="00792533"/>
    <w:rsid w:val="007925B1"/>
    <w:rsid w:val="007933CF"/>
    <w:rsid w:val="00793631"/>
    <w:rsid w:val="00794019"/>
    <w:rsid w:val="007943C6"/>
    <w:rsid w:val="007948A4"/>
    <w:rsid w:val="00795265"/>
    <w:rsid w:val="0079563B"/>
    <w:rsid w:val="00795824"/>
    <w:rsid w:val="00795E45"/>
    <w:rsid w:val="00795EA6"/>
    <w:rsid w:val="00795F00"/>
    <w:rsid w:val="007964D4"/>
    <w:rsid w:val="00796648"/>
    <w:rsid w:val="00797CF6"/>
    <w:rsid w:val="007A07AC"/>
    <w:rsid w:val="007A15BA"/>
    <w:rsid w:val="007A1A2B"/>
    <w:rsid w:val="007A1C5F"/>
    <w:rsid w:val="007A1F65"/>
    <w:rsid w:val="007A2570"/>
    <w:rsid w:val="007A2BCC"/>
    <w:rsid w:val="007A31DF"/>
    <w:rsid w:val="007A3842"/>
    <w:rsid w:val="007A3F0F"/>
    <w:rsid w:val="007A432E"/>
    <w:rsid w:val="007A44FE"/>
    <w:rsid w:val="007A4AE4"/>
    <w:rsid w:val="007A4E0B"/>
    <w:rsid w:val="007A4F47"/>
    <w:rsid w:val="007A5053"/>
    <w:rsid w:val="007A53B7"/>
    <w:rsid w:val="007A5A74"/>
    <w:rsid w:val="007A5ABA"/>
    <w:rsid w:val="007A6053"/>
    <w:rsid w:val="007A66E7"/>
    <w:rsid w:val="007A678E"/>
    <w:rsid w:val="007A6D2C"/>
    <w:rsid w:val="007A7385"/>
    <w:rsid w:val="007A7425"/>
    <w:rsid w:val="007B0BC3"/>
    <w:rsid w:val="007B0E7E"/>
    <w:rsid w:val="007B0F82"/>
    <w:rsid w:val="007B17C5"/>
    <w:rsid w:val="007B239F"/>
    <w:rsid w:val="007B2FCF"/>
    <w:rsid w:val="007B3EDE"/>
    <w:rsid w:val="007B3FB0"/>
    <w:rsid w:val="007B4118"/>
    <w:rsid w:val="007B50CD"/>
    <w:rsid w:val="007B5399"/>
    <w:rsid w:val="007B5907"/>
    <w:rsid w:val="007B59E1"/>
    <w:rsid w:val="007B6ABE"/>
    <w:rsid w:val="007C0F7C"/>
    <w:rsid w:val="007C15B4"/>
    <w:rsid w:val="007C31FE"/>
    <w:rsid w:val="007C3262"/>
    <w:rsid w:val="007C3EED"/>
    <w:rsid w:val="007C4375"/>
    <w:rsid w:val="007C4DA8"/>
    <w:rsid w:val="007C4EDA"/>
    <w:rsid w:val="007C4FF4"/>
    <w:rsid w:val="007C6BB2"/>
    <w:rsid w:val="007C7361"/>
    <w:rsid w:val="007D030D"/>
    <w:rsid w:val="007D145D"/>
    <w:rsid w:val="007D2991"/>
    <w:rsid w:val="007D2A0F"/>
    <w:rsid w:val="007D2C30"/>
    <w:rsid w:val="007D35E4"/>
    <w:rsid w:val="007D37CB"/>
    <w:rsid w:val="007D3E31"/>
    <w:rsid w:val="007D3F01"/>
    <w:rsid w:val="007D3F0F"/>
    <w:rsid w:val="007D41E3"/>
    <w:rsid w:val="007D52D1"/>
    <w:rsid w:val="007D5337"/>
    <w:rsid w:val="007D5377"/>
    <w:rsid w:val="007D5905"/>
    <w:rsid w:val="007D6AF8"/>
    <w:rsid w:val="007D7693"/>
    <w:rsid w:val="007D76DF"/>
    <w:rsid w:val="007D7ABE"/>
    <w:rsid w:val="007D7D41"/>
    <w:rsid w:val="007E0140"/>
    <w:rsid w:val="007E0DD1"/>
    <w:rsid w:val="007E15B4"/>
    <w:rsid w:val="007E25C7"/>
    <w:rsid w:val="007E2CC8"/>
    <w:rsid w:val="007E3FEF"/>
    <w:rsid w:val="007E50B7"/>
    <w:rsid w:val="007E5310"/>
    <w:rsid w:val="007E55C4"/>
    <w:rsid w:val="007E5AD2"/>
    <w:rsid w:val="007E60CE"/>
    <w:rsid w:val="007E639C"/>
    <w:rsid w:val="007E6438"/>
    <w:rsid w:val="007E6788"/>
    <w:rsid w:val="007E6ACB"/>
    <w:rsid w:val="007E753E"/>
    <w:rsid w:val="007E7A8D"/>
    <w:rsid w:val="007E7B21"/>
    <w:rsid w:val="007E7B9F"/>
    <w:rsid w:val="007E7FCD"/>
    <w:rsid w:val="007F0E27"/>
    <w:rsid w:val="007F0E61"/>
    <w:rsid w:val="007F182A"/>
    <w:rsid w:val="007F3293"/>
    <w:rsid w:val="007F3A18"/>
    <w:rsid w:val="007F3D6F"/>
    <w:rsid w:val="007F4AA3"/>
    <w:rsid w:val="007F4B15"/>
    <w:rsid w:val="007F50AC"/>
    <w:rsid w:val="007F5667"/>
    <w:rsid w:val="007F575A"/>
    <w:rsid w:val="007F5CF9"/>
    <w:rsid w:val="007F699B"/>
    <w:rsid w:val="007F703E"/>
    <w:rsid w:val="008004E0"/>
    <w:rsid w:val="00801CCB"/>
    <w:rsid w:val="0080244C"/>
    <w:rsid w:val="00802B3F"/>
    <w:rsid w:val="00802D32"/>
    <w:rsid w:val="00802DB3"/>
    <w:rsid w:val="00802DFF"/>
    <w:rsid w:val="00803B72"/>
    <w:rsid w:val="00803B9C"/>
    <w:rsid w:val="00805124"/>
    <w:rsid w:val="00805372"/>
    <w:rsid w:val="00805BF8"/>
    <w:rsid w:val="00805FFD"/>
    <w:rsid w:val="008064B9"/>
    <w:rsid w:val="00806586"/>
    <w:rsid w:val="00806AB3"/>
    <w:rsid w:val="0080766E"/>
    <w:rsid w:val="008076FA"/>
    <w:rsid w:val="00807BF1"/>
    <w:rsid w:val="00807DC0"/>
    <w:rsid w:val="00811E18"/>
    <w:rsid w:val="0081223A"/>
    <w:rsid w:val="00812893"/>
    <w:rsid w:val="00812994"/>
    <w:rsid w:val="00812AED"/>
    <w:rsid w:val="00813460"/>
    <w:rsid w:val="00813B40"/>
    <w:rsid w:val="00814176"/>
    <w:rsid w:val="00814597"/>
    <w:rsid w:val="0081479B"/>
    <w:rsid w:val="00814E7E"/>
    <w:rsid w:val="00816188"/>
    <w:rsid w:val="008165A3"/>
    <w:rsid w:val="00816695"/>
    <w:rsid w:val="008175EE"/>
    <w:rsid w:val="00817850"/>
    <w:rsid w:val="008208F6"/>
    <w:rsid w:val="00821408"/>
    <w:rsid w:val="008224DC"/>
    <w:rsid w:val="0082258E"/>
    <w:rsid w:val="00823ABD"/>
    <w:rsid w:val="0082425B"/>
    <w:rsid w:val="008244AD"/>
    <w:rsid w:val="008255CD"/>
    <w:rsid w:val="00825BA2"/>
    <w:rsid w:val="00826104"/>
    <w:rsid w:val="00826364"/>
    <w:rsid w:val="0082683D"/>
    <w:rsid w:val="008273F5"/>
    <w:rsid w:val="008279E9"/>
    <w:rsid w:val="00830734"/>
    <w:rsid w:val="00830DC6"/>
    <w:rsid w:val="00831DE7"/>
    <w:rsid w:val="0083215C"/>
    <w:rsid w:val="0083236B"/>
    <w:rsid w:val="00832DDE"/>
    <w:rsid w:val="00833391"/>
    <w:rsid w:val="008347E1"/>
    <w:rsid w:val="00834BA7"/>
    <w:rsid w:val="0083561E"/>
    <w:rsid w:val="00835888"/>
    <w:rsid w:val="008360D2"/>
    <w:rsid w:val="00836DE4"/>
    <w:rsid w:val="00837010"/>
    <w:rsid w:val="008374CE"/>
    <w:rsid w:val="00837529"/>
    <w:rsid w:val="00840338"/>
    <w:rsid w:val="008412F7"/>
    <w:rsid w:val="008416B1"/>
    <w:rsid w:val="00841D65"/>
    <w:rsid w:val="008421F4"/>
    <w:rsid w:val="008425E6"/>
    <w:rsid w:val="00842CD4"/>
    <w:rsid w:val="008431B1"/>
    <w:rsid w:val="008434DD"/>
    <w:rsid w:val="00843B39"/>
    <w:rsid w:val="00844467"/>
    <w:rsid w:val="008444F3"/>
    <w:rsid w:val="00844B09"/>
    <w:rsid w:val="00844CC8"/>
    <w:rsid w:val="00845161"/>
    <w:rsid w:val="00845BA1"/>
    <w:rsid w:val="008468D7"/>
    <w:rsid w:val="008474BC"/>
    <w:rsid w:val="00850708"/>
    <w:rsid w:val="00850E6F"/>
    <w:rsid w:val="00850FB3"/>
    <w:rsid w:val="00851566"/>
    <w:rsid w:val="0085193E"/>
    <w:rsid w:val="008519EB"/>
    <w:rsid w:val="00851C26"/>
    <w:rsid w:val="00852A94"/>
    <w:rsid w:val="00852F41"/>
    <w:rsid w:val="008533CB"/>
    <w:rsid w:val="008534EB"/>
    <w:rsid w:val="0085356A"/>
    <w:rsid w:val="00853CEC"/>
    <w:rsid w:val="0085470C"/>
    <w:rsid w:val="0085486E"/>
    <w:rsid w:val="00854ADA"/>
    <w:rsid w:val="00854E48"/>
    <w:rsid w:val="00855617"/>
    <w:rsid w:val="00855B3D"/>
    <w:rsid w:val="008569A1"/>
    <w:rsid w:val="008569F4"/>
    <w:rsid w:val="00856F41"/>
    <w:rsid w:val="008572F0"/>
    <w:rsid w:val="00857862"/>
    <w:rsid w:val="00857D03"/>
    <w:rsid w:val="00857EDD"/>
    <w:rsid w:val="008602E2"/>
    <w:rsid w:val="00860348"/>
    <w:rsid w:val="0086131E"/>
    <w:rsid w:val="00861556"/>
    <w:rsid w:val="00861D5E"/>
    <w:rsid w:val="00862215"/>
    <w:rsid w:val="00862470"/>
    <w:rsid w:val="00863108"/>
    <w:rsid w:val="00863257"/>
    <w:rsid w:val="00863677"/>
    <w:rsid w:val="008638BB"/>
    <w:rsid w:val="00863952"/>
    <w:rsid w:val="00864436"/>
    <w:rsid w:val="00864C12"/>
    <w:rsid w:val="00864F87"/>
    <w:rsid w:val="00865116"/>
    <w:rsid w:val="008659D6"/>
    <w:rsid w:val="00865E59"/>
    <w:rsid w:val="008667A3"/>
    <w:rsid w:val="00866D7E"/>
    <w:rsid w:val="00867351"/>
    <w:rsid w:val="00867521"/>
    <w:rsid w:val="008678F9"/>
    <w:rsid w:val="00867978"/>
    <w:rsid w:val="00870D5B"/>
    <w:rsid w:val="00871485"/>
    <w:rsid w:val="008716A0"/>
    <w:rsid w:val="00872C28"/>
    <w:rsid w:val="00873045"/>
    <w:rsid w:val="00873117"/>
    <w:rsid w:val="008736BE"/>
    <w:rsid w:val="00873FF6"/>
    <w:rsid w:val="00873FFD"/>
    <w:rsid w:val="0087450D"/>
    <w:rsid w:val="00874A1A"/>
    <w:rsid w:val="00875057"/>
    <w:rsid w:val="008771D8"/>
    <w:rsid w:val="00880540"/>
    <w:rsid w:val="008809F3"/>
    <w:rsid w:val="00881296"/>
    <w:rsid w:val="00881591"/>
    <w:rsid w:val="00881766"/>
    <w:rsid w:val="00881A45"/>
    <w:rsid w:val="00881CB5"/>
    <w:rsid w:val="0088259B"/>
    <w:rsid w:val="00882ACA"/>
    <w:rsid w:val="00882D26"/>
    <w:rsid w:val="00884655"/>
    <w:rsid w:val="00884F93"/>
    <w:rsid w:val="008853EF"/>
    <w:rsid w:val="008861CF"/>
    <w:rsid w:val="00886CD8"/>
    <w:rsid w:val="00887EB4"/>
    <w:rsid w:val="008903DC"/>
    <w:rsid w:val="00890F2D"/>
    <w:rsid w:val="00891426"/>
    <w:rsid w:val="00891A19"/>
    <w:rsid w:val="00891BE7"/>
    <w:rsid w:val="00891CF4"/>
    <w:rsid w:val="00893620"/>
    <w:rsid w:val="0089415F"/>
    <w:rsid w:val="008946B8"/>
    <w:rsid w:val="0089526C"/>
    <w:rsid w:val="008957AA"/>
    <w:rsid w:val="008960EC"/>
    <w:rsid w:val="008974C8"/>
    <w:rsid w:val="00897B0B"/>
    <w:rsid w:val="008A0210"/>
    <w:rsid w:val="008A0820"/>
    <w:rsid w:val="008A0F58"/>
    <w:rsid w:val="008A19A0"/>
    <w:rsid w:val="008A1E71"/>
    <w:rsid w:val="008A2429"/>
    <w:rsid w:val="008A2891"/>
    <w:rsid w:val="008A32BD"/>
    <w:rsid w:val="008A3B35"/>
    <w:rsid w:val="008A3B56"/>
    <w:rsid w:val="008A4F03"/>
    <w:rsid w:val="008A56D5"/>
    <w:rsid w:val="008A5793"/>
    <w:rsid w:val="008A626C"/>
    <w:rsid w:val="008A6BAA"/>
    <w:rsid w:val="008A7356"/>
    <w:rsid w:val="008A75A9"/>
    <w:rsid w:val="008A77E3"/>
    <w:rsid w:val="008A7CE2"/>
    <w:rsid w:val="008B08A5"/>
    <w:rsid w:val="008B0D2F"/>
    <w:rsid w:val="008B0EFA"/>
    <w:rsid w:val="008B19EC"/>
    <w:rsid w:val="008B2685"/>
    <w:rsid w:val="008B3E10"/>
    <w:rsid w:val="008B3E45"/>
    <w:rsid w:val="008B4362"/>
    <w:rsid w:val="008B45B0"/>
    <w:rsid w:val="008B48DF"/>
    <w:rsid w:val="008B6150"/>
    <w:rsid w:val="008B7023"/>
    <w:rsid w:val="008B71F1"/>
    <w:rsid w:val="008B7784"/>
    <w:rsid w:val="008B79D0"/>
    <w:rsid w:val="008B7C29"/>
    <w:rsid w:val="008B7CD2"/>
    <w:rsid w:val="008B7E66"/>
    <w:rsid w:val="008C0058"/>
    <w:rsid w:val="008C02BF"/>
    <w:rsid w:val="008C0FCD"/>
    <w:rsid w:val="008C1515"/>
    <w:rsid w:val="008C1CE5"/>
    <w:rsid w:val="008C2142"/>
    <w:rsid w:val="008C2363"/>
    <w:rsid w:val="008C24AA"/>
    <w:rsid w:val="008C25C7"/>
    <w:rsid w:val="008C26B8"/>
    <w:rsid w:val="008C2C30"/>
    <w:rsid w:val="008C2FDA"/>
    <w:rsid w:val="008C3312"/>
    <w:rsid w:val="008C3F4C"/>
    <w:rsid w:val="008C414A"/>
    <w:rsid w:val="008C4BA4"/>
    <w:rsid w:val="008C59F8"/>
    <w:rsid w:val="008C670B"/>
    <w:rsid w:val="008C68ED"/>
    <w:rsid w:val="008C77E5"/>
    <w:rsid w:val="008D0605"/>
    <w:rsid w:val="008D0E88"/>
    <w:rsid w:val="008D0FE6"/>
    <w:rsid w:val="008D19A9"/>
    <w:rsid w:val="008D2380"/>
    <w:rsid w:val="008D3632"/>
    <w:rsid w:val="008D37E9"/>
    <w:rsid w:val="008D44A6"/>
    <w:rsid w:val="008D4D76"/>
    <w:rsid w:val="008D5104"/>
    <w:rsid w:val="008D51F1"/>
    <w:rsid w:val="008D560E"/>
    <w:rsid w:val="008D5CD5"/>
    <w:rsid w:val="008D6B4F"/>
    <w:rsid w:val="008D777C"/>
    <w:rsid w:val="008E0266"/>
    <w:rsid w:val="008E0561"/>
    <w:rsid w:val="008E0FA4"/>
    <w:rsid w:val="008E1568"/>
    <w:rsid w:val="008E1B7A"/>
    <w:rsid w:val="008E1BF5"/>
    <w:rsid w:val="008E1E65"/>
    <w:rsid w:val="008E1EF1"/>
    <w:rsid w:val="008E21D2"/>
    <w:rsid w:val="008E2588"/>
    <w:rsid w:val="008E2938"/>
    <w:rsid w:val="008E2F30"/>
    <w:rsid w:val="008E3392"/>
    <w:rsid w:val="008E4A96"/>
    <w:rsid w:val="008E4B39"/>
    <w:rsid w:val="008E4DCE"/>
    <w:rsid w:val="008E4DD6"/>
    <w:rsid w:val="008E636E"/>
    <w:rsid w:val="008E6EA5"/>
    <w:rsid w:val="008E71B7"/>
    <w:rsid w:val="008F0733"/>
    <w:rsid w:val="008F0D12"/>
    <w:rsid w:val="008F2B97"/>
    <w:rsid w:val="008F350B"/>
    <w:rsid w:val="008F3BFB"/>
    <w:rsid w:val="008F417A"/>
    <w:rsid w:val="008F44D9"/>
    <w:rsid w:val="008F4757"/>
    <w:rsid w:val="008F4784"/>
    <w:rsid w:val="008F4A9A"/>
    <w:rsid w:val="008F4B7E"/>
    <w:rsid w:val="008F4F0F"/>
    <w:rsid w:val="008F57E8"/>
    <w:rsid w:val="008F5911"/>
    <w:rsid w:val="008F5ACF"/>
    <w:rsid w:val="008F5DE5"/>
    <w:rsid w:val="008F64B4"/>
    <w:rsid w:val="008F6ADA"/>
    <w:rsid w:val="008F6E47"/>
    <w:rsid w:val="008F7872"/>
    <w:rsid w:val="008F7CA9"/>
    <w:rsid w:val="009002A7"/>
    <w:rsid w:val="00900621"/>
    <w:rsid w:val="0090077C"/>
    <w:rsid w:val="00901013"/>
    <w:rsid w:val="00901D4C"/>
    <w:rsid w:val="00902444"/>
    <w:rsid w:val="00902ECB"/>
    <w:rsid w:val="009038E8"/>
    <w:rsid w:val="00903DFD"/>
    <w:rsid w:val="009040B7"/>
    <w:rsid w:val="009044AA"/>
    <w:rsid w:val="00904ED8"/>
    <w:rsid w:val="00905907"/>
    <w:rsid w:val="00905BF7"/>
    <w:rsid w:val="009067F3"/>
    <w:rsid w:val="00907888"/>
    <w:rsid w:val="00907B7D"/>
    <w:rsid w:val="00907B99"/>
    <w:rsid w:val="00907CF1"/>
    <w:rsid w:val="00910B2C"/>
    <w:rsid w:val="00910D34"/>
    <w:rsid w:val="00910F51"/>
    <w:rsid w:val="00911426"/>
    <w:rsid w:val="0091144F"/>
    <w:rsid w:val="009114E7"/>
    <w:rsid w:val="009114ED"/>
    <w:rsid w:val="00912038"/>
    <w:rsid w:val="009123CD"/>
    <w:rsid w:val="0091365F"/>
    <w:rsid w:val="00913F09"/>
    <w:rsid w:val="009140FF"/>
    <w:rsid w:val="0091434A"/>
    <w:rsid w:val="0091436F"/>
    <w:rsid w:val="009147E5"/>
    <w:rsid w:val="00914941"/>
    <w:rsid w:val="00914A8B"/>
    <w:rsid w:val="00915561"/>
    <w:rsid w:val="009156F7"/>
    <w:rsid w:val="009160FF"/>
    <w:rsid w:val="0091691C"/>
    <w:rsid w:val="00917674"/>
    <w:rsid w:val="009179B1"/>
    <w:rsid w:val="00917BD8"/>
    <w:rsid w:val="00917CCF"/>
    <w:rsid w:val="00917E36"/>
    <w:rsid w:val="00920870"/>
    <w:rsid w:val="00920908"/>
    <w:rsid w:val="00920FD9"/>
    <w:rsid w:val="009218C0"/>
    <w:rsid w:val="00921B91"/>
    <w:rsid w:val="00921F19"/>
    <w:rsid w:val="00922760"/>
    <w:rsid w:val="009227EF"/>
    <w:rsid w:val="00922B5D"/>
    <w:rsid w:val="00922DD2"/>
    <w:rsid w:val="00924463"/>
    <w:rsid w:val="00924617"/>
    <w:rsid w:val="00925437"/>
    <w:rsid w:val="009257A1"/>
    <w:rsid w:val="00926C74"/>
    <w:rsid w:val="00926CBF"/>
    <w:rsid w:val="00926D08"/>
    <w:rsid w:val="00926D1D"/>
    <w:rsid w:val="00926DEC"/>
    <w:rsid w:val="0092735E"/>
    <w:rsid w:val="0092789F"/>
    <w:rsid w:val="00930A6A"/>
    <w:rsid w:val="00930F13"/>
    <w:rsid w:val="00931251"/>
    <w:rsid w:val="00931DB0"/>
    <w:rsid w:val="00932BB0"/>
    <w:rsid w:val="00932CDE"/>
    <w:rsid w:val="00932EB2"/>
    <w:rsid w:val="009331FF"/>
    <w:rsid w:val="009344E3"/>
    <w:rsid w:val="00934B45"/>
    <w:rsid w:val="009353AE"/>
    <w:rsid w:val="00935FA0"/>
    <w:rsid w:val="00936021"/>
    <w:rsid w:val="0093623B"/>
    <w:rsid w:val="009362F3"/>
    <w:rsid w:val="0093657C"/>
    <w:rsid w:val="00936B44"/>
    <w:rsid w:val="009374A7"/>
    <w:rsid w:val="009375E3"/>
    <w:rsid w:val="00937A22"/>
    <w:rsid w:val="00937B35"/>
    <w:rsid w:val="00940700"/>
    <w:rsid w:val="00940757"/>
    <w:rsid w:val="0094084A"/>
    <w:rsid w:val="00940EDD"/>
    <w:rsid w:val="0094113C"/>
    <w:rsid w:val="00941E60"/>
    <w:rsid w:val="0094201D"/>
    <w:rsid w:val="00942394"/>
    <w:rsid w:val="0094279A"/>
    <w:rsid w:val="00942998"/>
    <w:rsid w:val="00943710"/>
    <w:rsid w:val="00943715"/>
    <w:rsid w:val="00943FA5"/>
    <w:rsid w:val="00944782"/>
    <w:rsid w:val="009448D7"/>
    <w:rsid w:val="00944CD2"/>
    <w:rsid w:val="00944D52"/>
    <w:rsid w:val="00944DE9"/>
    <w:rsid w:val="00945C7B"/>
    <w:rsid w:val="00945DB8"/>
    <w:rsid w:val="009469E6"/>
    <w:rsid w:val="00946CB0"/>
    <w:rsid w:val="00946D3F"/>
    <w:rsid w:val="00946D5D"/>
    <w:rsid w:val="009476D9"/>
    <w:rsid w:val="00950DF7"/>
    <w:rsid w:val="00951AAE"/>
    <w:rsid w:val="00952267"/>
    <w:rsid w:val="0095233A"/>
    <w:rsid w:val="0095292A"/>
    <w:rsid w:val="00953D1E"/>
    <w:rsid w:val="0095494A"/>
    <w:rsid w:val="0095528E"/>
    <w:rsid w:val="00955B26"/>
    <w:rsid w:val="00955D0A"/>
    <w:rsid w:val="00956A33"/>
    <w:rsid w:val="00956D9C"/>
    <w:rsid w:val="00957AC5"/>
    <w:rsid w:val="00957C2E"/>
    <w:rsid w:val="009605B1"/>
    <w:rsid w:val="00960B10"/>
    <w:rsid w:val="00960EC6"/>
    <w:rsid w:val="00960FD9"/>
    <w:rsid w:val="009612E3"/>
    <w:rsid w:val="00961586"/>
    <w:rsid w:val="009619E1"/>
    <w:rsid w:val="00961A11"/>
    <w:rsid w:val="00961F65"/>
    <w:rsid w:val="00961FDB"/>
    <w:rsid w:val="0096354D"/>
    <w:rsid w:val="00963F64"/>
    <w:rsid w:val="009643C4"/>
    <w:rsid w:val="009650DD"/>
    <w:rsid w:val="009650E5"/>
    <w:rsid w:val="009652AF"/>
    <w:rsid w:val="009654D9"/>
    <w:rsid w:val="009657D5"/>
    <w:rsid w:val="00965F69"/>
    <w:rsid w:val="0096600F"/>
    <w:rsid w:val="009666C8"/>
    <w:rsid w:val="00966CC0"/>
    <w:rsid w:val="009675B4"/>
    <w:rsid w:val="009677F7"/>
    <w:rsid w:val="009677F9"/>
    <w:rsid w:val="00971037"/>
    <w:rsid w:val="00971B9B"/>
    <w:rsid w:val="00971CCD"/>
    <w:rsid w:val="009722FB"/>
    <w:rsid w:val="009727FC"/>
    <w:rsid w:val="00972CCD"/>
    <w:rsid w:val="00972F21"/>
    <w:rsid w:val="0097448C"/>
    <w:rsid w:val="00976627"/>
    <w:rsid w:val="009773DA"/>
    <w:rsid w:val="0097750B"/>
    <w:rsid w:val="00977A00"/>
    <w:rsid w:val="00977F2E"/>
    <w:rsid w:val="0098037F"/>
    <w:rsid w:val="00980BA9"/>
    <w:rsid w:val="009810F0"/>
    <w:rsid w:val="009812EF"/>
    <w:rsid w:val="00982734"/>
    <w:rsid w:val="00982F27"/>
    <w:rsid w:val="00983208"/>
    <w:rsid w:val="00983368"/>
    <w:rsid w:val="00983835"/>
    <w:rsid w:val="00984711"/>
    <w:rsid w:val="00984FD9"/>
    <w:rsid w:val="0098506E"/>
    <w:rsid w:val="00985687"/>
    <w:rsid w:val="00985B80"/>
    <w:rsid w:val="00985BBA"/>
    <w:rsid w:val="009862EE"/>
    <w:rsid w:val="00986F24"/>
    <w:rsid w:val="009871E3"/>
    <w:rsid w:val="009872FF"/>
    <w:rsid w:val="009877CD"/>
    <w:rsid w:val="00987D51"/>
    <w:rsid w:val="00990453"/>
    <w:rsid w:val="00990BF3"/>
    <w:rsid w:val="009915CA"/>
    <w:rsid w:val="00991D6A"/>
    <w:rsid w:val="00991D88"/>
    <w:rsid w:val="00991FCC"/>
    <w:rsid w:val="0099239D"/>
    <w:rsid w:val="009925CC"/>
    <w:rsid w:val="00992AAD"/>
    <w:rsid w:val="00992ED5"/>
    <w:rsid w:val="00993593"/>
    <w:rsid w:val="00993E8C"/>
    <w:rsid w:val="0099444B"/>
    <w:rsid w:val="00994796"/>
    <w:rsid w:val="00995BC8"/>
    <w:rsid w:val="00996925"/>
    <w:rsid w:val="00996E7B"/>
    <w:rsid w:val="009974AA"/>
    <w:rsid w:val="00997C5A"/>
    <w:rsid w:val="009A006F"/>
    <w:rsid w:val="009A0603"/>
    <w:rsid w:val="009A0672"/>
    <w:rsid w:val="009A06E4"/>
    <w:rsid w:val="009A14EA"/>
    <w:rsid w:val="009A1595"/>
    <w:rsid w:val="009A1947"/>
    <w:rsid w:val="009A3078"/>
    <w:rsid w:val="009A3083"/>
    <w:rsid w:val="009A3312"/>
    <w:rsid w:val="009A4221"/>
    <w:rsid w:val="009A4A91"/>
    <w:rsid w:val="009A5D6A"/>
    <w:rsid w:val="009A68D5"/>
    <w:rsid w:val="009A6935"/>
    <w:rsid w:val="009A6E1D"/>
    <w:rsid w:val="009A7D15"/>
    <w:rsid w:val="009B02D1"/>
    <w:rsid w:val="009B0A42"/>
    <w:rsid w:val="009B0A52"/>
    <w:rsid w:val="009B0B3D"/>
    <w:rsid w:val="009B0C5F"/>
    <w:rsid w:val="009B1254"/>
    <w:rsid w:val="009B2022"/>
    <w:rsid w:val="009B2139"/>
    <w:rsid w:val="009B25D9"/>
    <w:rsid w:val="009B3982"/>
    <w:rsid w:val="009B3BCB"/>
    <w:rsid w:val="009B3ECF"/>
    <w:rsid w:val="009B4883"/>
    <w:rsid w:val="009B5148"/>
    <w:rsid w:val="009B62C7"/>
    <w:rsid w:val="009B650D"/>
    <w:rsid w:val="009B6671"/>
    <w:rsid w:val="009B6A4B"/>
    <w:rsid w:val="009B6B26"/>
    <w:rsid w:val="009B6E9C"/>
    <w:rsid w:val="009B70D0"/>
    <w:rsid w:val="009B7259"/>
    <w:rsid w:val="009B7A3F"/>
    <w:rsid w:val="009B7FA9"/>
    <w:rsid w:val="009C010C"/>
    <w:rsid w:val="009C0110"/>
    <w:rsid w:val="009C03C7"/>
    <w:rsid w:val="009C0502"/>
    <w:rsid w:val="009C0D3F"/>
    <w:rsid w:val="009C0EAD"/>
    <w:rsid w:val="009C173B"/>
    <w:rsid w:val="009C17A9"/>
    <w:rsid w:val="009C1EE7"/>
    <w:rsid w:val="009C2484"/>
    <w:rsid w:val="009C2796"/>
    <w:rsid w:val="009C492A"/>
    <w:rsid w:val="009C49CC"/>
    <w:rsid w:val="009C4A75"/>
    <w:rsid w:val="009C4B4C"/>
    <w:rsid w:val="009C52FD"/>
    <w:rsid w:val="009C56D4"/>
    <w:rsid w:val="009C58A0"/>
    <w:rsid w:val="009C5E5A"/>
    <w:rsid w:val="009C6011"/>
    <w:rsid w:val="009C6195"/>
    <w:rsid w:val="009C6EFA"/>
    <w:rsid w:val="009C72D2"/>
    <w:rsid w:val="009C74A0"/>
    <w:rsid w:val="009C7BB1"/>
    <w:rsid w:val="009C7F70"/>
    <w:rsid w:val="009D0501"/>
    <w:rsid w:val="009D0A44"/>
    <w:rsid w:val="009D0A48"/>
    <w:rsid w:val="009D1482"/>
    <w:rsid w:val="009D1683"/>
    <w:rsid w:val="009D1762"/>
    <w:rsid w:val="009D1789"/>
    <w:rsid w:val="009D2904"/>
    <w:rsid w:val="009D30EC"/>
    <w:rsid w:val="009D3EEE"/>
    <w:rsid w:val="009D42D1"/>
    <w:rsid w:val="009D516D"/>
    <w:rsid w:val="009D5AA8"/>
    <w:rsid w:val="009D5B86"/>
    <w:rsid w:val="009D5BAC"/>
    <w:rsid w:val="009D670C"/>
    <w:rsid w:val="009D6856"/>
    <w:rsid w:val="009D6ABF"/>
    <w:rsid w:val="009D6AD5"/>
    <w:rsid w:val="009D7898"/>
    <w:rsid w:val="009D7CBD"/>
    <w:rsid w:val="009D7FBB"/>
    <w:rsid w:val="009E007A"/>
    <w:rsid w:val="009E1F14"/>
    <w:rsid w:val="009E2757"/>
    <w:rsid w:val="009E2A40"/>
    <w:rsid w:val="009E34F6"/>
    <w:rsid w:val="009E43BE"/>
    <w:rsid w:val="009E480D"/>
    <w:rsid w:val="009E48A1"/>
    <w:rsid w:val="009E59B1"/>
    <w:rsid w:val="009E60EC"/>
    <w:rsid w:val="009E637F"/>
    <w:rsid w:val="009E7415"/>
    <w:rsid w:val="009E776A"/>
    <w:rsid w:val="009E7D08"/>
    <w:rsid w:val="009F0617"/>
    <w:rsid w:val="009F0630"/>
    <w:rsid w:val="009F069D"/>
    <w:rsid w:val="009F08F4"/>
    <w:rsid w:val="009F0953"/>
    <w:rsid w:val="009F0BDB"/>
    <w:rsid w:val="009F0EA1"/>
    <w:rsid w:val="009F137D"/>
    <w:rsid w:val="009F2784"/>
    <w:rsid w:val="009F2F00"/>
    <w:rsid w:val="009F3593"/>
    <w:rsid w:val="009F36D0"/>
    <w:rsid w:val="009F4204"/>
    <w:rsid w:val="009F442E"/>
    <w:rsid w:val="009F46D9"/>
    <w:rsid w:val="009F476D"/>
    <w:rsid w:val="009F5AF4"/>
    <w:rsid w:val="009F67CA"/>
    <w:rsid w:val="009F6814"/>
    <w:rsid w:val="009F76A4"/>
    <w:rsid w:val="009F7C05"/>
    <w:rsid w:val="00A000D9"/>
    <w:rsid w:val="00A000E7"/>
    <w:rsid w:val="00A001DD"/>
    <w:rsid w:val="00A00A42"/>
    <w:rsid w:val="00A01217"/>
    <w:rsid w:val="00A014F3"/>
    <w:rsid w:val="00A0209B"/>
    <w:rsid w:val="00A026E7"/>
    <w:rsid w:val="00A03162"/>
    <w:rsid w:val="00A035C4"/>
    <w:rsid w:val="00A03901"/>
    <w:rsid w:val="00A03E3E"/>
    <w:rsid w:val="00A03F75"/>
    <w:rsid w:val="00A04469"/>
    <w:rsid w:val="00A0474A"/>
    <w:rsid w:val="00A04992"/>
    <w:rsid w:val="00A04FE2"/>
    <w:rsid w:val="00A06626"/>
    <w:rsid w:val="00A075D0"/>
    <w:rsid w:val="00A07952"/>
    <w:rsid w:val="00A079A0"/>
    <w:rsid w:val="00A07D1B"/>
    <w:rsid w:val="00A102A9"/>
    <w:rsid w:val="00A116EF"/>
    <w:rsid w:val="00A11BD0"/>
    <w:rsid w:val="00A125A4"/>
    <w:rsid w:val="00A12990"/>
    <w:rsid w:val="00A129DC"/>
    <w:rsid w:val="00A13A4F"/>
    <w:rsid w:val="00A144AB"/>
    <w:rsid w:val="00A14B57"/>
    <w:rsid w:val="00A150AA"/>
    <w:rsid w:val="00A15962"/>
    <w:rsid w:val="00A162D5"/>
    <w:rsid w:val="00A162F7"/>
    <w:rsid w:val="00A1657B"/>
    <w:rsid w:val="00A173CE"/>
    <w:rsid w:val="00A1748B"/>
    <w:rsid w:val="00A20676"/>
    <w:rsid w:val="00A2105E"/>
    <w:rsid w:val="00A21069"/>
    <w:rsid w:val="00A2213E"/>
    <w:rsid w:val="00A222DA"/>
    <w:rsid w:val="00A2270A"/>
    <w:rsid w:val="00A22CD2"/>
    <w:rsid w:val="00A22ED4"/>
    <w:rsid w:val="00A22F4A"/>
    <w:rsid w:val="00A2313C"/>
    <w:rsid w:val="00A233F6"/>
    <w:rsid w:val="00A235D6"/>
    <w:rsid w:val="00A23C24"/>
    <w:rsid w:val="00A24143"/>
    <w:rsid w:val="00A24681"/>
    <w:rsid w:val="00A24D87"/>
    <w:rsid w:val="00A25647"/>
    <w:rsid w:val="00A25879"/>
    <w:rsid w:val="00A25B1E"/>
    <w:rsid w:val="00A26967"/>
    <w:rsid w:val="00A269D8"/>
    <w:rsid w:val="00A273CB"/>
    <w:rsid w:val="00A30190"/>
    <w:rsid w:val="00A305DD"/>
    <w:rsid w:val="00A306AC"/>
    <w:rsid w:val="00A30FB3"/>
    <w:rsid w:val="00A32C1D"/>
    <w:rsid w:val="00A32D1A"/>
    <w:rsid w:val="00A32D76"/>
    <w:rsid w:val="00A3341C"/>
    <w:rsid w:val="00A336E1"/>
    <w:rsid w:val="00A337C9"/>
    <w:rsid w:val="00A342A2"/>
    <w:rsid w:val="00A349A8"/>
    <w:rsid w:val="00A359E8"/>
    <w:rsid w:val="00A35A2F"/>
    <w:rsid w:val="00A36030"/>
    <w:rsid w:val="00A36290"/>
    <w:rsid w:val="00A367AE"/>
    <w:rsid w:val="00A3685D"/>
    <w:rsid w:val="00A36951"/>
    <w:rsid w:val="00A36D87"/>
    <w:rsid w:val="00A372BF"/>
    <w:rsid w:val="00A3740E"/>
    <w:rsid w:val="00A37739"/>
    <w:rsid w:val="00A3792D"/>
    <w:rsid w:val="00A37E0B"/>
    <w:rsid w:val="00A40F70"/>
    <w:rsid w:val="00A40F78"/>
    <w:rsid w:val="00A412A5"/>
    <w:rsid w:val="00A41AE8"/>
    <w:rsid w:val="00A41FB4"/>
    <w:rsid w:val="00A42059"/>
    <w:rsid w:val="00A42214"/>
    <w:rsid w:val="00A42C94"/>
    <w:rsid w:val="00A43175"/>
    <w:rsid w:val="00A43985"/>
    <w:rsid w:val="00A444A7"/>
    <w:rsid w:val="00A44A20"/>
    <w:rsid w:val="00A45188"/>
    <w:rsid w:val="00A45E3A"/>
    <w:rsid w:val="00A466E1"/>
    <w:rsid w:val="00A46C54"/>
    <w:rsid w:val="00A46D5A"/>
    <w:rsid w:val="00A4718C"/>
    <w:rsid w:val="00A476B7"/>
    <w:rsid w:val="00A476E7"/>
    <w:rsid w:val="00A47EF3"/>
    <w:rsid w:val="00A5010E"/>
    <w:rsid w:val="00A50322"/>
    <w:rsid w:val="00A5072E"/>
    <w:rsid w:val="00A50C10"/>
    <w:rsid w:val="00A516D4"/>
    <w:rsid w:val="00A51829"/>
    <w:rsid w:val="00A51AC8"/>
    <w:rsid w:val="00A52374"/>
    <w:rsid w:val="00A5279C"/>
    <w:rsid w:val="00A53588"/>
    <w:rsid w:val="00A5433C"/>
    <w:rsid w:val="00A548BE"/>
    <w:rsid w:val="00A552E4"/>
    <w:rsid w:val="00A556FA"/>
    <w:rsid w:val="00A55FB5"/>
    <w:rsid w:val="00A5609E"/>
    <w:rsid w:val="00A56793"/>
    <w:rsid w:val="00A5688C"/>
    <w:rsid w:val="00A56AA0"/>
    <w:rsid w:val="00A5745D"/>
    <w:rsid w:val="00A576FB"/>
    <w:rsid w:val="00A57FE1"/>
    <w:rsid w:val="00A60267"/>
    <w:rsid w:val="00A60328"/>
    <w:rsid w:val="00A607C7"/>
    <w:rsid w:val="00A60993"/>
    <w:rsid w:val="00A609E6"/>
    <w:rsid w:val="00A61AB7"/>
    <w:rsid w:val="00A61BCA"/>
    <w:rsid w:val="00A61D67"/>
    <w:rsid w:val="00A61E04"/>
    <w:rsid w:val="00A61FF4"/>
    <w:rsid w:val="00A6209E"/>
    <w:rsid w:val="00A6215F"/>
    <w:rsid w:val="00A622CE"/>
    <w:rsid w:val="00A625F2"/>
    <w:rsid w:val="00A628C9"/>
    <w:rsid w:val="00A62F1E"/>
    <w:rsid w:val="00A630A9"/>
    <w:rsid w:val="00A64143"/>
    <w:rsid w:val="00A644F8"/>
    <w:rsid w:val="00A64D2E"/>
    <w:rsid w:val="00A65069"/>
    <w:rsid w:val="00A6509B"/>
    <w:rsid w:val="00A653E9"/>
    <w:rsid w:val="00A65B00"/>
    <w:rsid w:val="00A65C2B"/>
    <w:rsid w:val="00A668F9"/>
    <w:rsid w:val="00A67172"/>
    <w:rsid w:val="00A70170"/>
    <w:rsid w:val="00A702AB"/>
    <w:rsid w:val="00A70887"/>
    <w:rsid w:val="00A70DAB"/>
    <w:rsid w:val="00A70F92"/>
    <w:rsid w:val="00A711C9"/>
    <w:rsid w:val="00A7197D"/>
    <w:rsid w:val="00A71DB5"/>
    <w:rsid w:val="00A72903"/>
    <w:rsid w:val="00A729BD"/>
    <w:rsid w:val="00A72FE5"/>
    <w:rsid w:val="00A73673"/>
    <w:rsid w:val="00A73CA2"/>
    <w:rsid w:val="00A73EEE"/>
    <w:rsid w:val="00A73F1D"/>
    <w:rsid w:val="00A74F55"/>
    <w:rsid w:val="00A758D4"/>
    <w:rsid w:val="00A75AAB"/>
    <w:rsid w:val="00A75DD7"/>
    <w:rsid w:val="00A76EE6"/>
    <w:rsid w:val="00A8099F"/>
    <w:rsid w:val="00A80B77"/>
    <w:rsid w:val="00A80D70"/>
    <w:rsid w:val="00A80DF0"/>
    <w:rsid w:val="00A81B04"/>
    <w:rsid w:val="00A81DFB"/>
    <w:rsid w:val="00A82432"/>
    <w:rsid w:val="00A83642"/>
    <w:rsid w:val="00A83873"/>
    <w:rsid w:val="00A84FBA"/>
    <w:rsid w:val="00A856D2"/>
    <w:rsid w:val="00A85E31"/>
    <w:rsid w:val="00A85EE8"/>
    <w:rsid w:val="00A86968"/>
    <w:rsid w:val="00A8697D"/>
    <w:rsid w:val="00A86B3F"/>
    <w:rsid w:val="00A87355"/>
    <w:rsid w:val="00A8760A"/>
    <w:rsid w:val="00A9089A"/>
    <w:rsid w:val="00A90FC1"/>
    <w:rsid w:val="00A91301"/>
    <w:rsid w:val="00A91690"/>
    <w:rsid w:val="00A91B65"/>
    <w:rsid w:val="00A9237E"/>
    <w:rsid w:val="00A923A0"/>
    <w:rsid w:val="00A92744"/>
    <w:rsid w:val="00A928CB"/>
    <w:rsid w:val="00A93552"/>
    <w:rsid w:val="00A935B4"/>
    <w:rsid w:val="00A93676"/>
    <w:rsid w:val="00A93E01"/>
    <w:rsid w:val="00A94141"/>
    <w:rsid w:val="00A942CE"/>
    <w:rsid w:val="00A9430B"/>
    <w:rsid w:val="00A9448D"/>
    <w:rsid w:val="00A94688"/>
    <w:rsid w:val="00A94A62"/>
    <w:rsid w:val="00A94DA5"/>
    <w:rsid w:val="00A94DAF"/>
    <w:rsid w:val="00A9527B"/>
    <w:rsid w:val="00A954E9"/>
    <w:rsid w:val="00A955C1"/>
    <w:rsid w:val="00A95C6A"/>
    <w:rsid w:val="00A97074"/>
    <w:rsid w:val="00AA065F"/>
    <w:rsid w:val="00AA0934"/>
    <w:rsid w:val="00AA141F"/>
    <w:rsid w:val="00AA1AE5"/>
    <w:rsid w:val="00AA1B0E"/>
    <w:rsid w:val="00AA1F0E"/>
    <w:rsid w:val="00AA279C"/>
    <w:rsid w:val="00AA29C6"/>
    <w:rsid w:val="00AA2AF4"/>
    <w:rsid w:val="00AA345D"/>
    <w:rsid w:val="00AA36A6"/>
    <w:rsid w:val="00AA3EA9"/>
    <w:rsid w:val="00AA436F"/>
    <w:rsid w:val="00AA4BD7"/>
    <w:rsid w:val="00AA5143"/>
    <w:rsid w:val="00AA585B"/>
    <w:rsid w:val="00AA5BBD"/>
    <w:rsid w:val="00AA64D4"/>
    <w:rsid w:val="00AA6740"/>
    <w:rsid w:val="00AA6CA2"/>
    <w:rsid w:val="00AA6F5F"/>
    <w:rsid w:val="00AB02C3"/>
    <w:rsid w:val="00AB0383"/>
    <w:rsid w:val="00AB0725"/>
    <w:rsid w:val="00AB0956"/>
    <w:rsid w:val="00AB0D9E"/>
    <w:rsid w:val="00AB1B95"/>
    <w:rsid w:val="00AB1D4C"/>
    <w:rsid w:val="00AB1F9D"/>
    <w:rsid w:val="00AB267D"/>
    <w:rsid w:val="00AB4AED"/>
    <w:rsid w:val="00AB5224"/>
    <w:rsid w:val="00AB5869"/>
    <w:rsid w:val="00AB67B6"/>
    <w:rsid w:val="00AC0325"/>
    <w:rsid w:val="00AC073A"/>
    <w:rsid w:val="00AC07C0"/>
    <w:rsid w:val="00AC0DCC"/>
    <w:rsid w:val="00AC1E04"/>
    <w:rsid w:val="00AC2A58"/>
    <w:rsid w:val="00AC3457"/>
    <w:rsid w:val="00AC346B"/>
    <w:rsid w:val="00AC3608"/>
    <w:rsid w:val="00AC45CD"/>
    <w:rsid w:val="00AC4CBC"/>
    <w:rsid w:val="00AC4D68"/>
    <w:rsid w:val="00AC52CF"/>
    <w:rsid w:val="00AC5410"/>
    <w:rsid w:val="00AC5535"/>
    <w:rsid w:val="00AC55E9"/>
    <w:rsid w:val="00AC5D1D"/>
    <w:rsid w:val="00AC665E"/>
    <w:rsid w:val="00AC7D18"/>
    <w:rsid w:val="00AC7FD7"/>
    <w:rsid w:val="00AD1B91"/>
    <w:rsid w:val="00AD1D04"/>
    <w:rsid w:val="00AD20C1"/>
    <w:rsid w:val="00AD273A"/>
    <w:rsid w:val="00AD3894"/>
    <w:rsid w:val="00AD4926"/>
    <w:rsid w:val="00AD4B47"/>
    <w:rsid w:val="00AD5904"/>
    <w:rsid w:val="00AD5F7E"/>
    <w:rsid w:val="00AD66E4"/>
    <w:rsid w:val="00AD7073"/>
    <w:rsid w:val="00AD72C0"/>
    <w:rsid w:val="00AE067E"/>
    <w:rsid w:val="00AE089E"/>
    <w:rsid w:val="00AE0A53"/>
    <w:rsid w:val="00AE0B29"/>
    <w:rsid w:val="00AE0DDE"/>
    <w:rsid w:val="00AE0E28"/>
    <w:rsid w:val="00AE0F1A"/>
    <w:rsid w:val="00AE1436"/>
    <w:rsid w:val="00AE15CC"/>
    <w:rsid w:val="00AE221E"/>
    <w:rsid w:val="00AE2617"/>
    <w:rsid w:val="00AE273C"/>
    <w:rsid w:val="00AE32C9"/>
    <w:rsid w:val="00AE354A"/>
    <w:rsid w:val="00AE44D5"/>
    <w:rsid w:val="00AE4A57"/>
    <w:rsid w:val="00AE4B84"/>
    <w:rsid w:val="00AE50FE"/>
    <w:rsid w:val="00AE51E0"/>
    <w:rsid w:val="00AE5331"/>
    <w:rsid w:val="00AE5B45"/>
    <w:rsid w:val="00AE5F3C"/>
    <w:rsid w:val="00AE6324"/>
    <w:rsid w:val="00AE6633"/>
    <w:rsid w:val="00AE6A98"/>
    <w:rsid w:val="00AE7170"/>
    <w:rsid w:val="00AE7BB5"/>
    <w:rsid w:val="00AF0DFE"/>
    <w:rsid w:val="00AF14E8"/>
    <w:rsid w:val="00AF1804"/>
    <w:rsid w:val="00AF19C2"/>
    <w:rsid w:val="00AF2121"/>
    <w:rsid w:val="00AF352C"/>
    <w:rsid w:val="00AF45B2"/>
    <w:rsid w:val="00AF4E0C"/>
    <w:rsid w:val="00AF5513"/>
    <w:rsid w:val="00AF5ECA"/>
    <w:rsid w:val="00AF6842"/>
    <w:rsid w:val="00AF6D19"/>
    <w:rsid w:val="00AF6D9B"/>
    <w:rsid w:val="00AF721C"/>
    <w:rsid w:val="00AF74B4"/>
    <w:rsid w:val="00B00105"/>
    <w:rsid w:val="00B00AF0"/>
    <w:rsid w:val="00B00FBD"/>
    <w:rsid w:val="00B01540"/>
    <w:rsid w:val="00B01C55"/>
    <w:rsid w:val="00B027DA"/>
    <w:rsid w:val="00B02D92"/>
    <w:rsid w:val="00B03459"/>
    <w:rsid w:val="00B034D5"/>
    <w:rsid w:val="00B0458F"/>
    <w:rsid w:val="00B04742"/>
    <w:rsid w:val="00B054FF"/>
    <w:rsid w:val="00B05E7A"/>
    <w:rsid w:val="00B067FF"/>
    <w:rsid w:val="00B069B4"/>
    <w:rsid w:val="00B06C34"/>
    <w:rsid w:val="00B06DB6"/>
    <w:rsid w:val="00B06F3F"/>
    <w:rsid w:val="00B07BAF"/>
    <w:rsid w:val="00B103F4"/>
    <w:rsid w:val="00B10531"/>
    <w:rsid w:val="00B11D04"/>
    <w:rsid w:val="00B129BC"/>
    <w:rsid w:val="00B1480C"/>
    <w:rsid w:val="00B15415"/>
    <w:rsid w:val="00B15BC5"/>
    <w:rsid w:val="00B168F2"/>
    <w:rsid w:val="00B17107"/>
    <w:rsid w:val="00B17295"/>
    <w:rsid w:val="00B17C9F"/>
    <w:rsid w:val="00B200C4"/>
    <w:rsid w:val="00B20DD4"/>
    <w:rsid w:val="00B21857"/>
    <w:rsid w:val="00B21E4C"/>
    <w:rsid w:val="00B2269E"/>
    <w:rsid w:val="00B23DB1"/>
    <w:rsid w:val="00B24670"/>
    <w:rsid w:val="00B24950"/>
    <w:rsid w:val="00B24AD0"/>
    <w:rsid w:val="00B24DC4"/>
    <w:rsid w:val="00B2531A"/>
    <w:rsid w:val="00B2691E"/>
    <w:rsid w:val="00B26A25"/>
    <w:rsid w:val="00B26C50"/>
    <w:rsid w:val="00B26E60"/>
    <w:rsid w:val="00B27C5D"/>
    <w:rsid w:val="00B30367"/>
    <w:rsid w:val="00B30671"/>
    <w:rsid w:val="00B30721"/>
    <w:rsid w:val="00B30D96"/>
    <w:rsid w:val="00B32C6E"/>
    <w:rsid w:val="00B333D9"/>
    <w:rsid w:val="00B34065"/>
    <w:rsid w:val="00B34182"/>
    <w:rsid w:val="00B3444E"/>
    <w:rsid w:val="00B345EB"/>
    <w:rsid w:val="00B3472E"/>
    <w:rsid w:val="00B34B9C"/>
    <w:rsid w:val="00B35483"/>
    <w:rsid w:val="00B35490"/>
    <w:rsid w:val="00B35596"/>
    <w:rsid w:val="00B35D93"/>
    <w:rsid w:val="00B3658A"/>
    <w:rsid w:val="00B37092"/>
    <w:rsid w:val="00B400E1"/>
    <w:rsid w:val="00B40485"/>
    <w:rsid w:val="00B40A93"/>
    <w:rsid w:val="00B40E16"/>
    <w:rsid w:val="00B40FBB"/>
    <w:rsid w:val="00B422FE"/>
    <w:rsid w:val="00B423C8"/>
    <w:rsid w:val="00B429C4"/>
    <w:rsid w:val="00B4324E"/>
    <w:rsid w:val="00B43A28"/>
    <w:rsid w:val="00B43E61"/>
    <w:rsid w:val="00B4545D"/>
    <w:rsid w:val="00B45463"/>
    <w:rsid w:val="00B4565C"/>
    <w:rsid w:val="00B45C75"/>
    <w:rsid w:val="00B45F4F"/>
    <w:rsid w:val="00B471F4"/>
    <w:rsid w:val="00B473CC"/>
    <w:rsid w:val="00B47C7A"/>
    <w:rsid w:val="00B47D94"/>
    <w:rsid w:val="00B50768"/>
    <w:rsid w:val="00B50C16"/>
    <w:rsid w:val="00B51616"/>
    <w:rsid w:val="00B5217A"/>
    <w:rsid w:val="00B5282E"/>
    <w:rsid w:val="00B52F9D"/>
    <w:rsid w:val="00B53D94"/>
    <w:rsid w:val="00B5427A"/>
    <w:rsid w:val="00B54F38"/>
    <w:rsid w:val="00B56601"/>
    <w:rsid w:val="00B56C88"/>
    <w:rsid w:val="00B56D10"/>
    <w:rsid w:val="00B57B82"/>
    <w:rsid w:val="00B600A4"/>
    <w:rsid w:val="00B610F2"/>
    <w:rsid w:val="00B61883"/>
    <w:rsid w:val="00B62DE4"/>
    <w:rsid w:val="00B62EA9"/>
    <w:rsid w:val="00B62ED4"/>
    <w:rsid w:val="00B6338E"/>
    <w:rsid w:val="00B633C2"/>
    <w:rsid w:val="00B654CA"/>
    <w:rsid w:val="00B66190"/>
    <w:rsid w:val="00B6692D"/>
    <w:rsid w:val="00B6699D"/>
    <w:rsid w:val="00B6760B"/>
    <w:rsid w:val="00B70B0B"/>
    <w:rsid w:val="00B7183A"/>
    <w:rsid w:val="00B718E0"/>
    <w:rsid w:val="00B7193B"/>
    <w:rsid w:val="00B72933"/>
    <w:rsid w:val="00B73391"/>
    <w:rsid w:val="00B733DE"/>
    <w:rsid w:val="00B7446C"/>
    <w:rsid w:val="00B74640"/>
    <w:rsid w:val="00B753E6"/>
    <w:rsid w:val="00B75B10"/>
    <w:rsid w:val="00B75B4D"/>
    <w:rsid w:val="00B75F37"/>
    <w:rsid w:val="00B769D8"/>
    <w:rsid w:val="00B76CB2"/>
    <w:rsid w:val="00B77C53"/>
    <w:rsid w:val="00B8010D"/>
    <w:rsid w:val="00B8049E"/>
    <w:rsid w:val="00B805B8"/>
    <w:rsid w:val="00B807A4"/>
    <w:rsid w:val="00B80C76"/>
    <w:rsid w:val="00B80FEA"/>
    <w:rsid w:val="00B811CE"/>
    <w:rsid w:val="00B81387"/>
    <w:rsid w:val="00B82B1B"/>
    <w:rsid w:val="00B82BC0"/>
    <w:rsid w:val="00B838EA"/>
    <w:rsid w:val="00B83AE1"/>
    <w:rsid w:val="00B84034"/>
    <w:rsid w:val="00B84111"/>
    <w:rsid w:val="00B84802"/>
    <w:rsid w:val="00B84BE3"/>
    <w:rsid w:val="00B84ED6"/>
    <w:rsid w:val="00B85043"/>
    <w:rsid w:val="00B86D97"/>
    <w:rsid w:val="00B870FE"/>
    <w:rsid w:val="00B87285"/>
    <w:rsid w:val="00B874C0"/>
    <w:rsid w:val="00B90208"/>
    <w:rsid w:val="00B91A0D"/>
    <w:rsid w:val="00B91E93"/>
    <w:rsid w:val="00B927FE"/>
    <w:rsid w:val="00B939C0"/>
    <w:rsid w:val="00B94364"/>
    <w:rsid w:val="00B94867"/>
    <w:rsid w:val="00B94892"/>
    <w:rsid w:val="00B94F87"/>
    <w:rsid w:val="00B957B8"/>
    <w:rsid w:val="00B961E4"/>
    <w:rsid w:val="00B964B7"/>
    <w:rsid w:val="00B96634"/>
    <w:rsid w:val="00B96B05"/>
    <w:rsid w:val="00B97551"/>
    <w:rsid w:val="00B975EA"/>
    <w:rsid w:val="00BA00AD"/>
    <w:rsid w:val="00BA01AC"/>
    <w:rsid w:val="00BA2044"/>
    <w:rsid w:val="00BA2F82"/>
    <w:rsid w:val="00BA302B"/>
    <w:rsid w:val="00BA40C8"/>
    <w:rsid w:val="00BA4F1E"/>
    <w:rsid w:val="00BA5927"/>
    <w:rsid w:val="00BA5A31"/>
    <w:rsid w:val="00BA6452"/>
    <w:rsid w:val="00BA6DF4"/>
    <w:rsid w:val="00BA6F16"/>
    <w:rsid w:val="00BA6F7F"/>
    <w:rsid w:val="00BA701C"/>
    <w:rsid w:val="00BA7BF1"/>
    <w:rsid w:val="00BA7F33"/>
    <w:rsid w:val="00BB0E0C"/>
    <w:rsid w:val="00BB1747"/>
    <w:rsid w:val="00BB17C5"/>
    <w:rsid w:val="00BB1BAB"/>
    <w:rsid w:val="00BB2208"/>
    <w:rsid w:val="00BB2310"/>
    <w:rsid w:val="00BB2919"/>
    <w:rsid w:val="00BB30D5"/>
    <w:rsid w:val="00BB312A"/>
    <w:rsid w:val="00BB34D1"/>
    <w:rsid w:val="00BB4E32"/>
    <w:rsid w:val="00BB5350"/>
    <w:rsid w:val="00BB5396"/>
    <w:rsid w:val="00BB575D"/>
    <w:rsid w:val="00BB5D4B"/>
    <w:rsid w:val="00BB5F31"/>
    <w:rsid w:val="00BB6B47"/>
    <w:rsid w:val="00BB6B99"/>
    <w:rsid w:val="00BB75E1"/>
    <w:rsid w:val="00BB7A15"/>
    <w:rsid w:val="00BB7DB1"/>
    <w:rsid w:val="00BC01CC"/>
    <w:rsid w:val="00BC0626"/>
    <w:rsid w:val="00BC0CD5"/>
    <w:rsid w:val="00BC1333"/>
    <w:rsid w:val="00BC144C"/>
    <w:rsid w:val="00BC1AB7"/>
    <w:rsid w:val="00BC1C8B"/>
    <w:rsid w:val="00BC3AE2"/>
    <w:rsid w:val="00BC4810"/>
    <w:rsid w:val="00BC5E2D"/>
    <w:rsid w:val="00BC6532"/>
    <w:rsid w:val="00BC6707"/>
    <w:rsid w:val="00BC6E89"/>
    <w:rsid w:val="00BC7307"/>
    <w:rsid w:val="00BC7DE5"/>
    <w:rsid w:val="00BD0408"/>
    <w:rsid w:val="00BD06F0"/>
    <w:rsid w:val="00BD088F"/>
    <w:rsid w:val="00BD0D1B"/>
    <w:rsid w:val="00BD1C36"/>
    <w:rsid w:val="00BD2646"/>
    <w:rsid w:val="00BD33DA"/>
    <w:rsid w:val="00BD4927"/>
    <w:rsid w:val="00BD4D73"/>
    <w:rsid w:val="00BD51EE"/>
    <w:rsid w:val="00BD5543"/>
    <w:rsid w:val="00BD5655"/>
    <w:rsid w:val="00BD5AB2"/>
    <w:rsid w:val="00BD67F7"/>
    <w:rsid w:val="00BD682A"/>
    <w:rsid w:val="00BD6EFA"/>
    <w:rsid w:val="00BD7792"/>
    <w:rsid w:val="00BD7801"/>
    <w:rsid w:val="00BD79E4"/>
    <w:rsid w:val="00BD7EE0"/>
    <w:rsid w:val="00BE15DD"/>
    <w:rsid w:val="00BE1C10"/>
    <w:rsid w:val="00BE2118"/>
    <w:rsid w:val="00BE21A5"/>
    <w:rsid w:val="00BE22AE"/>
    <w:rsid w:val="00BE2659"/>
    <w:rsid w:val="00BE26DA"/>
    <w:rsid w:val="00BE2F0D"/>
    <w:rsid w:val="00BE3557"/>
    <w:rsid w:val="00BE3728"/>
    <w:rsid w:val="00BE3A8B"/>
    <w:rsid w:val="00BE3AD7"/>
    <w:rsid w:val="00BE3B00"/>
    <w:rsid w:val="00BE3DEB"/>
    <w:rsid w:val="00BE4F0D"/>
    <w:rsid w:val="00BE51EE"/>
    <w:rsid w:val="00BE6031"/>
    <w:rsid w:val="00BE69D7"/>
    <w:rsid w:val="00BE6F82"/>
    <w:rsid w:val="00BE71BD"/>
    <w:rsid w:val="00BF0EB4"/>
    <w:rsid w:val="00BF10EF"/>
    <w:rsid w:val="00BF1CC0"/>
    <w:rsid w:val="00BF1DBE"/>
    <w:rsid w:val="00BF2590"/>
    <w:rsid w:val="00BF285D"/>
    <w:rsid w:val="00BF2AF2"/>
    <w:rsid w:val="00BF3206"/>
    <w:rsid w:val="00BF42E4"/>
    <w:rsid w:val="00BF465C"/>
    <w:rsid w:val="00BF4A08"/>
    <w:rsid w:val="00BF4F73"/>
    <w:rsid w:val="00BF5D40"/>
    <w:rsid w:val="00BF5D68"/>
    <w:rsid w:val="00BF5ECA"/>
    <w:rsid w:val="00BF5F39"/>
    <w:rsid w:val="00BF6156"/>
    <w:rsid w:val="00BF6190"/>
    <w:rsid w:val="00BF6208"/>
    <w:rsid w:val="00BF62BD"/>
    <w:rsid w:val="00BF6A7B"/>
    <w:rsid w:val="00BF76A9"/>
    <w:rsid w:val="00BF7E54"/>
    <w:rsid w:val="00C001F3"/>
    <w:rsid w:val="00C003DA"/>
    <w:rsid w:val="00C00769"/>
    <w:rsid w:val="00C009BF"/>
    <w:rsid w:val="00C00E66"/>
    <w:rsid w:val="00C040A7"/>
    <w:rsid w:val="00C04C95"/>
    <w:rsid w:val="00C051E5"/>
    <w:rsid w:val="00C05630"/>
    <w:rsid w:val="00C05D9A"/>
    <w:rsid w:val="00C06504"/>
    <w:rsid w:val="00C0695A"/>
    <w:rsid w:val="00C07159"/>
    <w:rsid w:val="00C07184"/>
    <w:rsid w:val="00C0773B"/>
    <w:rsid w:val="00C10197"/>
    <w:rsid w:val="00C10310"/>
    <w:rsid w:val="00C10601"/>
    <w:rsid w:val="00C10C25"/>
    <w:rsid w:val="00C1156B"/>
    <w:rsid w:val="00C11EB6"/>
    <w:rsid w:val="00C12537"/>
    <w:rsid w:val="00C12657"/>
    <w:rsid w:val="00C127DB"/>
    <w:rsid w:val="00C12BF0"/>
    <w:rsid w:val="00C12E12"/>
    <w:rsid w:val="00C12F51"/>
    <w:rsid w:val="00C132FA"/>
    <w:rsid w:val="00C1332B"/>
    <w:rsid w:val="00C139D7"/>
    <w:rsid w:val="00C13A6B"/>
    <w:rsid w:val="00C13ABC"/>
    <w:rsid w:val="00C14C15"/>
    <w:rsid w:val="00C151C0"/>
    <w:rsid w:val="00C1526A"/>
    <w:rsid w:val="00C167C0"/>
    <w:rsid w:val="00C16921"/>
    <w:rsid w:val="00C16C7E"/>
    <w:rsid w:val="00C17ABE"/>
    <w:rsid w:val="00C2038E"/>
    <w:rsid w:val="00C20925"/>
    <w:rsid w:val="00C2157D"/>
    <w:rsid w:val="00C2249D"/>
    <w:rsid w:val="00C22518"/>
    <w:rsid w:val="00C227F1"/>
    <w:rsid w:val="00C22EAA"/>
    <w:rsid w:val="00C22FB0"/>
    <w:rsid w:val="00C237F8"/>
    <w:rsid w:val="00C23806"/>
    <w:rsid w:val="00C23B2F"/>
    <w:rsid w:val="00C24331"/>
    <w:rsid w:val="00C247A6"/>
    <w:rsid w:val="00C25547"/>
    <w:rsid w:val="00C25937"/>
    <w:rsid w:val="00C25DBB"/>
    <w:rsid w:val="00C25E40"/>
    <w:rsid w:val="00C2683E"/>
    <w:rsid w:val="00C27429"/>
    <w:rsid w:val="00C27CE3"/>
    <w:rsid w:val="00C27E0E"/>
    <w:rsid w:val="00C27E1E"/>
    <w:rsid w:val="00C27F5B"/>
    <w:rsid w:val="00C30938"/>
    <w:rsid w:val="00C30D58"/>
    <w:rsid w:val="00C30EF2"/>
    <w:rsid w:val="00C3199E"/>
    <w:rsid w:val="00C321AD"/>
    <w:rsid w:val="00C326A7"/>
    <w:rsid w:val="00C32DCD"/>
    <w:rsid w:val="00C33C12"/>
    <w:rsid w:val="00C35267"/>
    <w:rsid w:val="00C3551F"/>
    <w:rsid w:val="00C35B14"/>
    <w:rsid w:val="00C35DD1"/>
    <w:rsid w:val="00C3607D"/>
    <w:rsid w:val="00C36276"/>
    <w:rsid w:val="00C36550"/>
    <w:rsid w:val="00C36A6F"/>
    <w:rsid w:val="00C36DEB"/>
    <w:rsid w:val="00C3750E"/>
    <w:rsid w:val="00C37BD0"/>
    <w:rsid w:val="00C400F9"/>
    <w:rsid w:val="00C40321"/>
    <w:rsid w:val="00C4050E"/>
    <w:rsid w:val="00C4065E"/>
    <w:rsid w:val="00C40A4B"/>
    <w:rsid w:val="00C40B55"/>
    <w:rsid w:val="00C40F97"/>
    <w:rsid w:val="00C41B88"/>
    <w:rsid w:val="00C41CED"/>
    <w:rsid w:val="00C41ED0"/>
    <w:rsid w:val="00C42860"/>
    <w:rsid w:val="00C43D12"/>
    <w:rsid w:val="00C4443B"/>
    <w:rsid w:val="00C44B70"/>
    <w:rsid w:val="00C44F80"/>
    <w:rsid w:val="00C45542"/>
    <w:rsid w:val="00C455A7"/>
    <w:rsid w:val="00C45D4E"/>
    <w:rsid w:val="00C460EA"/>
    <w:rsid w:val="00C4676C"/>
    <w:rsid w:val="00C46B8B"/>
    <w:rsid w:val="00C47F42"/>
    <w:rsid w:val="00C500A7"/>
    <w:rsid w:val="00C5016B"/>
    <w:rsid w:val="00C5042A"/>
    <w:rsid w:val="00C506DB"/>
    <w:rsid w:val="00C50CA5"/>
    <w:rsid w:val="00C50DAD"/>
    <w:rsid w:val="00C51042"/>
    <w:rsid w:val="00C51671"/>
    <w:rsid w:val="00C5167F"/>
    <w:rsid w:val="00C519CF"/>
    <w:rsid w:val="00C52523"/>
    <w:rsid w:val="00C5278D"/>
    <w:rsid w:val="00C5280F"/>
    <w:rsid w:val="00C53547"/>
    <w:rsid w:val="00C53F01"/>
    <w:rsid w:val="00C53F94"/>
    <w:rsid w:val="00C54790"/>
    <w:rsid w:val="00C54F55"/>
    <w:rsid w:val="00C553F5"/>
    <w:rsid w:val="00C55AE1"/>
    <w:rsid w:val="00C560E9"/>
    <w:rsid w:val="00C565A2"/>
    <w:rsid w:val="00C56733"/>
    <w:rsid w:val="00C56853"/>
    <w:rsid w:val="00C575DC"/>
    <w:rsid w:val="00C6050A"/>
    <w:rsid w:val="00C605C2"/>
    <w:rsid w:val="00C60D8B"/>
    <w:rsid w:val="00C6167C"/>
    <w:rsid w:val="00C6267D"/>
    <w:rsid w:val="00C62CD0"/>
    <w:rsid w:val="00C6350C"/>
    <w:rsid w:val="00C63F6C"/>
    <w:rsid w:val="00C64AEC"/>
    <w:rsid w:val="00C6530B"/>
    <w:rsid w:val="00C65B7B"/>
    <w:rsid w:val="00C672CF"/>
    <w:rsid w:val="00C67674"/>
    <w:rsid w:val="00C70A3A"/>
    <w:rsid w:val="00C71462"/>
    <w:rsid w:val="00C71473"/>
    <w:rsid w:val="00C71E6B"/>
    <w:rsid w:val="00C722B4"/>
    <w:rsid w:val="00C72324"/>
    <w:rsid w:val="00C72443"/>
    <w:rsid w:val="00C724F4"/>
    <w:rsid w:val="00C73437"/>
    <w:rsid w:val="00C74364"/>
    <w:rsid w:val="00C75141"/>
    <w:rsid w:val="00C75721"/>
    <w:rsid w:val="00C75BF6"/>
    <w:rsid w:val="00C76B60"/>
    <w:rsid w:val="00C771C3"/>
    <w:rsid w:val="00C77AEC"/>
    <w:rsid w:val="00C80495"/>
    <w:rsid w:val="00C81358"/>
    <w:rsid w:val="00C81459"/>
    <w:rsid w:val="00C81E8F"/>
    <w:rsid w:val="00C81EA7"/>
    <w:rsid w:val="00C81EF1"/>
    <w:rsid w:val="00C82060"/>
    <w:rsid w:val="00C820D7"/>
    <w:rsid w:val="00C82242"/>
    <w:rsid w:val="00C8254E"/>
    <w:rsid w:val="00C8258C"/>
    <w:rsid w:val="00C82702"/>
    <w:rsid w:val="00C82AA3"/>
    <w:rsid w:val="00C8339F"/>
    <w:rsid w:val="00C83673"/>
    <w:rsid w:val="00C84A61"/>
    <w:rsid w:val="00C856B3"/>
    <w:rsid w:val="00C856E7"/>
    <w:rsid w:val="00C8628C"/>
    <w:rsid w:val="00C86714"/>
    <w:rsid w:val="00C9008E"/>
    <w:rsid w:val="00C90472"/>
    <w:rsid w:val="00C9062E"/>
    <w:rsid w:val="00C90D71"/>
    <w:rsid w:val="00C91187"/>
    <w:rsid w:val="00C911C0"/>
    <w:rsid w:val="00C919CE"/>
    <w:rsid w:val="00C92573"/>
    <w:rsid w:val="00C9285B"/>
    <w:rsid w:val="00C928D3"/>
    <w:rsid w:val="00C92999"/>
    <w:rsid w:val="00C929E7"/>
    <w:rsid w:val="00C92ABE"/>
    <w:rsid w:val="00C92BAF"/>
    <w:rsid w:val="00C92F7F"/>
    <w:rsid w:val="00C931BF"/>
    <w:rsid w:val="00C93CC4"/>
    <w:rsid w:val="00C9401F"/>
    <w:rsid w:val="00C943FF"/>
    <w:rsid w:val="00C944A6"/>
    <w:rsid w:val="00C952CC"/>
    <w:rsid w:val="00C9584C"/>
    <w:rsid w:val="00C959C4"/>
    <w:rsid w:val="00C95F38"/>
    <w:rsid w:val="00C971D6"/>
    <w:rsid w:val="00C97468"/>
    <w:rsid w:val="00C97977"/>
    <w:rsid w:val="00CA01E8"/>
    <w:rsid w:val="00CA03EA"/>
    <w:rsid w:val="00CA0FC0"/>
    <w:rsid w:val="00CA158D"/>
    <w:rsid w:val="00CA18A5"/>
    <w:rsid w:val="00CA22E3"/>
    <w:rsid w:val="00CA2877"/>
    <w:rsid w:val="00CA2898"/>
    <w:rsid w:val="00CA2A14"/>
    <w:rsid w:val="00CA2F87"/>
    <w:rsid w:val="00CA3075"/>
    <w:rsid w:val="00CA3F07"/>
    <w:rsid w:val="00CA64A9"/>
    <w:rsid w:val="00CA6BCC"/>
    <w:rsid w:val="00CA7FDB"/>
    <w:rsid w:val="00CB0499"/>
    <w:rsid w:val="00CB05E8"/>
    <w:rsid w:val="00CB0907"/>
    <w:rsid w:val="00CB1116"/>
    <w:rsid w:val="00CB2998"/>
    <w:rsid w:val="00CB29F3"/>
    <w:rsid w:val="00CB3173"/>
    <w:rsid w:val="00CB34A8"/>
    <w:rsid w:val="00CB3A04"/>
    <w:rsid w:val="00CB3B6F"/>
    <w:rsid w:val="00CB3B8C"/>
    <w:rsid w:val="00CB3CF2"/>
    <w:rsid w:val="00CB4744"/>
    <w:rsid w:val="00CB4996"/>
    <w:rsid w:val="00CB4ADB"/>
    <w:rsid w:val="00CB5B13"/>
    <w:rsid w:val="00CB6129"/>
    <w:rsid w:val="00CB634F"/>
    <w:rsid w:val="00CB6790"/>
    <w:rsid w:val="00CB6E09"/>
    <w:rsid w:val="00CB7134"/>
    <w:rsid w:val="00CB7550"/>
    <w:rsid w:val="00CB7C71"/>
    <w:rsid w:val="00CC0140"/>
    <w:rsid w:val="00CC026B"/>
    <w:rsid w:val="00CC082B"/>
    <w:rsid w:val="00CC0CBB"/>
    <w:rsid w:val="00CC100A"/>
    <w:rsid w:val="00CC14CA"/>
    <w:rsid w:val="00CC1528"/>
    <w:rsid w:val="00CC248C"/>
    <w:rsid w:val="00CC319F"/>
    <w:rsid w:val="00CC32B6"/>
    <w:rsid w:val="00CC36B9"/>
    <w:rsid w:val="00CC4064"/>
    <w:rsid w:val="00CC4A94"/>
    <w:rsid w:val="00CC4CA1"/>
    <w:rsid w:val="00CC51AF"/>
    <w:rsid w:val="00CC54DD"/>
    <w:rsid w:val="00CC6751"/>
    <w:rsid w:val="00CC7895"/>
    <w:rsid w:val="00CD01FB"/>
    <w:rsid w:val="00CD06B0"/>
    <w:rsid w:val="00CD0A3E"/>
    <w:rsid w:val="00CD1165"/>
    <w:rsid w:val="00CD11E1"/>
    <w:rsid w:val="00CD1298"/>
    <w:rsid w:val="00CD13C6"/>
    <w:rsid w:val="00CD1BC0"/>
    <w:rsid w:val="00CD1E38"/>
    <w:rsid w:val="00CD2492"/>
    <w:rsid w:val="00CD25B2"/>
    <w:rsid w:val="00CD26BA"/>
    <w:rsid w:val="00CD47A7"/>
    <w:rsid w:val="00CD4AD3"/>
    <w:rsid w:val="00CD55E4"/>
    <w:rsid w:val="00CD6087"/>
    <w:rsid w:val="00CD769A"/>
    <w:rsid w:val="00CD7B79"/>
    <w:rsid w:val="00CD7B97"/>
    <w:rsid w:val="00CD7E54"/>
    <w:rsid w:val="00CE0111"/>
    <w:rsid w:val="00CE0139"/>
    <w:rsid w:val="00CE0737"/>
    <w:rsid w:val="00CE0793"/>
    <w:rsid w:val="00CE0F06"/>
    <w:rsid w:val="00CE1A27"/>
    <w:rsid w:val="00CE25E5"/>
    <w:rsid w:val="00CE2FE4"/>
    <w:rsid w:val="00CE3067"/>
    <w:rsid w:val="00CE36FC"/>
    <w:rsid w:val="00CE3BC8"/>
    <w:rsid w:val="00CE3DC9"/>
    <w:rsid w:val="00CE405B"/>
    <w:rsid w:val="00CE4DE8"/>
    <w:rsid w:val="00CE57CE"/>
    <w:rsid w:val="00CE57EA"/>
    <w:rsid w:val="00CE5A4C"/>
    <w:rsid w:val="00CE5D89"/>
    <w:rsid w:val="00CE6DBE"/>
    <w:rsid w:val="00CE75BC"/>
    <w:rsid w:val="00CE7CF9"/>
    <w:rsid w:val="00CF06F4"/>
    <w:rsid w:val="00CF0920"/>
    <w:rsid w:val="00CF0B36"/>
    <w:rsid w:val="00CF28D6"/>
    <w:rsid w:val="00CF2BAA"/>
    <w:rsid w:val="00CF3D0B"/>
    <w:rsid w:val="00CF583A"/>
    <w:rsid w:val="00CF6902"/>
    <w:rsid w:val="00CF6B4D"/>
    <w:rsid w:val="00CF6F95"/>
    <w:rsid w:val="00CF7846"/>
    <w:rsid w:val="00D004BC"/>
    <w:rsid w:val="00D00A42"/>
    <w:rsid w:val="00D00DAE"/>
    <w:rsid w:val="00D02767"/>
    <w:rsid w:val="00D04828"/>
    <w:rsid w:val="00D04D8D"/>
    <w:rsid w:val="00D07509"/>
    <w:rsid w:val="00D079D4"/>
    <w:rsid w:val="00D07BFC"/>
    <w:rsid w:val="00D114DA"/>
    <w:rsid w:val="00D116A6"/>
    <w:rsid w:val="00D1194D"/>
    <w:rsid w:val="00D136B5"/>
    <w:rsid w:val="00D13761"/>
    <w:rsid w:val="00D14032"/>
    <w:rsid w:val="00D143F8"/>
    <w:rsid w:val="00D14675"/>
    <w:rsid w:val="00D146FA"/>
    <w:rsid w:val="00D14816"/>
    <w:rsid w:val="00D14DDC"/>
    <w:rsid w:val="00D158FC"/>
    <w:rsid w:val="00D15DD3"/>
    <w:rsid w:val="00D16670"/>
    <w:rsid w:val="00D172A6"/>
    <w:rsid w:val="00D17567"/>
    <w:rsid w:val="00D17D00"/>
    <w:rsid w:val="00D17D2B"/>
    <w:rsid w:val="00D17EF0"/>
    <w:rsid w:val="00D17F17"/>
    <w:rsid w:val="00D20039"/>
    <w:rsid w:val="00D2075C"/>
    <w:rsid w:val="00D20D65"/>
    <w:rsid w:val="00D20D80"/>
    <w:rsid w:val="00D215C6"/>
    <w:rsid w:val="00D21B2B"/>
    <w:rsid w:val="00D21E3A"/>
    <w:rsid w:val="00D238C6"/>
    <w:rsid w:val="00D23A1D"/>
    <w:rsid w:val="00D23EE8"/>
    <w:rsid w:val="00D24F2E"/>
    <w:rsid w:val="00D251A0"/>
    <w:rsid w:val="00D25787"/>
    <w:rsid w:val="00D257B4"/>
    <w:rsid w:val="00D25898"/>
    <w:rsid w:val="00D259F2"/>
    <w:rsid w:val="00D264FD"/>
    <w:rsid w:val="00D26DAA"/>
    <w:rsid w:val="00D26EC3"/>
    <w:rsid w:val="00D30894"/>
    <w:rsid w:val="00D31957"/>
    <w:rsid w:val="00D331DB"/>
    <w:rsid w:val="00D33FD9"/>
    <w:rsid w:val="00D34175"/>
    <w:rsid w:val="00D34A58"/>
    <w:rsid w:val="00D355F3"/>
    <w:rsid w:val="00D35DB7"/>
    <w:rsid w:val="00D366D6"/>
    <w:rsid w:val="00D36818"/>
    <w:rsid w:val="00D36F46"/>
    <w:rsid w:val="00D37203"/>
    <w:rsid w:val="00D37795"/>
    <w:rsid w:val="00D37851"/>
    <w:rsid w:val="00D37B72"/>
    <w:rsid w:val="00D400BD"/>
    <w:rsid w:val="00D4052B"/>
    <w:rsid w:val="00D408CA"/>
    <w:rsid w:val="00D40C18"/>
    <w:rsid w:val="00D40CA2"/>
    <w:rsid w:val="00D40DF4"/>
    <w:rsid w:val="00D4215E"/>
    <w:rsid w:val="00D422C0"/>
    <w:rsid w:val="00D42EAC"/>
    <w:rsid w:val="00D43211"/>
    <w:rsid w:val="00D43BFA"/>
    <w:rsid w:val="00D44061"/>
    <w:rsid w:val="00D444C3"/>
    <w:rsid w:val="00D448D4"/>
    <w:rsid w:val="00D44AA1"/>
    <w:rsid w:val="00D44CB6"/>
    <w:rsid w:val="00D45005"/>
    <w:rsid w:val="00D45A58"/>
    <w:rsid w:val="00D46BF6"/>
    <w:rsid w:val="00D47197"/>
    <w:rsid w:val="00D475E1"/>
    <w:rsid w:val="00D47D05"/>
    <w:rsid w:val="00D50868"/>
    <w:rsid w:val="00D51E32"/>
    <w:rsid w:val="00D51F52"/>
    <w:rsid w:val="00D51F64"/>
    <w:rsid w:val="00D52D69"/>
    <w:rsid w:val="00D52E0F"/>
    <w:rsid w:val="00D53433"/>
    <w:rsid w:val="00D5365E"/>
    <w:rsid w:val="00D539E9"/>
    <w:rsid w:val="00D542FD"/>
    <w:rsid w:val="00D54673"/>
    <w:rsid w:val="00D558BE"/>
    <w:rsid w:val="00D5597D"/>
    <w:rsid w:val="00D56BC6"/>
    <w:rsid w:val="00D57826"/>
    <w:rsid w:val="00D57EA7"/>
    <w:rsid w:val="00D60873"/>
    <w:rsid w:val="00D61276"/>
    <w:rsid w:val="00D623D8"/>
    <w:rsid w:val="00D62412"/>
    <w:rsid w:val="00D6274F"/>
    <w:rsid w:val="00D62C01"/>
    <w:rsid w:val="00D62E5A"/>
    <w:rsid w:val="00D6401B"/>
    <w:rsid w:val="00D64717"/>
    <w:rsid w:val="00D65374"/>
    <w:rsid w:val="00D65494"/>
    <w:rsid w:val="00D65918"/>
    <w:rsid w:val="00D66225"/>
    <w:rsid w:val="00D667A3"/>
    <w:rsid w:val="00D66AFF"/>
    <w:rsid w:val="00D6712D"/>
    <w:rsid w:val="00D70142"/>
    <w:rsid w:val="00D70332"/>
    <w:rsid w:val="00D709F0"/>
    <w:rsid w:val="00D70D5B"/>
    <w:rsid w:val="00D70F8A"/>
    <w:rsid w:val="00D718E2"/>
    <w:rsid w:val="00D71C9E"/>
    <w:rsid w:val="00D72DC9"/>
    <w:rsid w:val="00D73071"/>
    <w:rsid w:val="00D73672"/>
    <w:rsid w:val="00D743D5"/>
    <w:rsid w:val="00D7509B"/>
    <w:rsid w:val="00D75C09"/>
    <w:rsid w:val="00D76096"/>
    <w:rsid w:val="00D760FD"/>
    <w:rsid w:val="00D7659A"/>
    <w:rsid w:val="00D7790E"/>
    <w:rsid w:val="00D80265"/>
    <w:rsid w:val="00D803EC"/>
    <w:rsid w:val="00D8106D"/>
    <w:rsid w:val="00D81689"/>
    <w:rsid w:val="00D81D22"/>
    <w:rsid w:val="00D81F26"/>
    <w:rsid w:val="00D8400E"/>
    <w:rsid w:val="00D8484E"/>
    <w:rsid w:val="00D85120"/>
    <w:rsid w:val="00D85502"/>
    <w:rsid w:val="00D85947"/>
    <w:rsid w:val="00D85B7A"/>
    <w:rsid w:val="00D85EB4"/>
    <w:rsid w:val="00D8638B"/>
    <w:rsid w:val="00D866D1"/>
    <w:rsid w:val="00D869AB"/>
    <w:rsid w:val="00D86B42"/>
    <w:rsid w:val="00D86CE3"/>
    <w:rsid w:val="00D87C6F"/>
    <w:rsid w:val="00D87D14"/>
    <w:rsid w:val="00D9039C"/>
    <w:rsid w:val="00D90DB0"/>
    <w:rsid w:val="00D90E00"/>
    <w:rsid w:val="00D912CF"/>
    <w:rsid w:val="00D9134B"/>
    <w:rsid w:val="00D92B86"/>
    <w:rsid w:val="00D92C75"/>
    <w:rsid w:val="00D92C97"/>
    <w:rsid w:val="00D92E12"/>
    <w:rsid w:val="00D934F0"/>
    <w:rsid w:val="00D9395A"/>
    <w:rsid w:val="00D93DE5"/>
    <w:rsid w:val="00D94061"/>
    <w:rsid w:val="00D9455E"/>
    <w:rsid w:val="00D94712"/>
    <w:rsid w:val="00D95585"/>
    <w:rsid w:val="00D95669"/>
    <w:rsid w:val="00D962B7"/>
    <w:rsid w:val="00D9631F"/>
    <w:rsid w:val="00D96402"/>
    <w:rsid w:val="00D964A6"/>
    <w:rsid w:val="00D966D1"/>
    <w:rsid w:val="00D96C15"/>
    <w:rsid w:val="00D97C80"/>
    <w:rsid w:val="00DA08BC"/>
    <w:rsid w:val="00DA0D14"/>
    <w:rsid w:val="00DA14A2"/>
    <w:rsid w:val="00DA2527"/>
    <w:rsid w:val="00DA40D6"/>
    <w:rsid w:val="00DA445A"/>
    <w:rsid w:val="00DA486E"/>
    <w:rsid w:val="00DA50D9"/>
    <w:rsid w:val="00DA54EC"/>
    <w:rsid w:val="00DA5E83"/>
    <w:rsid w:val="00DA5F07"/>
    <w:rsid w:val="00DA7B07"/>
    <w:rsid w:val="00DA7F95"/>
    <w:rsid w:val="00DB074A"/>
    <w:rsid w:val="00DB0D7D"/>
    <w:rsid w:val="00DB0DC3"/>
    <w:rsid w:val="00DB11A4"/>
    <w:rsid w:val="00DB1951"/>
    <w:rsid w:val="00DB1DA7"/>
    <w:rsid w:val="00DB1DC0"/>
    <w:rsid w:val="00DB2312"/>
    <w:rsid w:val="00DB2574"/>
    <w:rsid w:val="00DB275F"/>
    <w:rsid w:val="00DB4283"/>
    <w:rsid w:val="00DB432C"/>
    <w:rsid w:val="00DB495A"/>
    <w:rsid w:val="00DB5350"/>
    <w:rsid w:val="00DB547A"/>
    <w:rsid w:val="00DB62A2"/>
    <w:rsid w:val="00DB64AC"/>
    <w:rsid w:val="00DB758F"/>
    <w:rsid w:val="00DB7605"/>
    <w:rsid w:val="00DB7632"/>
    <w:rsid w:val="00DC00D6"/>
    <w:rsid w:val="00DC0188"/>
    <w:rsid w:val="00DC0816"/>
    <w:rsid w:val="00DC0864"/>
    <w:rsid w:val="00DC0A37"/>
    <w:rsid w:val="00DC0ED6"/>
    <w:rsid w:val="00DC1DBB"/>
    <w:rsid w:val="00DC25BD"/>
    <w:rsid w:val="00DC27D3"/>
    <w:rsid w:val="00DC2CBF"/>
    <w:rsid w:val="00DC2DEE"/>
    <w:rsid w:val="00DC2E36"/>
    <w:rsid w:val="00DC333E"/>
    <w:rsid w:val="00DC34C5"/>
    <w:rsid w:val="00DC382B"/>
    <w:rsid w:val="00DC3E34"/>
    <w:rsid w:val="00DC40D0"/>
    <w:rsid w:val="00DC4617"/>
    <w:rsid w:val="00DC46A6"/>
    <w:rsid w:val="00DC5717"/>
    <w:rsid w:val="00DC5917"/>
    <w:rsid w:val="00DC59F1"/>
    <w:rsid w:val="00DC69B6"/>
    <w:rsid w:val="00DC6C18"/>
    <w:rsid w:val="00DC73DD"/>
    <w:rsid w:val="00DC7FBF"/>
    <w:rsid w:val="00DD02C4"/>
    <w:rsid w:val="00DD0903"/>
    <w:rsid w:val="00DD0C28"/>
    <w:rsid w:val="00DD147B"/>
    <w:rsid w:val="00DD1C74"/>
    <w:rsid w:val="00DD1FB3"/>
    <w:rsid w:val="00DD263B"/>
    <w:rsid w:val="00DD2685"/>
    <w:rsid w:val="00DD2851"/>
    <w:rsid w:val="00DD3666"/>
    <w:rsid w:val="00DD37B2"/>
    <w:rsid w:val="00DD5B4E"/>
    <w:rsid w:val="00DD5F41"/>
    <w:rsid w:val="00DD62CF"/>
    <w:rsid w:val="00DD63C2"/>
    <w:rsid w:val="00DD729D"/>
    <w:rsid w:val="00DD7672"/>
    <w:rsid w:val="00DE051B"/>
    <w:rsid w:val="00DE0E5D"/>
    <w:rsid w:val="00DE1324"/>
    <w:rsid w:val="00DE1581"/>
    <w:rsid w:val="00DE170E"/>
    <w:rsid w:val="00DE1917"/>
    <w:rsid w:val="00DE1BD8"/>
    <w:rsid w:val="00DE1DF7"/>
    <w:rsid w:val="00DE1FF8"/>
    <w:rsid w:val="00DE2980"/>
    <w:rsid w:val="00DE2D3D"/>
    <w:rsid w:val="00DE34CB"/>
    <w:rsid w:val="00DE352F"/>
    <w:rsid w:val="00DE38CE"/>
    <w:rsid w:val="00DE393F"/>
    <w:rsid w:val="00DE3A5F"/>
    <w:rsid w:val="00DE3B7B"/>
    <w:rsid w:val="00DE4E07"/>
    <w:rsid w:val="00DE62A7"/>
    <w:rsid w:val="00DE74D3"/>
    <w:rsid w:val="00DE77FE"/>
    <w:rsid w:val="00DE7866"/>
    <w:rsid w:val="00DE7BF1"/>
    <w:rsid w:val="00DE7C22"/>
    <w:rsid w:val="00DF0538"/>
    <w:rsid w:val="00DF15B3"/>
    <w:rsid w:val="00DF345B"/>
    <w:rsid w:val="00DF3462"/>
    <w:rsid w:val="00DF38F8"/>
    <w:rsid w:val="00DF3BD4"/>
    <w:rsid w:val="00DF43ED"/>
    <w:rsid w:val="00DF487F"/>
    <w:rsid w:val="00DF4F7A"/>
    <w:rsid w:val="00DF52EE"/>
    <w:rsid w:val="00DF56D1"/>
    <w:rsid w:val="00DF57ED"/>
    <w:rsid w:val="00DF5BEE"/>
    <w:rsid w:val="00DF6402"/>
    <w:rsid w:val="00DF7652"/>
    <w:rsid w:val="00DF7C88"/>
    <w:rsid w:val="00DF7E3B"/>
    <w:rsid w:val="00DF7FAA"/>
    <w:rsid w:val="00E001D7"/>
    <w:rsid w:val="00E0111B"/>
    <w:rsid w:val="00E01818"/>
    <w:rsid w:val="00E01980"/>
    <w:rsid w:val="00E01EB9"/>
    <w:rsid w:val="00E02F20"/>
    <w:rsid w:val="00E032F4"/>
    <w:rsid w:val="00E03980"/>
    <w:rsid w:val="00E03E72"/>
    <w:rsid w:val="00E045CC"/>
    <w:rsid w:val="00E05445"/>
    <w:rsid w:val="00E0545C"/>
    <w:rsid w:val="00E05E67"/>
    <w:rsid w:val="00E06EC5"/>
    <w:rsid w:val="00E06F3A"/>
    <w:rsid w:val="00E07811"/>
    <w:rsid w:val="00E07837"/>
    <w:rsid w:val="00E1013B"/>
    <w:rsid w:val="00E114CB"/>
    <w:rsid w:val="00E11B15"/>
    <w:rsid w:val="00E123E9"/>
    <w:rsid w:val="00E1271C"/>
    <w:rsid w:val="00E129EC"/>
    <w:rsid w:val="00E13390"/>
    <w:rsid w:val="00E13C67"/>
    <w:rsid w:val="00E13DA3"/>
    <w:rsid w:val="00E14BD3"/>
    <w:rsid w:val="00E14E49"/>
    <w:rsid w:val="00E164EE"/>
    <w:rsid w:val="00E1659D"/>
    <w:rsid w:val="00E16832"/>
    <w:rsid w:val="00E1725C"/>
    <w:rsid w:val="00E179D2"/>
    <w:rsid w:val="00E17DCC"/>
    <w:rsid w:val="00E20172"/>
    <w:rsid w:val="00E20388"/>
    <w:rsid w:val="00E21931"/>
    <w:rsid w:val="00E21C64"/>
    <w:rsid w:val="00E22C09"/>
    <w:rsid w:val="00E23C2F"/>
    <w:rsid w:val="00E24253"/>
    <w:rsid w:val="00E244EB"/>
    <w:rsid w:val="00E24B50"/>
    <w:rsid w:val="00E24EB3"/>
    <w:rsid w:val="00E254E0"/>
    <w:rsid w:val="00E255AA"/>
    <w:rsid w:val="00E25876"/>
    <w:rsid w:val="00E259D8"/>
    <w:rsid w:val="00E25A01"/>
    <w:rsid w:val="00E27050"/>
    <w:rsid w:val="00E27238"/>
    <w:rsid w:val="00E27EA1"/>
    <w:rsid w:val="00E30011"/>
    <w:rsid w:val="00E3071D"/>
    <w:rsid w:val="00E3110E"/>
    <w:rsid w:val="00E314A2"/>
    <w:rsid w:val="00E32796"/>
    <w:rsid w:val="00E33076"/>
    <w:rsid w:val="00E33242"/>
    <w:rsid w:val="00E35095"/>
    <w:rsid w:val="00E353FB"/>
    <w:rsid w:val="00E354ED"/>
    <w:rsid w:val="00E361C1"/>
    <w:rsid w:val="00E36330"/>
    <w:rsid w:val="00E37411"/>
    <w:rsid w:val="00E375FB"/>
    <w:rsid w:val="00E409C0"/>
    <w:rsid w:val="00E4116A"/>
    <w:rsid w:val="00E41A16"/>
    <w:rsid w:val="00E41C19"/>
    <w:rsid w:val="00E422F5"/>
    <w:rsid w:val="00E42605"/>
    <w:rsid w:val="00E42A3F"/>
    <w:rsid w:val="00E4340D"/>
    <w:rsid w:val="00E4384F"/>
    <w:rsid w:val="00E439EA"/>
    <w:rsid w:val="00E43AB5"/>
    <w:rsid w:val="00E44681"/>
    <w:rsid w:val="00E44B40"/>
    <w:rsid w:val="00E45653"/>
    <w:rsid w:val="00E45848"/>
    <w:rsid w:val="00E462F9"/>
    <w:rsid w:val="00E464DF"/>
    <w:rsid w:val="00E468CA"/>
    <w:rsid w:val="00E47022"/>
    <w:rsid w:val="00E5052B"/>
    <w:rsid w:val="00E505F0"/>
    <w:rsid w:val="00E5113A"/>
    <w:rsid w:val="00E51405"/>
    <w:rsid w:val="00E51D22"/>
    <w:rsid w:val="00E527C3"/>
    <w:rsid w:val="00E539C3"/>
    <w:rsid w:val="00E53CE9"/>
    <w:rsid w:val="00E53D5B"/>
    <w:rsid w:val="00E54D86"/>
    <w:rsid w:val="00E55505"/>
    <w:rsid w:val="00E55699"/>
    <w:rsid w:val="00E56118"/>
    <w:rsid w:val="00E5642E"/>
    <w:rsid w:val="00E564C4"/>
    <w:rsid w:val="00E5720D"/>
    <w:rsid w:val="00E57F32"/>
    <w:rsid w:val="00E57FDC"/>
    <w:rsid w:val="00E602DD"/>
    <w:rsid w:val="00E6176F"/>
    <w:rsid w:val="00E61918"/>
    <w:rsid w:val="00E61F53"/>
    <w:rsid w:val="00E63064"/>
    <w:rsid w:val="00E6318A"/>
    <w:rsid w:val="00E6361E"/>
    <w:rsid w:val="00E636D5"/>
    <w:rsid w:val="00E64D0F"/>
    <w:rsid w:val="00E65667"/>
    <w:rsid w:val="00E657B8"/>
    <w:rsid w:val="00E65FA2"/>
    <w:rsid w:val="00E66436"/>
    <w:rsid w:val="00E665FC"/>
    <w:rsid w:val="00E67021"/>
    <w:rsid w:val="00E67A1D"/>
    <w:rsid w:val="00E716AD"/>
    <w:rsid w:val="00E7189B"/>
    <w:rsid w:val="00E727E4"/>
    <w:rsid w:val="00E72FE2"/>
    <w:rsid w:val="00E73D23"/>
    <w:rsid w:val="00E73DF8"/>
    <w:rsid w:val="00E74A48"/>
    <w:rsid w:val="00E74C1D"/>
    <w:rsid w:val="00E751C4"/>
    <w:rsid w:val="00E756CD"/>
    <w:rsid w:val="00E759FF"/>
    <w:rsid w:val="00E75AF6"/>
    <w:rsid w:val="00E76200"/>
    <w:rsid w:val="00E769C0"/>
    <w:rsid w:val="00E76FF0"/>
    <w:rsid w:val="00E7708B"/>
    <w:rsid w:val="00E770A3"/>
    <w:rsid w:val="00E772BC"/>
    <w:rsid w:val="00E7797F"/>
    <w:rsid w:val="00E77B15"/>
    <w:rsid w:val="00E80EF9"/>
    <w:rsid w:val="00E8116A"/>
    <w:rsid w:val="00E81F07"/>
    <w:rsid w:val="00E82DB1"/>
    <w:rsid w:val="00E8341A"/>
    <w:rsid w:val="00E836BF"/>
    <w:rsid w:val="00E838B0"/>
    <w:rsid w:val="00E846C7"/>
    <w:rsid w:val="00E84A3A"/>
    <w:rsid w:val="00E8529C"/>
    <w:rsid w:val="00E858CB"/>
    <w:rsid w:val="00E85DFA"/>
    <w:rsid w:val="00E85E1F"/>
    <w:rsid w:val="00E85EAE"/>
    <w:rsid w:val="00E8617F"/>
    <w:rsid w:val="00E86ECB"/>
    <w:rsid w:val="00E8759D"/>
    <w:rsid w:val="00E87DC1"/>
    <w:rsid w:val="00E90244"/>
    <w:rsid w:val="00E90426"/>
    <w:rsid w:val="00E90D9D"/>
    <w:rsid w:val="00E90F28"/>
    <w:rsid w:val="00E91CB3"/>
    <w:rsid w:val="00E92CBD"/>
    <w:rsid w:val="00E92F4E"/>
    <w:rsid w:val="00E92F92"/>
    <w:rsid w:val="00E93125"/>
    <w:rsid w:val="00E9325C"/>
    <w:rsid w:val="00E93A4F"/>
    <w:rsid w:val="00E95A7E"/>
    <w:rsid w:val="00E97B3D"/>
    <w:rsid w:val="00E97E2D"/>
    <w:rsid w:val="00E97F65"/>
    <w:rsid w:val="00EA0C4D"/>
    <w:rsid w:val="00EA0C91"/>
    <w:rsid w:val="00EA0F17"/>
    <w:rsid w:val="00EA1F5B"/>
    <w:rsid w:val="00EA20B8"/>
    <w:rsid w:val="00EA265D"/>
    <w:rsid w:val="00EA338E"/>
    <w:rsid w:val="00EA44BD"/>
    <w:rsid w:val="00EA4977"/>
    <w:rsid w:val="00EA4FCF"/>
    <w:rsid w:val="00EA57B1"/>
    <w:rsid w:val="00EA638C"/>
    <w:rsid w:val="00EA6860"/>
    <w:rsid w:val="00EA6C4F"/>
    <w:rsid w:val="00EA7017"/>
    <w:rsid w:val="00EA760B"/>
    <w:rsid w:val="00EA769A"/>
    <w:rsid w:val="00EB0338"/>
    <w:rsid w:val="00EB1F26"/>
    <w:rsid w:val="00EB28EA"/>
    <w:rsid w:val="00EB2CF1"/>
    <w:rsid w:val="00EB3297"/>
    <w:rsid w:val="00EB34F9"/>
    <w:rsid w:val="00EB3B73"/>
    <w:rsid w:val="00EB3CFD"/>
    <w:rsid w:val="00EB4462"/>
    <w:rsid w:val="00EB487F"/>
    <w:rsid w:val="00EB4EC0"/>
    <w:rsid w:val="00EB6ACE"/>
    <w:rsid w:val="00EB6BCD"/>
    <w:rsid w:val="00EB7054"/>
    <w:rsid w:val="00EB741E"/>
    <w:rsid w:val="00EC0439"/>
    <w:rsid w:val="00EC07DB"/>
    <w:rsid w:val="00EC08B3"/>
    <w:rsid w:val="00EC181F"/>
    <w:rsid w:val="00EC214E"/>
    <w:rsid w:val="00EC2176"/>
    <w:rsid w:val="00EC266F"/>
    <w:rsid w:val="00EC356A"/>
    <w:rsid w:val="00EC3DE7"/>
    <w:rsid w:val="00EC3E19"/>
    <w:rsid w:val="00EC474E"/>
    <w:rsid w:val="00EC4960"/>
    <w:rsid w:val="00EC4EF5"/>
    <w:rsid w:val="00EC5095"/>
    <w:rsid w:val="00EC55F1"/>
    <w:rsid w:val="00EC69EE"/>
    <w:rsid w:val="00EC6D78"/>
    <w:rsid w:val="00EC75ED"/>
    <w:rsid w:val="00EC7E98"/>
    <w:rsid w:val="00ED05BE"/>
    <w:rsid w:val="00ED082F"/>
    <w:rsid w:val="00ED0F8C"/>
    <w:rsid w:val="00ED0F99"/>
    <w:rsid w:val="00ED2635"/>
    <w:rsid w:val="00ED28B5"/>
    <w:rsid w:val="00ED293A"/>
    <w:rsid w:val="00ED354F"/>
    <w:rsid w:val="00ED3F7D"/>
    <w:rsid w:val="00ED436F"/>
    <w:rsid w:val="00ED4551"/>
    <w:rsid w:val="00ED4A32"/>
    <w:rsid w:val="00ED5A63"/>
    <w:rsid w:val="00ED5B9E"/>
    <w:rsid w:val="00ED6509"/>
    <w:rsid w:val="00ED693B"/>
    <w:rsid w:val="00ED6C3A"/>
    <w:rsid w:val="00ED7FA9"/>
    <w:rsid w:val="00EE1505"/>
    <w:rsid w:val="00EE2388"/>
    <w:rsid w:val="00EE2536"/>
    <w:rsid w:val="00EE26C7"/>
    <w:rsid w:val="00EE34FF"/>
    <w:rsid w:val="00EE3948"/>
    <w:rsid w:val="00EE3B83"/>
    <w:rsid w:val="00EE5016"/>
    <w:rsid w:val="00EE5FD6"/>
    <w:rsid w:val="00EE7043"/>
    <w:rsid w:val="00EE7D87"/>
    <w:rsid w:val="00EF00AE"/>
    <w:rsid w:val="00EF0674"/>
    <w:rsid w:val="00EF1349"/>
    <w:rsid w:val="00EF15B8"/>
    <w:rsid w:val="00EF2073"/>
    <w:rsid w:val="00EF231F"/>
    <w:rsid w:val="00EF3548"/>
    <w:rsid w:val="00EF400F"/>
    <w:rsid w:val="00EF4033"/>
    <w:rsid w:val="00EF4DB0"/>
    <w:rsid w:val="00EF5C19"/>
    <w:rsid w:val="00EF5D27"/>
    <w:rsid w:val="00EF671C"/>
    <w:rsid w:val="00EF7016"/>
    <w:rsid w:val="00EF7833"/>
    <w:rsid w:val="00F0108F"/>
    <w:rsid w:val="00F022E2"/>
    <w:rsid w:val="00F026FC"/>
    <w:rsid w:val="00F02CFA"/>
    <w:rsid w:val="00F032C9"/>
    <w:rsid w:val="00F037B5"/>
    <w:rsid w:val="00F039EE"/>
    <w:rsid w:val="00F03FBC"/>
    <w:rsid w:val="00F04BA9"/>
    <w:rsid w:val="00F05D52"/>
    <w:rsid w:val="00F05DDA"/>
    <w:rsid w:val="00F061EF"/>
    <w:rsid w:val="00F062B5"/>
    <w:rsid w:val="00F06650"/>
    <w:rsid w:val="00F06D59"/>
    <w:rsid w:val="00F071EB"/>
    <w:rsid w:val="00F073F6"/>
    <w:rsid w:val="00F07613"/>
    <w:rsid w:val="00F076E8"/>
    <w:rsid w:val="00F0771E"/>
    <w:rsid w:val="00F07D12"/>
    <w:rsid w:val="00F10455"/>
    <w:rsid w:val="00F106E2"/>
    <w:rsid w:val="00F11290"/>
    <w:rsid w:val="00F11599"/>
    <w:rsid w:val="00F115F9"/>
    <w:rsid w:val="00F11EB3"/>
    <w:rsid w:val="00F11F83"/>
    <w:rsid w:val="00F12C6A"/>
    <w:rsid w:val="00F13360"/>
    <w:rsid w:val="00F13D0B"/>
    <w:rsid w:val="00F14700"/>
    <w:rsid w:val="00F151D4"/>
    <w:rsid w:val="00F1544E"/>
    <w:rsid w:val="00F161BB"/>
    <w:rsid w:val="00F16FBA"/>
    <w:rsid w:val="00F171BC"/>
    <w:rsid w:val="00F179D0"/>
    <w:rsid w:val="00F17CA0"/>
    <w:rsid w:val="00F207AA"/>
    <w:rsid w:val="00F212E2"/>
    <w:rsid w:val="00F216AE"/>
    <w:rsid w:val="00F21B1D"/>
    <w:rsid w:val="00F223B1"/>
    <w:rsid w:val="00F239DF"/>
    <w:rsid w:val="00F246AA"/>
    <w:rsid w:val="00F24832"/>
    <w:rsid w:val="00F250D1"/>
    <w:rsid w:val="00F254A1"/>
    <w:rsid w:val="00F25924"/>
    <w:rsid w:val="00F25A99"/>
    <w:rsid w:val="00F26279"/>
    <w:rsid w:val="00F26C1C"/>
    <w:rsid w:val="00F26C37"/>
    <w:rsid w:val="00F27CC0"/>
    <w:rsid w:val="00F27EBB"/>
    <w:rsid w:val="00F27FE0"/>
    <w:rsid w:val="00F317D0"/>
    <w:rsid w:val="00F31A5A"/>
    <w:rsid w:val="00F32D02"/>
    <w:rsid w:val="00F330BB"/>
    <w:rsid w:val="00F35019"/>
    <w:rsid w:val="00F35D23"/>
    <w:rsid w:val="00F37BBA"/>
    <w:rsid w:val="00F402EA"/>
    <w:rsid w:val="00F405EB"/>
    <w:rsid w:val="00F41663"/>
    <w:rsid w:val="00F4215D"/>
    <w:rsid w:val="00F42167"/>
    <w:rsid w:val="00F42382"/>
    <w:rsid w:val="00F42892"/>
    <w:rsid w:val="00F43687"/>
    <w:rsid w:val="00F44977"/>
    <w:rsid w:val="00F44D52"/>
    <w:rsid w:val="00F4515B"/>
    <w:rsid w:val="00F4528C"/>
    <w:rsid w:val="00F4538D"/>
    <w:rsid w:val="00F45E1D"/>
    <w:rsid w:val="00F45FFA"/>
    <w:rsid w:val="00F469B5"/>
    <w:rsid w:val="00F52132"/>
    <w:rsid w:val="00F521FD"/>
    <w:rsid w:val="00F5232B"/>
    <w:rsid w:val="00F52A5A"/>
    <w:rsid w:val="00F52E49"/>
    <w:rsid w:val="00F53D18"/>
    <w:rsid w:val="00F54125"/>
    <w:rsid w:val="00F54D05"/>
    <w:rsid w:val="00F55C08"/>
    <w:rsid w:val="00F55DF6"/>
    <w:rsid w:val="00F5621B"/>
    <w:rsid w:val="00F56258"/>
    <w:rsid w:val="00F57782"/>
    <w:rsid w:val="00F5781D"/>
    <w:rsid w:val="00F57B6C"/>
    <w:rsid w:val="00F605E0"/>
    <w:rsid w:val="00F60F62"/>
    <w:rsid w:val="00F6114F"/>
    <w:rsid w:val="00F61443"/>
    <w:rsid w:val="00F62584"/>
    <w:rsid w:val="00F63342"/>
    <w:rsid w:val="00F6359E"/>
    <w:rsid w:val="00F6404B"/>
    <w:rsid w:val="00F641A2"/>
    <w:rsid w:val="00F646BE"/>
    <w:rsid w:val="00F6497B"/>
    <w:rsid w:val="00F6509D"/>
    <w:rsid w:val="00F652DE"/>
    <w:rsid w:val="00F65586"/>
    <w:rsid w:val="00F6579B"/>
    <w:rsid w:val="00F65F73"/>
    <w:rsid w:val="00F66D68"/>
    <w:rsid w:val="00F672B1"/>
    <w:rsid w:val="00F70220"/>
    <w:rsid w:val="00F7073D"/>
    <w:rsid w:val="00F70FFD"/>
    <w:rsid w:val="00F7136D"/>
    <w:rsid w:val="00F72C53"/>
    <w:rsid w:val="00F73155"/>
    <w:rsid w:val="00F73405"/>
    <w:rsid w:val="00F73A0F"/>
    <w:rsid w:val="00F74956"/>
    <w:rsid w:val="00F7587A"/>
    <w:rsid w:val="00F758E5"/>
    <w:rsid w:val="00F75F23"/>
    <w:rsid w:val="00F76113"/>
    <w:rsid w:val="00F7614F"/>
    <w:rsid w:val="00F77DC0"/>
    <w:rsid w:val="00F80311"/>
    <w:rsid w:val="00F80762"/>
    <w:rsid w:val="00F80798"/>
    <w:rsid w:val="00F809CF"/>
    <w:rsid w:val="00F80A25"/>
    <w:rsid w:val="00F81C9C"/>
    <w:rsid w:val="00F81D8C"/>
    <w:rsid w:val="00F831AB"/>
    <w:rsid w:val="00F83D05"/>
    <w:rsid w:val="00F84A5E"/>
    <w:rsid w:val="00F854D5"/>
    <w:rsid w:val="00F85AF7"/>
    <w:rsid w:val="00F8648D"/>
    <w:rsid w:val="00F865C3"/>
    <w:rsid w:val="00F86E1B"/>
    <w:rsid w:val="00F8773D"/>
    <w:rsid w:val="00F87AF6"/>
    <w:rsid w:val="00F87BF3"/>
    <w:rsid w:val="00F9080A"/>
    <w:rsid w:val="00F9081A"/>
    <w:rsid w:val="00F9106E"/>
    <w:rsid w:val="00F911E9"/>
    <w:rsid w:val="00F919DC"/>
    <w:rsid w:val="00F91A45"/>
    <w:rsid w:val="00F91A7F"/>
    <w:rsid w:val="00F92188"/>
    <w:rsid w:val="00F923AE"/>
    <w:rsid w:val="00F92436"/>
    <w:rsid w:val="00F92B67"/>
    <w:rsid w:val="00F92C21"/>
    <w:rsid w:val="00F92ED3"/>
    <w:rsid w:val="00F931F0"/>
    <w:rsid w:val="00F9444E"/>
    <w:rsid w:val="00F944B7"/>
    <w:rsid w:val="00F94D43"/>
    <w:rsid w:val="00F95AF7"/>
    <w:rsid w:val="00F95B56"/>
    <w:rsid w:val="00F95E5E"/>
    <w:rsid w:val="00F95EAE"/>
    <w:rsid w:val="00F97170"/>
    <w:rsid w:val="00F9781D"/>
    <w:rsid w:val="00FA0431"/>
    <w:rsid w:val="00FA07A0"/>
    <w:rsid w:val="00FA1400"/>
    <w:rsid w:val="00FA175F"/>
    <w:rsid w:val="00FA1BE1"/>
    <w:rsid w:val="00FA1C57"/>
    <w:rsid w:val="00FA284D"/>
    <w:rsid w:val="00FA359C"/>
    <w:rsid w:val="00FA38F2"/>
    <w:rsid w:val="00FA3AAB"/>
    <w:rsid w:val="00FA47C1"/>
    <w:rsid w:val="00FA50D9"/>
    <w:rsid w:val="00FA51BC"/>
    <w:rsid w:val="00FA62F3"/>
    <w:rsid w:val="00FA6500"/>
    <w:rsid w:val="00FA7847"/>
    <w:rsid w:val="00FB0BCC"/>
    <w:rsid w:val="00FB10A2"/>
    <w:rsid w:val="00FB172F"/>
    <w:rsid w:val="00FB1881"/>
    <w:rsid w:val="00FB2B18"/>
    <w:rsid w:val="00FB2D5E"/>
    <w:rsid w:val="00FB31EE"/>
    <w:rsid w:val="00FB35F4"/>
    <w:rsid w:val="00FB3B30"/>
    <w:rsid w:val="00FB49F2"/>
    <w:rsid w:val="00FB4AD9"/>
    <w:rsid w:val="00FB5130"/>
    <w:rsid w:val="00FB5933"/>
    <w:rsid w:val="00FB5B3D"/>
    <w:rsid w:val="00FB5C6E"/>
    <w:rsid w:val="00FB5E18"/>
    <w:rsid w:val="00FC0AF6"/>
    <w:rsid w:val="00FC0CC6"/>
    <w:rsid w:val="00FC1245"/>
    <w:rsid w:val="00FC13CF"/>
    <w:rsid w:val="00FC1423"/>
    <w:rsid w:val="00FC1C76"/>
    <w:rsid w:val="00FC216B"/>
    <w:rsid w:val="00FC2439"/>
    <w:rsid w:val="00FC25C6"/>
    <w:rsid w:val="00FC3185"/>
    <w:rsid w:val="00FC3C10"/>
    <w:rsid w:val="00FC3F04"/>
    <w:rsid w:val="00FC4604"/>
    <w:rsid w:val="00FC481D"/>
    <w:rsid w:val="00FC49F2"/>
    <w:rsid w:val="00FC4D9E"/>
    <w:rsid w:val="00FC5297"/>
    <w:rsid w:val="00FC56F1"/>
    <w:rsid w:val="00FC58E0"/>
    <w:rsid w:val="00FC5B18"/>
    <w:rsid w:val="00FC5F5F"/>
    <w:rsid w:val="00FC6131"/>
    <w:rsid w:val="00FC6312"/>
    <w:rsid w:val="00FC682C"/>
    <w:rsid w:val="00FC6E4C"/>
    <w:rsid w:val="00FC7468"/>
    <w:rsid w:val="00FC7930"/>
    <w:rsid w:val="00FC7AA6"/>
    <w:rsid w:val="00FD08AB"/>
    <w:rsid w:val="00FD0F02"/>
    <w:rsid w:val="00FD1153"/>
    <w:rsid w:val="00FD156B"/>
    <w:rsid w:val="00FD1841"/>
    <w:rsid w:val="00FD19C8"/>
    <w:rsid w:val="00FD1C29"/>
    <w:rsid w:val="00FD2F30"/>
    <w:rsid w:val="00FD3439"/>
    <w:rsid w:val="00FD3472"/>
    <w:rsid w:val="00FD3589"/>
    <w:rsid w:val="00FD454F"/>
    <w:rsid w:val="00FD5627"/>
    <w:rsid w:val="00FD5D27"/>
    <w:rsid w:val="00FD608C"/>
    <w:rsid w:val="00FD63EF"/>
    <w:rsid w:val="00FE09DE"/>
    <w:rsid w:val="00FE0F1D"/>
    <w:rsid w:val="00FE165F"/>
    <w:rsid w:val="00FE2237"/>
    <w:rsid w:val="00FE253C"/>
    <w:rsid w:val="00FE2541"/>
    <w:rsid w:val="00FE280E"/>
    <w:rsid w:val="00FE3552"/>
    <w:rsid w:val="00FE381D"/>
    <w:rsid w:val="00FE3923"/>
    <w:rsid w:val="00FE3D7E"/>
    <w:rsid w:val="00FE3EA3"/>
    <w:rsid w:val="00FE4157"/>
    <w:rsid w:val="00FE49D0"/>
    <w:rsid w:val="00FE4AF3"/>
    <w:rsid w:val="00FE4D63"/>
    <w:rsid w:val="00FE5C96"/>
    <w:rsid w:val="00FE6002"/>
    <w:rsid w:val="00FE6FB2"/>
    <w:rsid w:val="00FE7BBA"/>
    <w:rsid w:val="00FF016C"/>
    <w:rsid w:val="00FF046F"/>
    <w:rsid w:val="00FF08DD"/>
    <w:rsid w:val="00FF114D"/>
    <w:rsid w:val="00FF20F6"/>
    <w:rsid w:val="00FF2364"/>
    <w:rsid w:val="00FF2E67"/>
    <w:rsid w:val="00FF3367"/>
    <w:rsid w:val="00FF37E3"/>
    <w:rsid w:val="00FF3975"/>
    <w:rsid w:val="00FF421A"/>
    <w:rsid w:val="00FF5861"/>
    <w:rsid w:val="00FF5C36"/>
    <w:rsid w:val="00FF64FB"/>
    <w:rsid w:val="00FF6CB6"/>
    <w:rsid w:val="00FF7452"/>
    <w:rsid w:val="00FF7835"/>
    <w:rsid w:val="00FF7D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C0533B"/>
  <w15:docId w15:val="{C6CB4294-7650-435F-899F-28B6EF6949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29"/>
    <w:lsdException w:name="Medium Grid 3 Accent 2" w:uiPriority="30"/>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5077"/>
    <w:rPr>
      <w:sz w:val="24"/>
      <w:szCs w:val="24"/>
    </w:rPr>
  </w:style>
  <w:style w:type="paragraph" w:styleId="Titre1">
    <w:name w:val="heading 1"/>
    <w:basedOn w:val="Normal"/>
    <w:next w:val="Normal"/>
    <w:link w:val="Titre1Car"/>
    <w:uiPriority w:val="9"/>
    <w:qFormat/>
    <w:rsid w:val="007A44FE"/>
    <w:pPr>
      <w:keepNext/>
      <w:spacing w:before="240" w:after="60"/>
      <w:outlineLvl w:val="0"/>
    </w:pPr>
    <w:rPr>
      <w:rFonts w:ascii="Arial" w:hAnsi="Arial" w:cs="Arial"/>
      <w:b/>
      <w:bCs/>
      <w:kern w:val="32"/>
      <w:sz w:val="32"/>
      <w:szCs w:val="32"/>
    </w:rPr>
  </w:style>
  <w:style w:type="paragraph" w:styleId="Titre2">
    <w:name w:val="heading 2"/>
    <w:basedOn w:val="Normal"/>
    <w:next w:val="Normal"/>
    <w:link w:val="Titre2Car"/>
    <w:uiPriority w:val="9"/>
    <w:qFormat/>
    <w:rsid w:val="007A44FE"/>
    <w:pPr>
      <w:keepNext/>
      <w:spacing w:before="240" w:after="60"/>
      <w:outlineLvl w:val="1"/>
    </w:pPr>
    <w:rPr>
      <w:rFonts w:ascii="Arial" w:hAnsi="Arial" w:cs="Arial"/>
      <w:b/>
      <w:bCs/>
      <w:i/>
      <w:iCs/>
      <w:sz w:val="28"/>
      <w:szCs w:val="28"/>
    </w:rPr>
  </w:style>
  <w:style w:type="paragraph" w:styleId="Titre3">
    <w:name w:val="heading 3"/>
    <w:aliases w:val="Heading 3 Char"/>
    <w:basedOn w:val="Normal"/>
    <w:next w:val="Normal"/>
    <w:link w:val="Titre3Car"/>
    <w:uiPriority w:val="9"/>
    <w:qFormat/>
    <w:rsid w:val="007A44FE"/>
    <w:pPr>
      <w:keepNext/>
      <w:spacing w:before="240" w:after="60"/>
      <w:outlineLvl w:val="2"/>
    </w:pPr>
    <w:rPr>
      <w:rFonts w:ascii="Arial" w:hAnsi="Arial" w:cs="Arial"/>
      <w:b/>
      <w:bCs/>
      <w:sz w:val="26"/>
      <w:szCs w:val="26"/>
    </w:rPr>
  </w:style>
  <w:style w:type="paragraph" w:styleId="Titre4">
    <w:name w:val="heading 4"/>
    <w:basedOn w:val="Normal"/>
    <w:next w:val="Normal"/>
    <w:link w:val="Titre4Car"/>
    <w:uiPriority w:val="9"/>
    <w:qFormat/>
    <w:rsid w:val="007A44FE"/>
    <w:pPr>
      <w:keepNext/>
      <w:spacing w:before="240" w:after="60"/>
      <w:outlineLvl w:val="3"/>
    </w:pPr>
    <w:rPr>
      <w:b/>
      <w:bCs/>
      <w:sz w:val="28"/>
      <w:szCs w:val="28"/>
    </w:rPr>
  </w:style>
  <w:style w:type="paragraph" w:styleId="Titre5">
    <w:name w:val="heading 5"/>
    <w:basedOn w:val="Normal"/>
    <w:next w:val="Normal"/>
    <w:link w:val="Titre5Car"/>
    <w:uiPriority w:val="9"/>
    <w:qFormat/>
    <w:rsid w:val="007A44FE"/>
    <w:pPr>
      <w:spacing w:before="240" w:after="60"/>
      <w:outlineLvl w:val="4"/>
    </w:pPr>
    <w:rPr>
      <w:b/>
      <w:bCs/>
      <w:i/>
      <w:iCs/>
      <w:sz w:val="26"/>
      <w:szCs w:val="26"/>
    </w:rPr>
  </w:style>
  <w:style w:type="paragraph" w:styleId="Titre6">
    <w:name w:val="heading 6"/>
    <w:basedOn w:val="Normal"/>
    <w:next w:val="Normal"/>
    <w:link w:val="Titre6Car"/>
    <w:uiPriority w:val="9"/>
    <w:qFormat/>
    <w:rsid w:val="007A44FE"/>
    <w:pPr>
      <w:spacing w:before="240" w:after="60"/>
      <w:outlineLvl w:val="5"/>
    </w:pPr>
    <w:rPr>
      <w:b/>
      <w:bCs/>
      <w:sz w:val="22"/>
      <w:szCs w:val="22"/>
    </w:rPr>
  </w:style>
  <w:style w:type="paragraph" w:styleId="Titre7">
    <w:name w:val="heading 7"/>
    <w:basedOn w:val="Normal"/>
    <w:next w:val="Normal"/>
    <w:link w:val="Titre7Car"/>
    <w:uiPriority w:val="9"/>
    <w:qFormat/>
    <w:rsid w:val="007A44FE"/>
    <w:pPr>
      <w:spacing w:before="240" w:after="60"/>
      <w:outlineLvl w:val="6"/>
    </w:pPr>
  </w:style>
  <w:style w:type="paragraph" w:styleId="Titre8">
    <w:name w:val="heading 8"/>
    <w:basedOn w:val="Normal"/>
    <w:next w:val="Normal"/>
    <w:link w:val="Titre8Car"/>
    <w:uiPriority w:val="9"/>
    <w:qFormat/>
    <w:rsid w:val="007A44FE"/>
    <w:pPr>
      <w:spacing w:before="240" w:after="60"/>
      <w:outlineLvl w:val="7"/>
    </w:pPr>
    <w:rPr>
      <w:i/>
      <w:iCs/>
    </w:rPr>
  </w:style>
  <w:style w:type="paragraph" w:styleId="Titre9">
    <w:name w:val="heading 9"/>
    <w:basedOn w:val="Normal"/>
    <w:next w:val="Normal"/>
    <w:link w:val="Titre9Car"/>
    <w:uiPriority w:val="9"/>
    <w:qFormat/>
    <w:rsid w:val="007A44FE"/>
    <w:pPr>
      <w:spacing w:before="240" w:after="60"/>
      <w:outlineLvl w:val="8"/>
    </w:pPr>
    <w:rPr>
      <w:rFonts w:ascii="Arial" w:hAnsi="Arial"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Tableausimple1">
    <w:name w:val="Table Simple 1"/>
    <w:basedOn w:val="TableauNormal"/>
    <w:rsid w:val="00D26DAA"/>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NormalWeb">
    <w:name w:val="Normal (Web)"/>
    <w:basedOn w:val="Normal"/>
    <w:uiPriority w:val="99"/>
    <w:rsid w:val="007A44FE"/>
    <w:pPr>
      <w:spacing w:before="100" w:beforeAutospacing="1" w:after="100" w:afterAutospacing="1"/>
    </w:pPr>
    <w:rPr>
      <w:rFonts w:ascii="Arial" w:hAnsi="Arial" w:cs="Arial"/>
      <w:color w:val="000000"/>
      <w:sz w:val="17"/>
      <w:szCs w:val="17"/>
    </w:rPr>
  </w:style>
  <w:style w:type="paragraph" w:styleId="Pieddepage">
    <w:name w:val="footer"/>
    <w:basedOn w:val="Normal"/>
    <w:link w:val="PieddepageCar"/>
    <w:uiPriority w:val="99"/>
    <w:rsid w:val="007A44FE"/>
    <w:pPr>
      <w:tabs>
        <w:tab w:val="center" w:pos="4536"/>
        <w:tab w:val="right" w:pos="9072"/>
      </w:tabs>
    </w:pPr>
  </w:style>
  <w:style w:type="character" w:customStyle="1" w:styleId="PieddepageCar">
    <w:name w:val="Pied de page Car"/>
    <w:basedOn w:val="Policepardfaut"/>
    <w:link w:val="Pieddepage"/>
    <w:uiPriority w:val="99"/>
    <w:rsid w:val="002165E2"/>
    <w:rPr>
      <w:sz w:val="24"/>
      <w:szCs w:val="24"/>
    </w:rPr>
  </w:style>
  <w:style w:type="character" w:styleId="Numrodepage">
    <w:name w:val="page number"/>
    <w:basedOn w:val="Policepardfaut"/>
    <w:uiPriority w:val="99"/>
    <w:rsid w:val="007A44FE"/>
  </w:style>
  <w:style w:type="table" w:styleId="Tableaulgant">
    <w:name w:val="Table Elegant"/>
    <w:basedOn w:val="TableauNormal"/>
    <w:rsid w:val="007A44FE"/>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Grilledutableau">
    <w:name w:val="Table Grid"/>
    <w:basedOn w:val="TableauNormal"/>
    <w:uiPriority w:val="39"/>
    <w:rsid w:val="007A44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rsid w:val="007A44FE"/>
    <w:pPr>
      <w:tabs>
        <w:tab w:val="center" w:pos="4536"/>
        <w:tab w:val="right" w:pos="9072"/>
      </w:tabs>
    </w:pPr>
  </w:style>
  <w:style w:type="paragraph" w:styleId="Notedebasdepage">
    <w:name w:val="footnote text"/>
    <w:basedOn w:val="Normal"/>
    <w:link w:val="NotedebasdepageCar"/>
    <w:rsid w:val="007A44FE"/>
    <w:rPr>
      <w:sz w:val="20"/>
      <w:szCs w:val="20"/>
    </w:rPr>
  </w:style>
  <w:style w:type="character" w:customStyle="1" w:styleId="NotedebasdepageCar">
    <w:name w:val="Note de bas de page Car"/>
    <w:link w:val="Notedebasdepage"/>
    <w:rsid w:val="00390E64"/>
  </w:style>
  <w:style w:type="character" w:styleId="Appelnotedebasdep">
    <w:name w:val="footnote reference"/>
    <w:rsid w:val="007A44FE"/>
    <w:rPr>
      <w:vertAlign w:val="superscript"/>
    </w:rPr>
  </w:style>
  <w:style w:type="paragraph" w:styleId="Lgende">
    <w:name w:val="caption"/>
    <w:basedOn w:val="Normal"/>
    <w:next w:val="Normal"/>
    <w:uiPriority w:val="35"/>
    <w:qFormat/>
    <w:rsid w:val="007A44FE"/>
    <w:rPr>
      <w:b/>
      <w:bCs/>
      <w:sz w:val="20"/>
      <w:szCs w:val="20"/>
    </w:rPr>
  </w:style>
  <w:style w:type="table" w:styleId="Grilledetableau3">
    <w:name w:val="Table Grid 3"/>
    <w:basedOn w:val="TableauNormal"/>
    <w:rsid w:val="007A44FE"/>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extedebulles">
    <w:name w:val="Balloon Text"/>
    <w:basedOn w:val="Normal"/>
    <w:link w:val="TextedebullesCar"/>
    <w:uiPriority w:val="99"/>
    <w:semiHidden/>
    <w:rsid w:val="007A44FE"/>
    <w:rPr>
      <w:rFonts w:ascii="Tahoma" w:hAnsi="Tahoma" w:cs="Tahoma"/>
      <w:sz w:val="16"/>
      <w:szCs w:val="16"/>
    </w:rPr>
  </w:style>
  <w:style w:type="table" w:styleId="Grilledetableau1">
    <w:name w:val="Table Grid 1"/>
    <w:basedOn w:val="TableauNormal"/>
    <w:rsid w:val="007A44FE"/>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Lienhypertexte">
    <w:name w:val="Hyperlink"/>
    <w:uiPriority w:val="99"/>
    <w:rsid w:val="003B62E0"/>
    <w:rPr>
      <w:rFonts w:ascii="Arial" w:hAnsi="Arial" w:cs="Arial" w:hint="default"/>
      <w:strike w:val="0"/>
      <w:dstrike w:val="0"/>
      <w:color w:val="C84E00"/>
      <w:sz w:val="18"/>
      <w:szCs w:val="18"/>
      <w:u w:val="none"/>
      <w:effect w:val="none"/>
    </w:rPr>
  </w:style>
  <w:style w:type="paragraph" w:customStyle="1" w:styleId="-dossierTEXTE1">
    <w:name w:val="-dossier TEXTE 1"/>
    <w:rsid w:val="00B47C7A"/>
    <w:pPr>
      <w:jc w:val="both"/>
    </w:pPr>
    <w:rPr>
      <w:rFonts w:ascii="Verdana" w:hAnsi="Verdana"/>
      <w:color w:val="000000"/>
      <w:sz w:val="18"/>
      <w:szCs w:val="24"/>
    </w:rPr>
  </w:style>
  <w:style w:type="paragraph" w:customStyle="1" w:styleId="-dossierTITRE1">
    <w:name w:val="-dossier TITRE 1"/>
    <w:rsid w:val="00B47C7A"/>
    <w:rPr>
      <w:rFonts w:ascii="Verdana" w:hAnsi="Verdana"/>
      <w:color w:val="999999"/>
      <w:sz w:val="66"/>
      <w:szCs w:val="24"/>
    </w:rPr>
  </w:style>
  <w:style w:type="paragraph" w:customStyle="1" w:styleId="Titreflo">
    <w:name w:val="Titre flo"/>
    <w:basedOn w:val="Titre4"/>
    <w:rsid w:val="005A501B"/>
    <w:pPr>
      <w:numPr>
        <w:numId w:val="1"/>
      </w:numPr>
      <w:tabs>
        <w:tab w:val="left" w:pos="284"/>
      </w:tabs>
    </w:pPr>
    <w:rPr>
      <w:rFonts w:ascii="Frutiger" w:hAnsi="Frutiger"/>
      <w:bCs w:val="0"/>
      <w:i/>
      <w:szCs w:val="20"/>
    </w:rPr>
  </w:style>
  <w:style w:type="paragraph" w:customStyle="1" w:styleId="Style1">
    <w:name w:val="Style1"/>
    <w:basedOn w:val="Titreflo"/>
    <w:qFormat/>
    <w:rsid w:val="005A501B"/>
    <w:pPr>
      <w:tabs>
        <w:tab w:val="clear" w:pos="284"/>
        <w:tab w:val="left" w:pos="426"/>
      </w:tabs>
      <w:spacing w:before="0"/>
    </w:pPr>
  </w:style>
  <w:style w:type="paragraph" w:customStyle="1" w:styleId="-dossierTITRE2">
    <w:name w:val="-dossier TITRE 2"/>
    <w:rsid w:val="00CB1116"/>
    <w:pPr>
      <w:spacing w:before="300" w:after="80"/>
    </w:pPr>
    <w:rPr>
      <w:rFonts w:ascii="Verdana" w:hAnsi="Verdana"/>
      <w:color w:val="000000"/>
      <w:sz w:val="44"/>
      <w:szCs w:val="24"/>
    </w:rPr>
  </w:style>
  <w:style w:type="paragraph" w:styleId="Textebrut">
    <w:name w:val="Plain Text"/>
    <w:basedOn w:val="Normal"/>
    <w:rsid w:val="00CB1116"/>
    <w:rPr>
      <w:rFonts w:ascii="Courier New" w:eastAsia="MS Mincho" w:hAnsi="Courier New" w:cs="Courier New"/>
      <w:sz w:val="20"/>
      <w:szCs w:val="20"/>
      <w:lang w:eastAsia="ja-JP"/>
    </w:rPr>
  </w:style>
  <w:style w:type="paragraph" w:styleId="Paragraphedeliste">
    <w:name w:val="List Paragraph"/>
    <w:basedOn w:val="Normal"/>
    <w:link w:val="ParagraphedelisteCar"/>
    <w:uiPriority w:val="34"/>
    <w:qFormat/>
    <w:rsid w:val="00626B11"/>
    <w:pPr>
      <w:ind w:left="720"/>
      <w:contextualSpacing/>
    </w:pPr>
  </w:style>
  <w:style w:type="paragraph" w:styleId="Notedefin">
    <w:name w:val="endnote text"/>
    <w:basedOn w:val="Normal"/>
    <w:link w:val="NotedefinCar"/>
    <w:rsid w:val="00796648"/>
    <w:rPr>
      <w:sz w:val="20"/>
      <w:szCs w:val="20"/>
    </w:rPr>
  </w:style>
  <w:style w:type="character" w:customStyle="1" w:styleId="NotedefinCar">
    <w:name w:val="Note de fin Car"/>
    <w:basedOn w:val="Policepardfaut"/>
    <w:link w:val="Notedefin"/>
    <w:rsid w:val="00796648"/>
  </w:style>
  <w:style w:type="character" w:styleId="Appeldenotedefin">
    <w:name w:val="endnote reference"/>
    <w:rsid w:val="00796648"/>
    <w:rPr>
      <w:vertAlign w:val="superscript"/>
    </w:rPr>
  </w:style>
  <w:style w:type="paragraph" w:customStyle="1" w:styleId="3CBD5A742C28424DA5172AD252E32316">
    <w:name w:val="3CBD5A742C28424DA5172AD252E32316"/>
    <w:rsid w:val="002165E2"/>
    <w:pPr>
      <w:spacing w:after="200" w:line="276" w:lineRule="auto"/>
    </w:pPr>
    <w:rPr>
      <w:rFonts w:asciiTheme="minorHAnsi" w:eastAsiaTheme="minorEastAsia" w:hAnsiTheme="minorHAnsi" w:cstheme="minorBidi"/>
      <w:sz w:val="22"/>
      <w:szCs w:val="22"/>
    </w:rPr>
  </w:style>
  <w:style w:type="paragraph" w:customStyle="1" w:styleId="Titre1century">
    <w:name w:val="Titre 1 century"/>
    <w:basedOn w:val="Titre3"/>
    <w:rsid w:val="00337323"/>
    <w:pPr>
      <w:keepLines/>
      <w:numPr>
        <w:numId w:val="2"/>
      </w:numPr>
      <w:spacing w:before="200" w:after="0" w:line="360" w:lineRule="auto"/>
      <w:jc w:val="both"/>
    </w:pPr>
    <w:rPr>
      <w:rFonts w:ascii="Century Gothic" w:hAnsi="Century Gothic" w:cstheme="majorBidi"/>
      <w:b w:val="0"/>
      <w:caps/>
      <w:color w:val="4F81BD" w:themeColor="accent1"/>
      <w:sz w:val="28"/>
      <w:szCs w:val="28"/>
      <w:u w:val="single"/>
    </w:rPr>
  </w:style>
  <w:style w:type="paragraph" w:customStyle="1" w:styleId="Titre2century">
    <w:name w:val="Titre 2 century"/>
    <w:basedOn w:val="Titre4"/>
    <w:qFormat/>
    <w:rsid w:val="00337323"/>
    <w:pPr>
      <w:keepLines/>
      <w:numPr>
        <w:ilvl w:val="1"/>
        <w:numId w:val="2"/>
      </w:numPr>
      <w:spacing w:before="200" w:after="0" w:line="360" w:lineRule="auto"/>
      <w:jc w:val="both"/>
    </w:pPr>
    <w:rPr>
      <w:rFonts w:ascii="Century Gothic" w:hAnsi="Century Gothic" w:cstheme="majorBidi"/>
      <w:b w:val="0"/>
      <w:i/>
      <w:iCs/>
      <w:color w:val="4F81BD" w:themeColor="accent1"/>
    </w:rPr>
  </w:style>
  <w:style w:type="paragraph" w:customStyle="1" w:styleId="rtexte">
    <w:name w:val="r_texte"/>
    <w:basedOn w:val="Normal"/>
    <w:rsid w:val="00337323"/>
    <w:pPr>
      <w:spacing w:before="40" w:after="40" w:line="280" w:lineRule="exact"/>
      <w:jc w:val="both"/>
    </w:pPr>
    <w:rPr>
      <w:rFonts w:ascii="Calibri" w:hAnsi="Calibri"/>
      <w:szCs w:val="20"/>
    </w:rPr>
  </w:style>
  <w:style w:type="paragraph" w:customStyle="1" w:styleId="rsoussection">
    <w:name w:val="r_soussection"/>
    <w:basedOn w:val="Normal"/>
    <w:rsid w:val="00337323"/>
    <w:pPr>
      <w:spacing w:before="240" w:after="240" w:line="360" w:lineRule="auto"/>
    </w:pPr>
    <w:rPr>
      <w:rFonts w:ascii="Calibri" w:hAnsi="Calibri"/>
      <w:b/>
      <w:sz w:val="28"/>
      <w:szCs w:val="20"/>
    </w:rPr>
  </w:style>
  <w:style w:type="paragraph" w:styleId="Retraitcorpsdetexte">
    <w:name w:val="Body Text Indent"/>
    <w:basedOn w:val="Normal"/>
    <w:link w:val="RetraitcorpsdetexteCar"/>
    <w:rsid w:val="00337323"/>
    <w:pPr>
      <w:ind w:left="708"/>
      <w:jc w:val="both"/>
    </w:pPr>
    <w:rPr>
      <w:rFonts w:ascii="Comic Sans MS" w:hAnsi="Comic Sans MS"/>
      <w:sz w:val="20"/>
      <w:szCs w:val="20"/>
    </w:rPr>
  </w:style>
  <w:style w:type="character" w:customStyle="1" w:styleId="RetraitcorpsdetexteCar">
    <w:name w:val="Retrait corps de texte Car"/>
    <w:basedOn w:val="Policepardfaut"/>
    <w:link w:val="Retraitcorpsdetexte"/>
    <w:rsid w:val="00337323"/>
    <w:rPr>
      <w:rFonts w:ascii="Comic Sans MS" w:hAnsi="Comic Sans MS"/>
    </w:rPr>
  </w:style>
  <w:style w:type="paragraph" w:styleId="Listepuces">
    <w:name w:val="List Bullet"/>
    <w:basedOn w:val="Normal"/>
    <w:autoRedefine/>
    <w:rsid w:val="00337323"/>
    <w:pPr>
      <w:numPr>
        <w:numId w:val="3"/>
      </w:numPr>
    </w:pPr>
    <w:rPr>
      <w:rFonts w:ascii="Calibri" w:hAnsi="Calibri"/>
    </w:rPr>
  </w:style>
  <w:style w:type="character" w:styleId="Lienhypertextesuivivisit">
    <w:name w:val="FollowedHyperlink"/>
    <w:uiPriority w:val="99"/>
    <w:rsid w:val="00337323"/>
    <w:rPr>
      <w:color w:val="800080"/>
      <w:u w:val="single"/>
    </w:rPr>
  </w:style>
  <w:style w:type="paragraph" w:styleId="Corpsdetexte">
    <w:name w:val="Body Text"/>
    <w:basedOn w:val="Normal"/>
    <w:link w:val="CorpsdetexteCar"/>
    <w:rsid w:val="00337323"/>
    <w:pPr>
      <w:tabs>
        <w:tab w:val="left" w:pos="540"/>
        <w:tab w:val="left" w:pos="1800"/>
        <w:tab w:val="left" w:pos="13140"/>
        <w:tab w:val="right" w:pos="13325"/>
        <w:tab w:val="right" w:pos="13500"/>
      </w:tabs>
      <w:jc w:val="center"/>
    </w:pPr>
    <w:rPr>
      <w:rFonts w:ascii="Calibri" w:hAnsi="Calibri"/>
      <w:b/>
      <w:bCs/>
      <w:sz w:val="28"/>
      <w:szCs w:val="28"/>
    </w:rPr>
  </w:style>
  <w:style w:type="character" w:customStyle="1" w:styleId="CorpsdetexteCar">
    <w:name w:val="Corps de texte Car"/>
    <w:basedOn w:val="Policepardfaut"/>
    <w:link w:val="Corpsdetexte"/>
    <w:rsid w:val="00337323"/>
    <w:rPr>
      <w:rFonts w:ascii="Calibri" w:hAnsi="Calibri"/>
      <w:b/>
      <w:bCs/>
      <w:sz w:val="28"/>
      <w:szCs w:val="28"/>
    </w:rPr>
  </w:style>
  <w:style w:type="paragraph" w:styleId="TM1">
    <w:name w:val="toc 1"/>
    <w:basedOn w:val="Normal"/>
    <w:next w:val="Normal"/>
    <w:autoRedefine/>
    <w:uiPriority w:val="39"/>
    <w:qFormat/>
    <w:rsid w:val="00337323"/>
    <w:pPr>
      <w:spacing w:before="120" w:after="120"/>
    </w:pPr>
    <w:rPr>
      <w:rFonts w:ascii="Calibri" w:hAnsi="Calibri"/>
      <w:b/>
      <w:bCs/>
      <w:caps/>
    </w:rPr>
  </w:style>
  <w:style w:type="paragraph" w:styleId="TM2">
    <w:name w:val="toc 2"/>
    <w:basedOn w:val="Normal"/>
    <w:next w:val="Normal"/>
    <w:autoRedefine/>
    <w:uiPriority w:val="39"/>
    <w:qFormat/>
    <w:rsid w:val="00337323"/>
    <w:pPr>
      <w:ind w:left="240"/>
    </w:pPr>
    <w:rPr>
      <w:rFonts w:ascii="Calibri" w:hAnsi="Calibri"/>
      <w:smallCaps/>
    </w:rPr>
  </w:style>
  <w:style w:type="paragraph" w:styleId="TM3">
    <w:name w:val="toc 3"/>
    <w:basedOn w:val="Normal"/>
    <w:next w:val="Normal"/>
    <w:autoRedefine/>
    <w:uiPriority w:val="39"/>
    <w:qFormat/>
    <w:rsid w:val="00337323"/>
    <w:pPr>
      <w:ind w:left="480"/>
    </w:pPr>
    <w:rPr>
      <w:rFonts w:ascii="Calibri" w:hAnsi="Calibri"/>
      <w:i/>
      <w:iCs/>
    </w:rPr>
  </w:style>
  <w:style w:type="paragraph" w:styleId="TM4">
    <w:name w:val="toc 4"/>
    <w:basedOn w:val="Normal"/>
    <w:next w:val="Normal"/>
    <w:autoRedefine/>
    <w:uiPriority w:val="39"/>
    <w:rsid w:val="00337323"/>
    <w:pPr>
      <w:ind w:left="720"/>
    </w:pPr>
    <w:rPr>
      <w:rFonts w:ascii="Calibri" w:hAnsi="Calibri"/>
      <w:szCs w:val="21"/>
    </w:rPr>
  </w:style>
  <w:style w:type="paragraph" w:styleId="TM5">
    <w:name w:val="toc 5"/>
    <w:basedOn w:val="Normal"/>
    <w:next w:val="Normal"/>
    <w:autoRedefine/>
    <w:uiPriority w:val="39"/>
    <w:rsid w:val="00337323"/>
    <w:pPr>
      <w:ind w:left="960"/>
    </w:pPr>
    <w:rPr>
      <w:rFonts w:ascii="Calibri" w:hAnsi="Calibri"/>
      <w:szCs w:val="21"/>
    </w:rPr>
  </w:style>
  <w:style w:type="paragraph" w:styleId="TM6">
    <w:name w:val="toc 6"/>
    <w:basedOn w:val="Normal"/>
    <w:next w:val="Normal"/>
    <w:autoRedefine/>
    <w:uiPriority w:val="39"/>
    <w:rsid w:val="00337323"/>
    <w:pPr>
      <w:ind w:left="1200"/>
    </w:pPr>
    <w:rPr>
      <w:rFonts w:ascii="Calibri" w:hAnsi="Calibri"/>
      <w:szCs w:val="21"/>
    </w:rPr>
  </w:style>
  <w:style w:type="paragraph" w:styleId="TM7">
    <w:name w:val="toc 7"/>
    <w:basedOn w:val="Normal"/>
    <w:next w:val="Normal"/>
    <w:autoRedefine/>
    <w:uiPriority w:val="39"/>
    <w:rsid w:val="00337323"/>
    <w:pPr>
      <w:ind w:left="1440"/>
    </w:pPr>
    <w:rPr>
      <w:rFonts w:ascii="Calibri" w:hAnsi="Calibri"/>
      <w:szCs w:val="21"/>
    </w:rPr>
  </w:style>
  <w:style w:type="paragraph" w:styleId="TM8">
    <w:name w:val="toc 8"/>
    <w:basedOn w:val="Normal"/>
    <w:next w:val="Normal"/>
    <w:autoRedefine/>
    <w:uiPriority w:val="39"/>
    <w:rsid w:val="00337323"/>
    <w:pPr>
      <w:ind w:left="1680"/>
    </w:pPr>
    <w:rPr>
      <w:rFonts w:ascii="Calibri" w:hAnsi="Calibri"/>
      <w:szCs w:val="21"/>
    </w:rPr>
  </w:style>
  <w:style w:type="paragraph" w:styleId="TM9">
    <w:name w:val="toc 9"/>
    <w:basedOn w:val="Normal"/>
    <w:next w:val="Normal"/>
    <w:autoRedefine/>
    <w:uiPriority w:val="39"/>
    <w:rsid w:val="00337323"/>
    <w:pPr>
      <w:ind w:left="1920"/>
    </w:pPr>
    <w:rPr>
      <w:rFonts w:ascii="Calibri" w:hAnsi="Calibri"/>
      <w:szCs w:val="21"/>
    </w:rPr>
  </w:style>
  <w:style w:type="paragraph" w:customStyle="1" w:styleId="xl25">
    <w:name w:val="xl25"/>
    <w:basedOn w:val="Normal"/>
    <w:rsid w:val="00337323"/>
    <w:pPr>
      <w:spacing w:before="100" w:beforeAutospacing="1" w:after="100" w:afterAutospacing="1"/>
      <w:jc w:val="center"/>
      <w:textAlignment w:val="center"/>
    </w:pPr>
    <w:rPr>
      <w:rFonts w:ascii="Arial Unicode MS" w:eastAsia="Arial Unicode MS" w:hAnsi="Arial Unicode MS" w:cs="Arial Unicode MS"/>
    </w:rPr>
  </w:style>
  <w:style w:type="paragraph" w:customStyle="1" w:styleId="xl28">
    <w:name w:val="xl28"/>
    <w:basedOn w:val="Normal"/>
    <w:rsid w:val="00337323"/>
    <w:pPr>
      <w:spacing w:before="100" w:beforeAutospacing="1" w:after="100" w:afterAutospacing="1"/>
    </w:pPr>
    <w:rPr>
      <w:rFonts w:ascii="Calibri" w:eastAsia="Arial Unicode MS" w:hAnsi="Calibri" w:cs="Arial"/>
      <w:b/>
      <w:bCs/>
    </w:rPr>
  </w:style>
  <w:style w:type="paragraph" w:customStyle="1" w:styleId="xl24">
    <w:name w:val="xl24"/>
    <w:basedOn w:val="Normal"/>
    <w:rsid w:val="00337323"/>
    <w:pPr>
      <w:pBdr>
        <w:top w:val="single" w:sz="4" w:space="0" w:color="auto"/>
        <w:left w:val="single" w:sz="4" w:space="0" w:color="auto"/>
        <w:bottom w:val="single" w:sz="4" w:space="0" w:color="auto"/>
      </w:pBdr>
      <w:spacing w:before="100" w:beforeAutospacing="1" w:after="100" w:afterAutospacing="1"/>
      <w:jc w:val="center"/>
      <w:textAlignment w:val="center"/>
    </w:pPr>
    <w:rPr>
      <w:rFonts w:ascii="Calibri" w:eastAsia="Arial Unicode MS" w:hAnsi="Calibri" w:cs="Arial"/>
      <w:b/>
      <w:bCs/>
    </w:rPr>
  </w:style>
  <w:style w:type="paragraph" w:customStyle="1" w:styleId="xl26">
    <w:name w:val="xl26"/>
    <w:basedOn w:val="Normal"/>
    <w:rsid w:val="00337323"/>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eastAsia="Arial Unicode MS" w:hAnsi="Calibri" w:cs="Arial"/>
      <w:b/>
      <w:bCs/>
    </w:rPr>
  </w:style>
  <w:style w:type="paragraph" w:customStyle="1" w:styleId="xl27">
    <w:name w:val="xl27"/>
    <w:basedOn w:val="Normal"/>
    <w:rsid w:val="00337323"/>
    <w:pPr>
      <w:pBdr>
        <w:top w:val="single" w:sz="4" w:space="0" w:color="auto"/>
        <w:left w:val="single" w:sz="4" w:space="0" w:color="auto"/>
        <w:bottom w:val="single" w:sz="4" w:space="0" w:color="auto"/>
      </w:pBdr>
      <w:spacing w:before="100" w:beforeAutospacing="1" w:after="100" w:afterAutospacing="1"/>
    </w:pPr>
    <w:rPr>
      <w:rFonts w:ascii="Calibri" w:eastAsia="Arial Unicode MS" w:hAnsi="Calibri" w:cs="Arial"/>
      <w:b/>
      <w:bCs/>
    </w:rPr>
  </w:style>
  <w:style w:type="paragraph" w:customStyle="1" w:styleId="xl29">
    <w:name w:val="xl29"/>
    <w:basedOn w:val="Normal"/>
    <w:rsid w:val="00337323"/>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Normal"/>
    <w:rsid w:val="00337323"/>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1">
    <w:name w:val="xl31"/>
    <w:basedOn w:val="Normal"/>
    <w:rsid w:val="00337323"/>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2">
    <w:name w:val="xl32"/>
    <w:basedOn w:val="Normal"/>
    <w:rsid w:val="00337323"/>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styleId="Retraitcorpsdetexte2">
    <w:name w:val="Body Text Indent 2"/>
    <w:basedOn w:val="Normal"/>
    <w:link w:val="Retraitcorpsdetexte2Car"/>
    <w:rsid w:val="00337323"/>
    <w:pPr>
      <w:ind w:left="708"/>
      <w:jc w:val="both"/>
    </w:pPr>
    <w:rPr>
      <w:rFonts w:ascii="Calibri" w:hAnsi="Calibri"/>
      <w:szCs w:val="20"/>
    </w:rPr>
  </w:style>
  <w:style w:type="character" w:customStyle="1" w:styleId="Retraitcorpsdetexte2Car">
    <w:name w:val="Retrait corps de texte 2 Car"/>
    <w:basedOn w:val="Policepardfaut"/>
    <w:link w:val="Retraitcorpsdetexte2"/>
    <w:rsid w:val="00337323"/>
    <w:rPr>
      <w:rFonts w:ascii="Calibri" w:hAnsi="Calibri"/>
      <w:sz w:val="24"/>
    </w:rPr>
  </w:style>
  <w:style w:type="paragraph" w:styleId="Corpsdetexte2">
    <w:name w:val="Body Text 2"/>
    <w:basedOn w:val="Normal"/>
    <w:link w:val="Corpsdetexte2Car"/>
    <w:rsid w:val="00337323"/>
    <w:rPr>
      <w:rFonts w:ascii="Calibri" w:hAnsi="Calibri"/>
      <w:sz w:val="20"/>
    </w:rPr>
  </w:style>
  <w:style w:type="character" w:customStyle="1" w:styleId="Corpsdetexte2Car">
    <w:name w:val="Corps de texte 2 Car"/>
    <w:basedOn w:val="Policepardfaut"/>
    <w:link w:val="Corpsdetexte2"/>
    <w:rsid w:val="00337323"/>
    <w:rPr>
      <w:rFonts w:ascii="Calibri" w:hAnsi="Calibri"/>
      <w:szCs w:val="24"/>
    </w:rPr>
  </w:style>
  <w:style w:type="paragraph" w:styleId="Explorateurdedocuments">
    <w:name w:val="Document Map"/>
    <w:basedOn w:val="Normal"/>
    <w:link w:val="ExplorateurdedocumentsCar"/>
    <w:rsid w:val="00337323"/>
    <w:pPr>
      <w:shd w:val="clear" w:color="auto" w:fill="000080"/>
    </w:pPr>
    <w:rPr>
      <w:rFonts w:ascii="Tahoma" w:hAnsi="Tahoma" w:cs="Tahoma"/>
    </w:rPr>
  </w:style>
  <w:style w:type="character" w:customStyle="1" w:styleId="ExplorateurdedocumentsCar">
    <w:name w:val="Explorateur de documents Car"/>
    <w:basedOn w:val="Policepardfaut"/>
    <w:link w:val="Explorateurdedocuments"/>
    <w:rsid w:val="00337323"/>
    <w:rPr>
      <w:rFonts w:ascii="Tahoma" w:hAnsi="Tahoma" w:cs="Tahoma"/>
      <w:sz w:val="24"/>
      <w:szCs w:val="24"/>
      <w:shd w:val="clear" w:color="auto" w:fill="000080"/>
    </w:rPr>
  </w:style>
  <w:style w:type="paragraph" w:customStyle="1" w:styleId="MPtitre1">
    <w:name w:val="MP_titre1"/>
    <w:basedOn w:val="Titre1"/>
    <w:next w:val="MPTitre2"/>
    <w:qFormat/>
    <w:rsid w:val="00337323"/>
    <w:pPr>
      <w:spacing w:before="0" w:after="0"/>
      <w:jc w:val="center"/>
    </w:pPr>
    <w:rPr>
      <w:caps/>
      <w:kern w:val="0"/>
      <w:sz w:val="24"/>
      <w:szCs w:val="20"/>
      <w:u w:val="single"/>
    </w:rPr>
  </w:style>
  <w:style w:type="paragraph" w:customStyle="1" w:styleId="MPTitre2">
    <w:name w:val="MP_Titre2"/>
    <w:basedOn w:val="Titre2"/>
    <w:qFormat/>
    <w:rsid w:val="00337323"/>
    <w:rPr>
      <w:i w:val="0"/>
      <w:sz w:val="24"/>
    </w:rPr>
  </w:style>
  <w:style w:type="paragraph" w:styleId="Sansinterligne">
    <w:name w:val="No Spacing"/>
    <w:link w:val="SansinterligneCar"/>
    <w:uiPriority w:val="1"/>
    <w:qFormat/>
    <w:rsid w:val="00337323"/>
    <w:rPr>
      <w:rFonts w:asciiTheme="minorHAnsi" w:eastAsiaTheme="minorEastAsia" w:hAnsiTheme="minorHAnsi" w:cstheme="minorBidi"/>
      <w:sz w:val="22"/>
      <w:szCs w:val="22"/>
      <w:lang w:eastAsia="en-US"/>
    </w:rPr>
  </w:style>
  <w:style w:type="character" w:customStyle="1" w:styleId="SansinterligneCar">
    <w:name w:val="Sans interligne Car"/>
    <w:basedOn w:val="Policepardfaut"/>
    <w:link w:val="Sansinterligne"/>
    <w:uiPriority w:val="1"/>
    <w:rsid w:val="00337323"/>
    <w:rPr>
      <w:rFonts w:asciiTheme="minorHAnsi" w:eastAsiaTheme="minorEastAsia" w:hAnsiTheme="minorHAnsi" w:cstheme="minorBidi"/>
      <w:sz w:val="22"/>
      <w:szCs w:val="22"/>
      <w:lang w:eastAsia="en-US"/>
    </w:rPr>
  </w:style>
  <w:style w:type="character" w:styleId="Accentuation">
    <w:name w:val="Emphasis"/>
    <w:basedOn w:val="Policepardfaut"/>
    <w:uiPriority w:val="20"/>
    <w:qFormat/>
    <w:rsid w:val="00337323"/>
    <w:rPr>
      <w:i/>
      <w:iCs/>
    </w:rPr>
  </w:style>
  <w:style w:type="paragraph" w:customStyle="1" w:styleId="xl65">
    <w:name w:val="xl65"/>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color w:val="000000"/>
      <w:sz w:val="22"/>
      <w:szCs w:val="22"/>
    </w:rPr>
  </w:style>
  <w:style w:type="paragraph" w:customStyle="1" w:styleId="xl66">
    <w:name w:val="xl66"/>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b/>
      <w:bCs/>
      <w:color w:val="000000"/>
      <w:sz w:val="22"/>
      <w:szCs w:val="22"/>
    </w:rPr>
  </w:style>
  <w:style w:type="paragraph" w:customStyle="1" w:styleId="xl67">
    <w:name w:val="xl67"/>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b/>
      <w:bCs/>
      <w:color w:val="000000"/>
      <w:sz w:val="22"/>
      <w:szCs w:val="22"/>
    </w:rPr>
  </w:style>
  <w:style w:type="paragraph" w:customStyle="1" w:styleId="xl68">
    <w:name w:val="xl68"/>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b/>
      <w:bCs/>
      <w:color w:val="000000"/>
      <w:sz w:val="22"/>
      <w:szCs w:val="22"/>
    </w:rPr>
  </w:style>
  <w:style w:type="paragraph" w:customStyle="1" w:styleId="xl69">
    <w:name w:val="xl69"/>
    <w:basedOn w:val="Normal"/>
    <w:rsid w:val="00337323"/>
    <w:pPr>
      <w:shd w:val="clear" w:color="000000" w:fill="auto"/>
      <w:spacing w:before="100" w:beforeAutospacing="1" w:after="100" w:afterAutospacing="1"/>
      <w:textAlignment w:val="center"/>
    </w:pPr>
  </w:style>
  <w:style w:type="paragraph" w:customStyle="1" w:styleId="xl70">
    <w:name w:val="xl70"/>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color w:val="000000"/>
      <w:sz w:val="22"/>
      <w:szCs w:val="22"/>
    </w:rPr>
  </w:style>
  <w:style w:type="paragraph" w:customStyle="1" w:styleId="xl71">
    <w:name w:val="xl71"/>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color w:val="000000"/>
      <w:sz w:val="22"/>
      <w:szCs w:val="22"/>
    </w:rPr>
  </w:style>
  <w:style w:type="paragraph" w:customStyle="1" w:styleId="xl72">
    <w:name w:val="xl72"/>
    <w:basedOn w:val="Normal"/>
    <w:rsid w:val="00337323"/>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color w:val="000000"/>
      <w:sz w:val="22"/>
      <w:szCs w:val="22"/>
    </w:rPr>
  </w:style>
  <w:style w:type="paragraph" w:customStyle="1" w:styleId="xl73">
    <w:name w:val="xl73"/>
    <w:basedOn w:val="Normal"/>
    <w:rsid w:val="00337323"/>
    <w:pPr>
      <w:pBdr>
        <w:top w:val="single" w:sz="4" w:space="0" w:color="000000"/>
        <w:left w:val="single" w:sz="4" w:space="0" w:color="000000"/>
        <w:bottom w:val="single" w:sz="4" w:space="0" w:color="000000"/>
        <w:right w:val="single" w:sz="4" w:space="0" w:color="000000"/>
      </w:pBdr>
      <w:shd w:val="clear" w:color="000000" w:fill="CCECFF"/>
      <w:spacing w:before="100" w:beforeAutospacing="1" w:after="100" w:afterAutospacing="1"/>
      <w:textAlignment w:val="center"/>
    </w:pPr>
    <w:rPr>
      <w:color w:val="000000"/>
      <w:sz w:val="22"/>
      <w:szCs w:val="22"/>
    </w:rPr>
  </w:style>
  <w:style w:type="paragraph" w:customStyle="1" w:styleId="xl74">
    <w:name w:val="xl74"/>
    <w:basedOn w:val="Normal"/>
    <w:rsid w:val="00337323"/>
    <w:pPr>
      <w:pBdr>
        <w:top w:val="single" w:sz="4" w:space="0" w:color="000000"/>
        <w:left w:val="single" w:sz="4" w:space="0" w:color="000000"/>
        <w:bottom w:val="single" w:sz="4" w:space="0" w:color="000000"/>
        <w:right w:val="single" w:sz="4" w:space="0" w:color="000000"/>
      </w:pBdr>
      <w:shd w:val="clear" w:color="000000" w:fill="CCECFF"/>
      <w:spacing w:before="100" w:beforeAutospacing="1" w:after="100" w:afterAutospacing="1"/>
      <w:jc w:val="right"/>
      <w:textAlignment w:val="center"/>
    </w:pPr>
    <w:rPr>
      <w:color w:val="000000"/>
      <w:sz w:val="22"/>
      <w:szCs w:val="22"/>
    </w:rPr>
  </w:style>
  <w:style w:type="paragraph" w:customStyle="1" w:styleId="xl75">
    <w:name w:val="xl75"/>
    <w:basedOn w:val="Normal"/>
    <w:rsid w:val="00337323"/>
    <w:pPr>
      <w:pBdr>
        <w:top w:val="single" w:sz="4" w:space="0" w:color="000000"/>
        <w:left w:val="single" w:sz="4" w:space="0" w:color="000000"/>
        <w:bottom w:val="single" w:sz="4" w:space="0" w:color="000000"/>
        <w:right w:val="single" w:sz="4" w:space="0" w:color="000000"/>
      </w:pBdr>
      <w:shd w:val="clear" w:color="000000" w:fill="CCECFF"/>
      <w:spacing w:before="100" w:beforeAutospacing="1" w:after="100" w:afterAutospacing="1"/>
      <w:jc w:val="right"/>
      <w:textAlignment w:val="center"/>
    </w:pPr>
    <w:rPr>
      <w:color w:val="000000"/>
      <w:sz w:val="22"/>
      <w:szCs w:val="22"/>
    </w:rPr>
  </w:style>
  <w:style w:type="paragraph" w:customStyle="1" w:styleId="xl76">
    <w:name w:val="xl76"/>
    <w:basedOn w:val="Normal"/>
    <w:rsid w:val="00337323"/>
    <w:pPr>
      <w:pBdr>
        <w:top w:val="single" w:sz="4" w:space="0" w:color="000000"/>
        <w:left w:val="single" w:sz="4" w:space="0" w:color="000000"/>
        <w:bottom w:val="single" w:sz="4" w:space="0" w:color="000000"/>
        <w:right w:val="single" w:sz="4" w:space="0" w:color="000000"/>
      </w:pBdr>
      <w:shd w:val="clear" w:color="000000" w:fill="CCECFF"/>
      <w:spacing w:before="100" w:beforeAutospacing="1" w:after="100" w:afterAutospacing="1"/>
      <w:jc w:val="right"/>
      <w:textAlignment w:val="center"/>
    </w:pPr>
    <w:rPr>
      <w:color w:val="000000"/>
      <w:sz w:val="22"/>
      <w:szCs w:val="22"/>
    </w:rPr>
  </w:style>
  <w:style w:type="paragraph" w:customStyle="1" w:styleId="xl77">
    <w:name w:val="xl77"/>
    <w:basedOn w:val="Normal"/>
    <w:rsid w:val="00337323"/>
    <w:pPr>
      <w:pBdr>
        <w:top w:val="single" w:sz="4" w:space="0" w:color="000000"/>
        <w:left w:val="single" w:sz="4" w:space="0" w:color="000000"/>
        <w:bottom w:val="single" w:sz="4" w:space="0" w:color="000000"/>
      </w:pBdr>
      <w:shd w:val="clear" w:color="000000" w:fill="D8D8D8"/>
      <w:spacing w:before="100" w:beforeAutospacing="1" w:after="100" w:afterAutospacing="1"/>
      <w:jc w:val="center"/>
      <w:textAlignment w:val="center"/>
    </w:pPr>
    <w:rPr>
      <w:color w:val="000000"/>
      <w:sz w:val="22"/>
      <w:szCs w:val="22"/>
    </w:rPr>
  </w:style>
  <w:style w:type="paragraph" w:customStyle="1" w:styleId="xl78">
    <w:name w:val="xl78"/>
    <w:basedOn w:val="Normal"/>
    <w:rsid w:val="00337323"/>
    <w:pPr>
      <w:pBdr>
        <w:top w:val="single" w:sz="4" w:space="0" w:color="000000"/>
        <w:bottom w:val="single" w:sz="4" w:space="0" w:color="000000"/>
        <w:right w:val="single" w:sz="4" w:space="0" w:color="000000"/>
      </w:pBdr>
      <w:shd w:val="clear" w:color="000000" w:fill="D8D8D8"/>
      <w:spacing w:before="100" w:beforeAutospacing="1" w:after="100" w:afterAutospacing="1"/>
      <w:jc w:val="center"/>
      <w:textAlignment w:val="center"/>
    </w:pPr>
    <w:rPr>
      <w:color w:val="000000"/>
      <w:sz w:val="22"/>
      <w:szCs w:val="22"/>
    </w:rPr>
  </w:style>
  <w:style w:type="paragraph" w:customStyle="1" w:styleId="xl79">
    <w:name w:val="xl79"/>
    <w:basedOn w:val="Normal"/>
    <w:rsid w:val="00337323"/>
    <w:pPr>
      <w:pBdr>
        <w:top w:val="single" w:sz="4" w:space="0" w:color="000000"/>
        <w:left w:val="single" w:sz="4" w:space="0" w:color="000000"/>
        <w:bottom w:val="single" w:sz="4" w:space="0" w:color="000000"/>
        <w:right w:val="single" w:sz="4" w:space="0" w:color="000000"/>
      </w:pBdr>
      <w:shd w:val="clear" w:color="000000" w:fill="D8D8D8"/>
      <w:spacing w:before="100" w:beforeAutospacing="1" w:after="100" w:afterAutospacing="1"/>
      <w:jc w:val="right"/>
      <w:textAlignment w:val="center"/>
    </w:pPr>
    <w:rPr>
      <w:color w:val="000000"/>
      <w:sz w:val="22"/>
      <w:szCs w:val="22"/>
    </w:rPr>
  </w:style>
  <w:style w:type="paragraph" w:customStyle="1" w:styleId="xl80">
    <w:name w:val="xl80"/>
    <w:basedOn w:val="Normal"/>
    <w:rsid w:val="00337323"/>
    <w:pPr>
      <w:pBdr>
        <w:top w:val="single" w:sz="4" w:space="0" w:color="000000"/>
        <w:left w:val="single" w:sz="4" w:space="0" w:color="000000"/>
        <w:bottom w:val="single" w:sz="4" w:space="0" w:color="000000"/>
        <w:right w:val="single" w:sz="4" w:space="0" w:color="000000"/>
      </w:pBdr>
      <w:shd w:val="clear" w:color="000000" w:fill="D8D8D8"/>
      <w:spacing w:before="100" w:beforeAutospacing="1" w:after="100" w:afterAutospacing="1"/>
      <w:jc w:val="right"/>
      <w:textAlignment w:val="center"/>
    </w:pPr>
    <w:rPr>
      <w:color w:val="000000"/>
      <w:sz w:val="22"/>
      <w:szCs w:val="22"/>
    </w:rPr>
  </w:style>
  <w:style w:type="paragraph" w:customStyle="1" w:styleId="xl81">
    <w:name w:val="xl81"/>
    <w:basedOn w:val="Normal"/>
    <w:rsid w:val="00337323"/>
    <w:pPr>
      <w:pBdr>
        <w:top w:val="single" w:sz="4" w:space="0" w:color="000000"/>
        <w:left w:val="single" w:sz="4" w:space="0" w:color="000000"/>
        <w:bottom w:val="single" w:sz="4" w:space="0" w:color="000000"/>
        <w:right w:val="single" w:sz="4" w:space="0" w:color="000000"/>
      </w:pBdr>
      <w:shd w:val="clear" w:color="000000" w:fill="D8D8D8"/>
      <w:spacing w:before="100" w:beforeAutospacing="1" w:after="100" w:afterAutospacing="1"/>
      <w:jc w:val="right"/>
      <w:textAlignment w:val="center"/>
    </w:pPr>
    <w:rPr>
      <w:color w:val="000000"/>
      <w:sz w:val="22"/>
      <w:szCs w:val="22"/>
    </w:rPr>
  </w:style>
  <w:style w:type="paragraph" w:customStyle="1" w:styleId="xl82">
    <w:name w:val="xl82"/>
    <w:basedOn w:val="Normal"/>
    <w:rsid w:val="00337323"/>
    <w:pPr>
      <w:shd w:val="clear" w:color="000000" w:fill="auto"/>
      <w:spacing w:before="100" w:beforeAutospacing="1" w:after="100" w:afterAutospacing="1"/>
      <w:textAlignment w:val="center"/>
    </w:pPr>
  </w:style>
  <w:style w:type="character" w:customStyle="1" w:styleId="Titre3Car">
    <w:name w:val="Titre 3 Car"/>
    <w:aliases w:val="Heading 3 Char Car"/>
    <w:basedOn w:val="Policepardfaut"/>
    <w:link w:val="Titre3"/>
    <w:uiPriority w:val="9"/>
    <w:rsid w:val="00513CE1"/>
    <w:rPr>
      <w:rFonts w:ascii="Arial" w:hAnsi="Arial" w:cs="Arial"/>
      <w:b/>
      <w:bCs/>
      <w:sz w:val="26"/>
      <w:szCs w:val="26"/>
    </w:rPr>
  </w:style>
  <w:style w:type="paragraph" w:customStyle="1" w:styleId="Default">
    <w:name w:val="Default"/>
    <w:rsid w:val="008A56D5"/>
    <w:pPr>
      <w:autoSpaceDE w:val="0"/>
      <w:autoSpaceDN w:val="0"/>
      <w:adjustRightInd w:val="0"/>
    </w:pPr>
    <w:rPr>
      <w:rFonts w:ascii="Arial" w:hAnsi="Arial" w:cs="Arial"/>
      <w:color w:val="000000"/>
      <w:sz w:val="24"/>
      <w:szCs w:val="24"/>
      <w:lang w:eastAsia="en-US"/>
    </w:rPr>
  </w:style>
  <w:style w:type="paragraph" w:styleId="En-ttedemessage">
    <w:name w:val="Message Header"/>
    <w:basedOn w:val="Corpsdetexte"/>
    <w:link w:val="En-ttedemessageCar"/>
    <w:rsid w:val="00C56853"/>
    <w:pPr>
      <w:keepLines/>
      <w:tabs>
        <w:tab w:val="clear" w:pos="540"/>
        <w:tab w:val="clear" w:pos="1800"/>
        <w:tab w:val="clear" w:pos="13140"/>
        <w:tab w:val="clear" w:pos="13325"/>
        <w:tab w:val="clear" w:pos="13500"/>
      </w:tabs>
      <w:spacing w:after="40" w:line="140" w:lineRule="atLeast"/>
      <w:ind w:left="360"/>
      <w:jc w:val="both"/>
    </w:pPr>
    <w:rPr>
      <w:rFonts w:ascii="Garamond" w:hAnsi="Garamond"/>
      <w:b w:val="0"/>
      <w:bCs w:val="0"/>
      <w:spacing w:val="-5"/>
      <w:sz w:val="24"/>
      <w:szCs w:val="20"/>
      <w:lang w:eastAsia="en-US"/>
    </w:rPr>
  </w:style>
  <w:style w:type="character" w:customStyle="1" w:styleId="En-ttedemessageCar">
    <w:name w:val="En-tête de message Car"/>
    <w:basedOn w:val="Policepardfaut"/>
    <w:link w:val="En-ttedemessage"/>
    <w:rsid w:val="00C56853"/>
    <w:rPr>
      <w:rFonts w:ascii="Garamond" w:hAnsi="Garamond"/>
      <w:spacing w:val="-5"/>
      <w:sz w:val="24"/>
      <w:lang w:eastAsia="en-US"/>
    </w:rPr>
  </w:style>
  <w:style w:type="paragraph" w:customStyle="1" w:styleId="En-ttedemessagePremier">
    <w:name w:val="En-tête de message (Premier)"/>
    <w:basedOn w:val="En-ttedemessage"/>
    <w:next w:val="En-ttedemessage"/>
    <w:rsid w:val="00C56853"/>
  </w:style>
  <w:style w:type="paragraph" w:customStyle="1" w:styleId="En-ttedemessagetiquette">
    <w:name w:val="En-tête de message (Étiquette)"/>
    <w:basedOn w:val="En-ttedemessage"/>
    <w:next w:val="En-ttedemessage"/>
    <w:rsid w:val="00C56853"/>
    <w:pPr>
      <w:spacing w:before="40" w:after="0"/>
      <w:ind w:left="0"/>
    </w:pPr>
    <w:rPr>
      <w:caps/>
      <w:spacing w:val="6"/>
      <w:sz w:val="14"/>
    </w:rPr>
  </w:style>
  <w:style w:type="paragraph" w:customStyle="1" w:styleId="En-ttedemessageDernier">
    <w:name w:val="En-tête de message (Dernier)"/>
    <w:basedOn w:val="En-ttedemessage"/>
    <w:next w:val="Corpsdetexte"/>
    <w:rsid w:val="00C56853"/>
    <w:pPr>
      <w:pBdr>
        <w:top w:val="double" w:sz="6" w:space="18" w:color="auto"/>
        <w:bottom w:val="double" w:sz="6" w:space="18" w:color="auto"/>
      </w:pBdr>
      <w:tabs>
        <w:tab w:val="left" w:pos="1267"/>
        <w:tab w:val="left" w:pos="2938"/>
        <w:tab w:val="left" w:pos="5040"/>
        <w:tab w:val="right" w:pos="8640"/>
      </w:tabs>
      <w:spacing w:before="13"/>
      <w:ind w:left="0"/>
    </w:pPr>
  </w:style>
  <w:style w:type="paragraph" w:customStyle="1" w:styleId="Adressedelexpditeur">
    <w:name w:val="Adresse de l'expéditeur"/>
    <w:rsid w:val="00C56853"/>
    <w:pPr>
      <w:spacing w:line="240" w:lineRule="atLeast"/>
      <w:jc w:val="center"/>
    </w:pPr>
    <w:rPr>
      <w:rFonts w:ascii="Garamond" w:hAnsi="Garamond"/>
      <w:caps/>
      <w:spacing w:val="30"/>
      <w:sz w:val="15"/>
      <w:lang w:eastAsia="en-US"/>
    </w:rPr>
  </w:style>
  <w:style w:type="character" w:customStyle="1" w:styleId="Titre1Car">
    <w:name w:val="Titre 1 Car"/>
    <w:link w:val="Titre1"/>
    <w:uiPriority w:val="9"/>
    <w:rsid w:val="00C56853"/>
    <w:rPr>
      <w:rFonts w:ascii="Arial" w:hAnsi="Arial" w:cs="Arial"/>
      <w:b/>
      <w:bCs/>
      <w:kern w:val="32"/>
      <w:sz w:val="32"/>
      <w:szCs w:val="32"/>
    </w:rPr>
  </w:style>
  <w:style w:type="character" w:customStyle="1" w:styleId="Titre2Car">
    <w:name w:val="Titre 2 Car"/>
    <w:link w:val="Titre2"/>
    <w:uiPriority w:val="9"/>
    <w:rsid w:val="00C56853"/>
    <w:rPr>
      <w:rFonts w:ascii="Arial" w:hAnsi="Arial" w:cs="Arial"/>
      <w:b/>
      <w:bCs/>
      <w:i/>
      <w:iCs/>
      <w:sz w:val="28"/>
      <w:szCs w:val="28"/>
    </w:rPr>
  </w:style>
  <w:style w:type="character" w:customStyle="1" w:styleId="Titre4Car">
    <w:name w:val="Titre 4 Car"/>
    <w:link w:val="Titre4"/>
    <w:uiPriority w:val="9"/>
    <w:rsid w:val="00C56853"/>
    <w:rPr>
      <w:b/>
      <w:bCs/>
      <w:sz w:val="28"/>
      <w:szCs w:val="28"/>
    </w:rPr>
  </w:style>
  <w:style w:type="character" w:customStyle="1" w:styleId="Titre5Car">
    <w:name w:val="Titre 5 Car"/>
    <w:link w:val="Titre5"/>
    <w:uiPriority w:val="9"/>
    <w:rsid w:val="00C56853"/>
    <w:rPr>
      <w:b/>
      <w:bCs/>
      <w:i/>
      <w:iCs/>
      <w:sz w:val="26"/>
      <w:szCs w:val="26"/>
    </w:rPr>
  </w:style>
  <w:style w:type="paragraph" w:styleId="Listenumros">
    <w:name w:val="List Number"/>
    <w:basedOn w:val="Normal"/>
    <w:rsid w:val="00C56853"/>
    <w:pPr>
      <w:numPr>
        <w:numId w:val="4"/>
      </w:numPr>
      <w:contextualSpacing/>
      <w:jc w:val="both"/>
    </w:pPr>
  </w:style>
  <w:style w:type="paragraph" w:styleId="En-ttedetabledesmatires">
    <w:name w:val="TOC Heading"/>
    <w:basedOn w:val="Titre1"/>
    <w:next w:val="Normal"/>
    <w:uiPriority w:val="39"/>
    <w:unhideWhenUsed/>
    <w:qFormat/>
    <w:rsid w:val="00C56853"/>
    <w:pPr>
      <w:keepLines/>
      <w:spacing w:before="480" w:after="0" w:line="276" w:lineRule="auto"/>
      <w:outlineLvl w:val="9"/>
    </w:pPr>
    <w:rPr>
      <w:rFonts w:ascii="Cambria" w:hAnsi="Cambria" w:cs="Times New Roman"/>
      <w:color w:val="365F91"/>
      <w:kern w:val="0"/>
      <w:sz w:val="28"/>
      <w:szCs w:val="28"/>
      <w:lang w:eastAsia="en-US"/>
    </w:rPr>
  </w:style>
  <w:style w:type="paragraph" w:customStyle="1" w:styleId="Titre10">
    <w:name w:val="Titre1"/>
    <w:basedOn w:val="Paragraphedeliste"/>
    <w:link w:val="Titre1Car0"/>
    <w:qFormat/>
    <w:rsid w:val="00C56853"/>
    <w:pPr>
      <w:spacing w:before="240" w:after="240"/>
      <w:ind w:hanging="360"/>
      <w:jc w:val="both"/>
    </w:pPr>
    <w:rPr>
      <w:rFonts w:ascii="Arial" w:hAnsi="Arial"/>
      <w:sz w:val="32"/>
      <w:szCs w:val="32"/>
    </w:rPr>
  </w:style>
  <w:style w:type="character" w:customStyle="1" w:styleId="ParagraphedelisteCar">
    <w:name w:val="Paragraphe de liste Car"/>
    <w:link w:val="Paragraphedeliste"/>
    <w:uiPriority w:val="34"/>
    <w:rsid w:val="00C56853"/>
    <w:rPr>
      <w:sz w:val="24"/>
      <w:szCs w:val="24"/>
    </w:rPr>
  </w:style>
  <w:style w:type="character" w:customStyle="1" w:styleId="Titre1Car0">
    <w:name w:val="Titre1 Car"/>
    <w:link w:val="Titre10"/>
    <w:rsid w:val="00C56853"/>
    <w:rPr>
      <w:rFonts w:ascii="Arial" w:hAnsi="Arial"/>
      <w:sz w:val="32"/>
      <w:szCs w:val="32"/>
    </w:rPr>
  </w:style>
  <w:style w:type="character" w:styleId="Marquedecommentaire">
    <w:name w:val="annotation reference"/>
    <w:basedOn w:val="Policepardfaut"/>
    <w:uiPriority w:val="99"/>
    <w:rsid w:val="00C56853"/>
    <w:rPr>
      <w:sz w:val="16"/>
      <w:szCs w:val="16"/>
    </w:rPr>
  </w:style>
  <w:style w:type="paragraph" w:styleId="Commentaire">
    <w:name w:val="annotation text"/>
    <w:basedOn w:val="Normal"/>
    <w:link w:val="CommentaireCar"/>
    <w:uiPriority w:val="99"/>
    <w:rsid w:val="00C56853"/>
    <w:pPr>
      <w:jc w:val="both"/>
    </w:pPr>
    <w:rPr>
      <w:sz w:val="20"/>
      <w:szCs w:val="20"/>
    </w:rPr>
  </w:style>
  <w:style w:type="character" w:customStyle="1" w:styleId="CommentaireCar">
    <w:name w:val="Commentaire Car"/>
    <w:basedOn w:val="Policepardfaut"/>
    <w:link w:val="Commentaire"/>
    <w:uiPriority w:val="99"/>
    <w:rsid w:val="00C56853"/>
  </w:style>
  <w:style w:type="paragraph" w:styleId="Objetducommentaire">
    <w:name w:val="annotation subject"/>
    <w:basedOn w:val="Commentaire"/>
    <w:next w:val="Commentaire"/>
    <w:link w:val="ObjetducommentaireCar"/>
    <w:uiPriority w:val="99"/>
    <w:rsid w:val="00C56853"/>
    <w:rPr>
      <w:b/>
      <w:bCs/>
    </w:rPr>
  </w:style>
  <w:style w:type="character" w:customStyle="1" w:styleId="ObjetducommentaireCar">
    <w:name w:val="Objet du commentaire Car"/>
    <w:basedOn w:val="CommentaireCar"/>
    <w:link w:val="Objetducommentaire"/>
    <w:uiPriority w:val="99"/>
    <w:rsid w:val="00C56853"/>
    <w:rPr>
      <w:b/>
      <w:bCs/>
    </w:rPr>
  </w:style>
  <w:style w:type="character" w:customStyle="1" w:styleId="Titre6Car">
    <w:name w:val="Titre 6 Car"/>
    <w:basedOn w:val="Policepardfaut"/>
    <w:link w:val="Titre6"/>
    <w:uiPriority w:val="9"/>
    <w:rsid w:val="00FE253C"/>
    <w:rPr>
      <w:b/>
      <w:bCs/>
      <w:sz w:val="22"/>
      <w:szCs w:val="22"/>
    </w:rPr>
  </w:style>
  <w:style w:type="character" w:customStyle="1" w:styleId="Titre7Car">
    <w:name w:val="Titre 7 Car"/>
    <w:basedOn w:val="Policepardfaut"/>
    <w:link w:val="Titre7"/>
    <w:uiPriority w:val="9"/>
    <w:rsid w:val="00FE253C"/>
    <w:rPr>
      <w:sz w:val="24"/>
      <w:szCs w:val="24"/>
    </w:rPr>
  </w:style>
  <w:style w:type="character" w:customStyle="1" w:styleId="Titre8Car">
    <w:name w:val="Titre 8 Car"/>
    <w:basedOn w:val="Policepardfaut"/>
    <w:link w:val="Titre8"/>
    <w:uiPriority w:val="9"/>
    <w:rsid w:val="00FE253C"/>
    <w:rPr>
      <w:i/>
      <w:iCs/>
      <w:sz w:val="24"/>
      <w:szCs w:val="24"/>
    </w:rPr>
  </w:style>
  <w:style w:type="character" w:customStyle="1" w:styleId="Titre9Car">
    <w:name w:val="Titre 9 Car"/>
    <w:basedOn w:val="Policepardfaut"/>
    <w:link w:val="Titre9"/>
    <w:uiPriority w:val="9"/>
    <w:rsid w:val="00FE253C"/>
    <w:rPr>
      <w:rFonts w:ascii="Arial" w:hAnsi="Arial" w:cs="Arial"/>
      <w:sz w:val="22"/>
      <w:szCs w:val="22"/>
    </w:rPr>
  </w:style>
  <w:style w:type="paragraph" w:customStyle="1" w:styleId="Paragraphedeliste1">
    <w:name w:val="Paragraphe de liste1"/>
    <w:basedOn w:val="Normal"/>
    <w:rsid w:val="00FE253C"/>
    <w:pPr>
      <w:ind w:left="720"/>
    </w:pPr>
    <w:rPr>
      <w:rFonts w:eastAsia="Calibri"/>
    </w:rPr>
  </w:style>
  <w:style w:type="character" w:styleId="lev">
    <w:name w:val="Strong"/>
    <w:basedOn w:val="Policepardfaut"/>
    <w:uiPriority w:val="22"/>
    <w:qFormat/>
    <w:rsid w:val="00FE253C"/>
    <w:rPr>
      <w:b/>
      <w:bCs/>
    </w:rPr>
  </w:style>
  <w:style w:type="paragraph" w:customStyle="1" w:styleId="-TEXTE1">
    <w:name w:val="-TEXTE 1"/>
    <w:basedOn w:val="Normal"/>
    <w:rsid w:val="00FE253C"/>
    <w:pPr>
      <w:spacing w:line="360" w:lineRule="auto"/>
      <w:jc w:val="both"/>
    </w:pPr>
    <w:rPr>
      <w:rFonts w:ascii="Verdana" w:hAnsi="Verdana"/>
      <w:color w:val="000000"/>
      <w:sz w:val="18"/>
    </w:rPr>
  </w:style>
  <w:style w:type="table" w:styleId="Colonnesdetableau3">
    <w:name w:val="Table Columns 3"/>
    <w:basedOn w:val="TableauNormal"/>
    <w:rsid w:val="0096600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Colonnesdetableau5">
    <w:name w:val="Table Columns 5"/>
    <w:basedOn w:val="TableauNormal"/>
    <w:rsid w:val="009A68D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Listeclaire-Accent2">
    <w:name w:val="Light List Accent 2"/>
    <w:basedOn w:val="TableauNormal"/>
    <w:uiPriority w:val="61"/>
    <w:rsid w:val="009A68D5"/>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customStyle="1" w:styleId="txtplus">
    <w:name w:val="txtplus"/>
    <w:basedOn w:val="Normal"/>
    <w:rsid w:val="00606B2A"/>
    <w:pPr>
      <w:spacing w:before="100" w:beforeAutospacing="1" w:after="100" w:afterAutospacing="1"/>
    </w:pPr>
  </w:style>
  <w:style w:type="character" w:customStyle="1" w:styleId="notemaison">
    <w:name w:val="notemaison"/>
    <w:basedOn w:val="Policepardfaut"/>
    <w:rsid w:val="00606B2A"/>
  </w:style>
  <w:style w:type="character" w:customStyle="1" w:styleId="budgetmensuel1">
    <w:name w:val="budgetmensuel1"/>
    <w:basedOn w:val="Policepardfaut"/>
    <w:rsid w:val="00606B2A"/>
  </w:style>
  <w:style w:type="character" w:customStyle="1" w:styleId="couleurorange">
    <w:name w:val="couleur_orange"/>
    <w:basedOn w:val="Policepardfaut"/>
    <w:rsid w:val="00606B2A"/>
  </w:style>
  <w:style w:type="character" w:customStyle="1" w:styleId="appreciations">
    <w:name w:val="appreciations"/>
    <w:basedOn w:val="Policepardfaut"/>
    <w:rsid w:val="00606B2A"/>
  </w:style>
  <w:style w:type="table" w:styleId="Listemoyenne1-Accent1">
    <w:name w:val="Medium List 1 Accent 1"/>
    <w:basedOn w:val="TableauNormal"/>
    <w:uiPriority w:val="65"/>
    <w:rsid w:val="00604370"/>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Trameclaire-Accent1">
    <w:name w:val="Light Shading Accent 1"/>
    <w:basedOn w:val="TableauNormal"/>
    <w:uiPriority w:val="60"/>
    <w:rsid w:val="00B718E0"/>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st1">
    <w:name w:val="st1"/>
    <w:basedOn w:val="Policepardfaut"/>
    <w:rsid w:val="00B718E0"/>
  </w:style>
  <w:style w:type="table" w:styleId="Trameclaire-Accent4">
    <w:name w:val="Light Shading Accent 4"/>
    <w:basedOn w:val="TableauNormal"/>
    <w:uiPriority w:val="60"/>
    <w:rsid w:val="00B718E0"/>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steclaire-Accent1">
    <w:name w:val="Light List Accent 1"/>
    <w:basedOn w:val="TableauNormal"/>
    <w:uiPriority w:val="61"/>
    <w:rsid w:val="0001284A"/>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spip">
    <w:name w:val="spip"/>
    <w:basedOn w:val="Normal"/>
    <w:rsid w:val="00FC6E4C"/>
    <w:pPr>
      <w:spacing w:before="100" w:beforeAutospacing="1" w:after="100" w:afterAutospacing="1"/>
    </w:pPr>
  </w:style>
  <w:style w:type="table" w:styleId="Trameclaire-Accent5">
    <w:name w:val="Light Shading Accent 5"/>
    <w:basedOn w:val="TableauNormal"/>
    <w:uiPriority w:val="60"/>
    <w:rsid w:val="00CC319F"/>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Tableauliste8">
    <w:name w:val="Table List 8"/>
    <w:basedOn w:val="TableauNormal"/>
    <w:rsid w:val="00E353F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aucolor1">
    <w:name w:val="Table Colorful 1"/>
    <w:basedOn w:val="TableauNormal"/>
    <w:rsid w:val="00E353F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ramecouleur-Accent6">
    <w:name w:val="Colorful Shading Accent 6"/>
    <w:basedOn w:val="TableauNormal"/>
    <w:uiPriority w:val="71"/>
    <w:rsid w:val="00E353FB"/>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Grillemoyenne3-Accent6">
    <w:name w:val="Medium Grid 3 Accent 6"/>
    <w:basedOn w:val="TableauNormal"/>
    <w:uiPriority w:val="69"/>
    <w:rsid w:val="00E353F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Tramemoyenne2-Accent6">
    <w:name w:val="Medium Shading 2 Accent 6"/>
    <w:basedOn w:val="TableauNormal"/>
    <w:uiPriority w:val="64"/>
    <w:rsid w:val="00E353F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auliste4">
    <w:name w:val="Table List 4"/>
    <w:basedOn w:val="TableauNormal"/>
    <w:rsid w:val="00517798"/>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Grilledutableau1">
    <w:name w:val="Grille du tableau1"/>
    <w:basedOn w:val="TableauNormal"/>
    <w:next w:val="Grilledutableau"/>
    <w:uiPriority w:val="59"/>
    <w:rsid w:val="00B807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Right">
    <w:name w:val="Footer Right"/>
    <w:basedOn w:val="Pieddepage"/>
    <w:uiPriority w:val="35"/>
    <w:qFormat/>
    <w:rsid w:val="008F6E47"/>
    <w:pPr>
      <w:pBdr>
        <w:top w:val="dashed" w:sz="4" w:space="18" w:color="7F7F7F"/>
      </w:pBdr>
      <w:tabs>
        <w:tab w:val="clear" w:pos="4536"/>
        <w:tab w:val="clear" w:pos="9072"/>
        <w:tab w:val="center" w:pos="4320"/>
        <w:tab w:val="right" w:pos="8640"/>
      </w:tabs>
      <w:spacing w:after="200"/>
      <w:contextualSpacing/>
      <w:jc w:val="right"/>
    </w:pPr>
    <w:rPr>
      <w:rFonts w:asciiTheme="minorHAnsi" w:eastAsiaTheme="minorEastAsia" w:hAnsiTheme="minorHAnsi" w:cstheme="minorBidi"/>
      <w:color w:val="7F7F7F" w:themeColor="text1" w:themeTint="80"/>
      <w:sz w:val="20"/>
      <w:szCs w:val="20"/>
    </w:rPr>
  </w:style>
  <w:style w:type="table" w:styleId="Listeclaire-Accent3">
    <w:name w:val="Light List Accent 3"/>
    <w:basedOn w:val="TableauNormal"/>
    <w:uiPriority w:val="61"/>
    <w:rsid w:val="00131E73"/>
    <w:rPr>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Tramemoyenne2-Accent5">
    <w:name w:val="Medium Shading 2 Accent 5"/>
    <w:basedOn w:val="TableauNormal"/>
    <w:uiPriority w:val="64"/>
    <w:rsid w:val="00A102A9"/>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lleclaire-Accent1">
    <w:name w:val="Light Grid Accent 1"/>
    <w:basedOn w:val="TableauNormal"/>
    <w:uiPriority w:val="62"/>
    <w:rsid w:val="00A125A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illedutableau11">
    <w:name w:val="Grille du tableau11"/>
    <w:basedOn w:val="TableauNormal"/>
    <w:next w:val="Grilledutableau"/>
    <w:uiPriority w:val="59"/>
    <w:rsid w:val="006066D0"/>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59"/>
    <w:rsid w:val="006066D0"/>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edeliste2">
    <w:name w:val="Paragraphe de liste2"/>
    <w:basedOn w:val="Normal"/>
    <w:link w:val="ListParagraphChar"/>
    <w:rsid w:val="00DE7866"/>
    <w:pPr>
      <w:ind w:left="720"/>
    </w:pPr>
  </w:style>
  <w:style w:type="character" w:customStyle="1" w:styleId="ListParagraphChar">
    <w:name w:val="List Paragraph Char"/>
    <w:link w:val="Paragraphedeliste2"/>
    <w:rsid w:val="00DE7866"/>
    <w:rPr>
      <w:sz w:val="24"/>
      <w:szCs w:val="24"/>
    </w:rPr>
  </w:style>
  <w:style w:type="numbering" w:customStyle="1" w:styleId="Aucuneliste1">
    <w:name w:val="Aucune liste1"/>
    <w:next w:val="Aucuneliste"/>
    <w:uiPriority w:val="99"/>
    <w:semiHidden/>
    <w:unhideWhenUsed/>
    <w:rsid w:val="006C79B3"/>
  </w:style>
  <w:style w:type="paragraph" w:styleId="Titre">
    <w:name w:val="Title"/>
    <w:basedOn w:val="Normal"/>
    <w:next w:val="Normal"/>
    <w:link w:val="TitreCar"/>
    <w:uiPriority w:val="10"/>
    <w:qFormat/>
    <w:rsid w:val="006C79B3"/>
    <w:pPr>
      <w:pBdr>
        <w:top w:val="single" w:sz="8" w:space="10" w:color="A7BFDE"/>
        <w:bottom w:val="single" w:sz="24" w:space="15" w:color="9BBB59"/>
      </w:pBdr>
      <w:jc w:val="center"/>
    </w:pPr>
    <w:rPr>
      <w:rFonts w:ascii="Cambria" w:eastAsia="MS Gothic" w:hAnsi="Cambria"/>
      <w:i/>
      <w:iCs/>
      <w:color w:val="243F60"/>
      <w:sz w:val="60"/>
      <w:szCs w:val="60"/>
      <w:lang w:val="x-none" w:eastAsia="x-none"/>
    </w:rPr>
  </w:style>
  <w:style w:type="character" w:customStyle="1" w:styleId="TitreCar">
    <w:name w:val="Titre Car"/>
    <w:basedOn w:val="Policepardfaut"/>
    <w:link w:val="Titre"/>
    <w:uiPriority w:val="10"/>
    <w:rsid w:val="006C79B3"/>
    <w:rPr>
      <w:rFonts w:ascii="Cambria" w:eastAsia="MS Gothic" w:hAnsi="Cambria"/>
      <w:i/>
      <w:iCs/>
      <w:color w:val="243F60"/>
      <w:sz w:val="60"/>
      <w:szCs w:val="60"/>
      <w:lang w:val="x-none" w:eastAsia="x-none"/>
    </w:rPr>
  </w:style>
  <w:style w:type="paragraph" w:styleId="Sous-titre">
    <w:name w:val="Subtitle"/>
    <w:basedOn w:val="Normal"/>
    <w:next w:val="Normal"/>
    <w:link w:val="Sous-titreCar"/>
    <w:uiPriority w:val="11"/>
    <w:qFormat/>
    <w:rsid w:val="006C79B3"/>
    <w:pPr>
      <w:spacing w:before="200" w:after="900"/>
      <w:jc w:val="right"/>
    </w:pPr>
    <w:rPr>
      <w:rFonts w:ascii="Calibri" w:eastAsia="MS Mincho" w:hAnsi="Cambria"/>
      <w:i/>
      <w:iCs/>
      <w:lang w:val="x-none" w:eastAsia="x-none"/>
    </w:rPr>
  </w:style>
  <w:style w:type="character" w:customStyle="1" w:styleId="Sous-titreCar">
    <w:name w:val="Sous-titre Car"/>
    <w:basedOn w:val="Policepardfaut"/>
    <w:link w:val="Sous-titre"/>
    <w:uiPriority w:val="11"/>
    <w:rsid w:val="006C79B3"/>
    <w:rPr>
      <w:rFonts w:ascii="Calibri" w:eastAsia="MS Mincho" w:hAnsi="Cambria"/>
      <w:i/>
      <w:iCs/>
      <w:sz w:val="24"/>
      <w:szCs w:val="24"/>
      <w:lang w:val="x-none" w:eastAsia="x-none"/>
    </w:rPr>
  </w:style>
  <w:style w:type="paragraph" w:customStyle="1" w:styleId="Grillemoyenne21">
    <w:name w:val="Grille moyenne 21"/>
    <w:basedOn w:val="Normal"/>
    <w:link w:val="Grillemoyenne2Car"/>
    <w:uiPriority w:val="1"/>
    <w:qFormat/>
    <w:rsid w:val="006C79B3"/>
    <w:rPr>
      <w:rFonts w:ascii="Cambria" w:eastAsia="MS Mincho" w:hAnsi="Cambria"/>
      <w:sz w:val="22"/>
      <w:szCs w:val="22"/>
    </w:rPr>
  </w:style>
  <w:style w:type="character" w:customStyle="1" w:styleId="Grillemoyenne2Car">
    <w:name w:val="Grille moyenne 2 Car"/>
    <w:link w:val="Grillemoyenne21"/>
    <w:uiPriority w:val="1"/>
    <w:rsid w:val="006C79B3"/>
    <w:rPr>
      <w:rFonts w:ascii="Cambria" w:eastAsia="MS Mincho" w:hAnsi="Cambria"/>
      <w:sz w:val="22"/>
      <w:szCs w:val="22"/>
    </w:rPr>
  </w:style>
  <w:style w:type="character" w:customStyle="1" w:styleId="Grillemoyenne1-Accent2Car">
    <w:name w:val="Grille moyenne 1 - Accent 2 Car"/>
    <w:link w:val="Grillemoyenne1-Accent2"/>
    <w:uiPriority w:val="34"/>
    <w:locked/>
    <w:rsid w:val="006C79B3"/>
  </w:style>
  <w:style w:type="character" w:customStyle="1" w:styleId="Grillemoyenne2-Accent2Car">
    <w:name w:val="Grille moyenne 2 - Accent 2 Car"/>
    <w:link w:val="Grillemoyenne2-Accent2"/>
    <w:uiPriority w:val="29"/>
    <w:rsid w:val="006C79B3"/>
    <w:rPr>
      <w:rFonts w:ascii="Cambria" w:eastAsia="MS Gothic" w:hAnsi="Cambria" w:cs="Times New Roman"/>
      <w:i/>
      <w:iCs/>
      <w:color w:val="5A5A5A"/>
    </w:rPr>
  </w:style>
  <w:style w:type="character" w:customStyle="1" w:styleId="Grillemoyenne3-Accent2Car">
    <w:name w:val="Grille moyenne 3 - Accent 2 Car"/>
    <w:link w:val="Grillemoyenne3-Accent2"/>
    <w:uiPriority w:val="30"/>
    <w:rsid w:val="006C79B3"/>
    <w:rPr>
      <w:rFonts w:ascii="Cambria" w:eastAsia="MS Gothic" w:hAnsi="Cambria" w:cs="Times New Roman"/>
      <w:i/>
      <w:iCs/>
      <w:color w:val="FFFFFF"/>
      <w:sz w:val="24"/>
      <w:szCs w:val="24"/>
      <w:shd w:val="clear" w:color="auto" w:fill="4F81BD"/>
    </w:rPr>
  </w:style>
  <w:style w:type="character" w:customStyle="1" w:styleId="Tableausimple31">
    <w:name w:val="Tableau simple 31"/>
    <w:uiPriority w:val="19"/>
    <w:qFormat/>
    <w:rsid w:val="006C79B3"/>
    <w:rPr>
      <w:i/>
      <w:iCs/>
      <w:color w:val="5A5A5A"/>
    </w:rPr>
  </w:style>
  <w:style w:type="character" w:customStyle="1" w:styleId="Tableausimple41">
    <w:name w:val="Tableau simple 41"/>
    <w:uiPriority w:val="21"/>
    <w:qFormat/>
    <w:rsid w:val="006C79B3"/>
    <w:rPr>
      <w:b/>
      <w:bCs/>
      <w:i/>
      <w:iCs/>
      <w:color w:val="4F81BD"/>
      <w:sz w:val="22"/>
      <w:szCs w:val="22"/>
    </w:rPr>
  </w:style>
  <w:style w:type="character" w:customStyle="1" w:styleId="Tableausimple51">
    <w:name w:val="Tableau simple 51"/>
    <w:uiPriority w:val="31"/>
    <w:qFormat/>
    <w:rsid w:val="006C79B3"/>
    <w:rPr>
      <w:color w:val="auto"/>
      <w:u w:val="single" w:color="9BBB59"/>
    </w:rPr>
  </w:style>
  <w:style w:type="character" w:customStyle="1" w:styleId="Grilledetableauclaire1">
    <w:name w:val="Grille de tableau claire1"/>
    <w:uiPriority w:val="32"/>
    <w:qFormat/>
    <w:rsid w:val="006C79B3"/>
    <w:rPr>
      <w:b/>
      <w:bCs/>
      <w:color w:val="76923C"/>
      <w:u w:val="single" w:color="9BBB59"/>
    </w:rPr>
  </w:style>
  <w:style w:type="character" w:customStyle="1" w:styleId="TableauGrille1Clair1">
    <w:name w:val="Tableau Grille 1 Clair1"/>
    <w:uiPriority w:val="33"/>
    <w:qFormat/>
    <w:rsid w:val="006C79B3"/>
    <w:rPr>
      <w:rFonts w:ascii="Cambria" w:eastAsia="MS Gothic" w:hAnsi="Cambria" w:cs="Times New Roman"/>
      <w:b/>
      <w:bCs/>
      <w:i/>
      <w:iCs/>
      <w:color w:val="auto"/>
    </w:rPr>
  </w:style>
  <w:style w:type="paragraph" w:customStyle="1" w:styleId="TableauGrille31">
    <w:name w:val="Tableau Grille 31"/>
    <w:basedOn w:val="Titre1"/>
    <w:next w:val="Normal"/>
    <w:uiPriority w:val="39"/>
    <w:unhideWhenUsed/>
    <w:qFormat/>
    <w:rsid w:val="006C79B3"/>
    <w:pPr>
      <w:keepNext w:val="0"/>
      <w:pBdr>
        <w:bottom w:val="single" w:sz="12" w:space="1" w:color="365F91"/>
      </w:pBdr>
      <w:spacing w:before="600" w:after="80"/>
      <w:outlineLvl w:val="9"/>
    </w:pPr>
    <w:rPr>
      <w:rFonts w:ascii="Cambria" w:eastAsia="MS Gothic" w:hAnsi="Cambria" w:cs="Times New Roman"/>
      <w:color w:val="365F91"/>
      <w:kern w:val="0"/>
      <w:sz w:val="24"/>
      <w:szCs w:val="24"/>
      <w:lang w:val="x-none" w:eastAsia="x-none" w:bidi="en-US"/>
    </w:rPr>
  </w:style>
  <w:style w:type="character" w:customStyle="1" w:styleId="apple-converted-space">
    <w:name w:val="apple-converted-space"/>
    <w:basedOn w:val="Policepardfaut"/>
    <w:rsid w:val="006C79B3"/>
  </w:style>
  <w:style w:type="paragraph" w:customStyle="1" w:styleId="alinea">
    <w:name w:val="alinea"/>
    <w:basedOn w:val="Normal"/>
    <w:rsid w:val="006C79B3"/>
    <w:pPr>
      <w:spacing w:before="100" w:beforeAutospacing="1" w:after="100" w:afterAutospacing="1"/>
    </w:pPr>
    <w:rPr>
      <w:rFonts w:eastAsia="MS Mincho"/>
    </w:rPr>
  </w:style>
  <w:style w:type="paragraph" w:customStyle="1" w:styleId="PersonalName">
    <w:name w:val="Personal Name"/>
    <w:basedOn w:val="Titre"/>
    <w:rsid w:val="006C79B3"/>
    <w:rPr>
      <w:rFonts w:ascii="Arial" w:eastAsia="MS PGothic" w:hAnsi="Arial"/>
      <w:b/>
      <w:caps/>
      <w:color w:val="000000"/>
      <w:sz w:val="28"/>
      <w:szCs w:val="28"/>
    </w:rPr>
  </w:style>
  <w:style w:type="character" w:customStyle="1" w:styleId="TextedebullesCar">
    <w:name w:val="Texte de bulles Car"/>
    <w:basedOn w:val="Policepardfaut"/>
    <w:link w:val="Textedebulles"/>
    <w:uiPriority w:val="99"/>
    <w:semiHidden/>
    <w:rsid w:val="006C79B3"/>
    <w:rPr>
      <w:rFonts w:ascii="Tahoma" w:hAnsi="Tahoma" w:cs="Tahoma"/>
      <w:sz w:val="16"/>
      <w:szCs w:val="16"/>
    </w:rPr>
  </w:style>
  <w:style w:type="character" w:customStyle="1" w:styleId="En-tteCar">
    <w:name w:val="En-tête Car"/>
    <w:basedOn w:val="Policepardfaut"/>
    <w:link w:val="En-tte"/>
    <w:uiPriority w:val="99"/>
    <w:rsid w:val="006C79B3"/>
    <w:rPr>
      <w:sz w:val="24"/>
      <w:szCs w:val="24"/>
    </w:rPr>
  </w:style>
  <w:style w:type="paragraph" w:customStyle="1" w:styleId="En-ttedetabledesmatires1">
    <w:name w:val="En-tête de table des matières1"/>
    <w:basedOn w:val="Titre1"/>
    <w:next w:val="Normal"/>
    <w:uiPriority w:val="39"/>
    <w:unhideWhenUsed/>
    <w:qFormat/>
    <w:rsid w:val="006C79B3"/>
    <w:pPr>
      <w:keepLines/>
      <w:spacing w:before="480" w:after="0" w:line="276" w:lineRule="auto"/>
      <w:outlineLvl w:val="9"/>
    </w:pPr>
    <w:rPr>
      <w:rFonts w:ascii="Calibri" w:eastAsia="MS Gothic" w:hAnsi="Calibri" w:cs="Times New Roman"/>
      <w:color w:val="365F91"/>
      <w:kern w:val="0"/>
      <w:sz w:val="28"/>
      <w:szCs w:val="28"/>
    </w:rPr>
  </w:style>
  <w:style w:type="table" w:styleId="Grillemoyenne1-Accent2">
    <w:name w:val="Medium Grid 1 Accent 2"/>
    <w:basedOn w:val="TableauNormal"/>
    <w:link w:val="Grillemoyenne1-Accent2Car"/>
    <w:uiPriority w:val="34"/>
    <w:rsid w:val="006C79B3"/>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lastRow">
      <w:tblPr/>
      <w:tcPr>
        <w:tcBorders>
          <w:top w:val="single" w:sz="18" w:space="0" w:color="CF7B79" w:themeColor="accent2" w:themeTint="BF"/>
        </w:tcBorders>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Grillemoyenne2-Accent2">
    <w:name w:val="Medium Grid 2 Accent 2"/>
    <w:basedOn w:val="TableauNormal"/>
    <w:link w:val="Grillemoyenne2-Accent2Car"/>
    <w:uiPriority w:val="29"/>
    <w:rsid w:val="006C79B3"/>
    <w:rPr>
      <w:rFonts w:ascii="Cambria" w:eastAsia="MS Gothic" w:hAnsi="Cambria"/>
      <w:i/>
      <w:iCs/>
      <w:color w:val="5A5A5A"/>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tblPr/>
      <w:tcPr>
        <w:shd w:val="clear" w:color="auto" w:fill="F8EDED" w:themeFill="accent2"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Grillemoyenne3-Accent2">
    <w:name w:val="Medium Grid 3 Accent 2"/>
    <w:basedOn w:val="TableauNormal"/>
    <w:link w:val="Grillemoyenne3-Accent2Car"/>
    <w:uiPriority w:val="30"/>
    <w:rsid w:val="006C79B3"/>
    <w:rPr>
      <w:rFonts w:ascii="Cambria" w:eastAsia="MS Gothic" w:hAnsi="Cambria"/>
      <w:i/>
      <w:iCs/>
      <w:color w:val="FFFFFF"/>
      <w:sz w:val="24"/>
      <w:szCs w:val="24"/>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Tramecouleur-Accent1">
    <w:name w:val="Colorful Shading Accent 1"/>
    <w:basedOn w:val="TableauNormal"/>
    <w:uiPriority w:val="71"/>
    <w:rsid w:val="005757D7"/>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Grillemoyenne3-Accent1">
    <w:name w:val="Medium Grid 3 Accent 1"/>
    <w:basedOn w:val="TableauNormal"/>
    <w:uiPriority w:val="69"/>
    <w:rsid w:val="00A24143"/>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814013">
      <w:bodyDiv w:val="1"/>
      <w:marLeft w:val="0"/>
      <w:marRight w:val="0"/>
      <w:marTop w:val="0"/>
      <w:marBottom w:val="0"/>
      <w:divBdr>
        <w:top w:val="none" w:sz="0" w:space="0" w:color="auto"/>
        <w:left w:val="none" w:sz="0" w:space="0" w:color="auto"/>
        <w:bottom w:val="none" w:sz="0" w:space="0" w:color="auto"/>
        <w:right w:val="none" w:sz="0" w:space="0" w:color="auto"/>
      </w:divBdr>
    </w:div>
    <w:div w:id="65153586">
      <w:bodyDiv w:val="1"/>
      <w:marLeft w:val="0"/>
      <w:marRight w:val="0"/>
      <w:marTop w:val="0"/>
      <w:marBottom w:val="0"/>
      <w:divBdr>
        <w:top w:val="none" w:sz="0" w:space="0" w:color="auto"/>
        <w:left w:val="none" w:sz="0" w:space="0" w:color="auto"/>
        <w:bottom w:val="none" w:sz="0" w:space="0" w:color="auto"/>
        <w:right w:val="none" w:sz="0" w:space="0" w:color="auto"/>
      </w:divBdr>
    </w:div>
    <w:div w:id="89544912">
      <w:bodyDiv w:val="1"/>
      <w:marLeft w:val="0"/>
      <w:marRight w:val="0"/>
      <w:marTop w:val="0"/>
      <w:marBottom w:val="0"/>
      <w:divBdr>
        <w:top w:val="none" w:sz="0" w:space="0" w:color="auto"/>
        <w:left w:val="none" w:sz="0" w:space="0" w:color="auto"/>
        <w:bottom w:val="none" w:sz="0" w:space="0" w:color="auto"/>
        <w:right w:val="none" w:sz="0" w:space="0" w:color="auto"/>
      </w:divBdr>
    </w:div>
    <w:div w:id="104161862">
      <w:bodyDiv w:val="1"/>
      <w:marLeft w:val="0"/>
      <w:marRight w:val="0"/>
      <w:marTop w:val="0"/>
      <w:marBottom w:val="0"/>
      <w:divBdr>
        <w:top w:val="none" w:sz="0" w:space="0" w:color="auto"/>
        <w:left w:val="none" w:sz="0" w:space="0" w:color="auto"/>
        <w:bottom w:val="none" w:sz="0" w:space="0" w:color="auto"/>
        <w:right w:val="none" w:sz="0" w:space="0" w:color="auto"/>
      </w:divBdr>
    </w:div>
    <w:div w:id="105390404">
      <w:bodyDiv w:val="1"/>
      <w:marLeft w:val="0"/>
      <w:marRight w:val="0"/>
      <w:marTop w:val="0"/>
      <w:marBottom w:val="0"/>
      <w:divBdr>
        <w:top w:val="none" w:sz="0" w:space="0" w:color="auto"/>
        <w:left w:val="none" w:sz="0" w:space="0" w:color="auto"/>
        <w:bottom w:val="none" w:sz="0" w:space="0" w:color="auto"/>
        <w:right w:val="none" w:sz="0" w:space="0" w:color="auto"/>
      </w:divBdr>
    </w:div>
    <w:div w:id="139616511">
      <w:bodyDiv w:val="1"/>
      <w:marLeft w:val="0"/>
      <w:marRight w:val="0"/>
      <w:marTop w:val="0"/>
      <w:marBottom w:val="0"/>
      <w:divBdr>
        <w:top w:val="none" w:sz="0" w:space="0" w:color="auto"/>
        <w:left w:val="none" w:sz="0" w:space="0" w:color="auto"/>
        <w:bottom w:val="none" w:sz="0" w:space="0" w:color="auto"/>
        <w:right w:val="none" w:sz="0" w:space="0" w:color="auto"/>
      </w:divBdr>
    </w:div>
    <w:div w:id="150798791">
      <w:bodyDiv w:val="1"/>
      <w:marLeft w:val="0"/>
      <w:marRight w:val="0"/>
      <w:marTop w:val="0"/>
      <w:marBottom w:val="0"/>
      <w:divBdr>
        <w:top w:val="none" w:sz="0" w:space="0" w:color="auto"/>
        <w:left w:val="none" w:sz="0" w:space="0" w:color="auto"/>
        <w:bottom w:val="none" w:sz="0" w:space="0" w:color="auto"/>
        <w:right w:val="none" w:sz="0" w:space="0" w:color="auto"/>
      </w:divBdr>
    </w:div>
    <w:div w:id="154031079">
      <w:bodyDiv w:val="1"/>
      <w:marLeft w:val="0"/>
      <w:marRight w:val="0"/>
      <w:marTop w:val="0"/>
      <w:marBottom w:val="0"/>
      <w:divBdr>
        <w:top w:val="none" w:sz="0" w:space="0" w:color="auto"/>
        <w:left w:val="none" w:sz="0" w:space="0" w:color="auto"/>
        <w:bottom w:val="none" w:sz="0" w:space="0" w:color="auto"/>
        <w:right w:val="none" w:sz="0" w:space="0" w:color="auto"/>
      </w:divBdr>
      <w:divsChild>
        <w:div w:id="1247688845">
          <w:marLeft w:val="0"/>
          <w:marRight w:val="0"/>
          <w:marTop w:val="0"/>
          <w:marBottom w:val="0"/>
          <w:divBdr>
            <w:top w:val="none" w:sz="0" w:space="0" w:color="auto"/>
            <w:left w:val="none" w:sz="0" w:space="0" w:color="auto"/>
            <w:bottom w:val="none" w:sz="0" w:space="0" w:color="auto"/>
            <w:right w:val="none" w:sz="0" w:space="0" w:color="auto"/>
          </w:divBdr>
        </w:div>
        <w:div w:id="1431272322">
          <w:marLeft w:val="0"/>
          <w:marRight w:val="0"/>
          <w:marTop w:val="0"/>
          <w:marBottom w:val="0"/>
          <w:divBdr>
            <w:top w:val="none" w:sz="0" w:space="0" w:color="auto"/>
            <w:left w:val="none" w:sz="0" w:space="0" w:color="auto"/>
            <w:bottom w:val="none" w:sz="0" w:space="0" w:color="auto"/>
            <w:right w:val="none" w:sz="0" w:space="0" w:color="auto"/>
          </w:divBdr>
        </w:div>
        <w:div w:id="1522474482">
          <w:marLeft w:val="0"/>
          <w:marRight w:val="0"/>
          <w:marTop w:val="0"/>
          <w:marBottom w:val="0"/>
          <w:divBdr>
            <w:top w:val="none" w:sz="0" w:space="0" w:color="auto"/>
            <w:left w:val="none" w:sz="0" w:space="0" w:color="auto"/>
            <w:bottom w:val="none" w:sz="0" w:space="0" w:color="auto"/>
            <w:right w:val="none" w:sz="0" w:space="0" w:color="auto"/>
          </w:divBdr>
        </w:div>
        <w:div w:id="1543975642">
          <w:marLeft w:val="0"/>
          <w:marRight w:val="0"/>
          <w:marTop w:val="0"/>
          <w:marBottom w:val="0"/>
          <w:divBdr>
            <w:top w:val="none" w:sz="0" w:space="0" w:color="auto"/>
            <w:left w:val="none" w:sz="0" w:space="0" w:color="auto"/>
            <w:bottom w:val="none" w:sz="0" w:space="0" w:color="auto"/>
            <w:right w:val="none" w:sz="0" w:space="0" w:color="auto"/>
          </w:divBdr>
        </w:div>
        <w:div w:id="2070766284">
          <w:marLeft w:val="0"/>
          <w:marRight w:val="0"/>
          <w:marTop w:val="0"/>
          <w:marBottom w:val="0"/>
          <w:divBdr>
            <w:top w:val="none" w:sz="0" w:space="0" w:color="auto"/>
            <w:left w:val="none" w:sz="0" w:space="0" w:color="auto"/>
            <w:bottom w:val="none" w:sz="0" w:space="0" w:color="auto"/>
            <w:right w:val="none" w:sz="0" w:space="0" w:color="auto"/>
          </w:divBdr>
        </w:div>
      </w:divsChild>
    </w:div>
    <w:div w:id="158667020">
      <w:bodyDiv w:val="1"/>
      <w:marLeft w:val="0"/>
      <w:marRight w:val="0"/>
      <w:marTop w:val="0"/>
      <w:marBottom w:val="0"/>
      <w:divBdr>
        <w:top w:val="none" w:sz="0" w:space="0" w:color="auto"/>
        <w:left w:val="none" w:sz="0" w:space="0" w:color="auto"/>
        <w:bottom w:val="none" w:sz="0" w:space="0" w:color="auto"/>
        <w:right w:val="none" w:sz="0" w:space="0" w:color="auto"/>
      </w:divBdr>
    </w:div>
    <w:div w:id="181209279">
      <w:bodyDiv w:val="1"/>
      <w:marLeft w:val="0"/>
      <w:marRight w:val="0"/>
      <w:marTop w:val="0"/>
      <w:marBottom w:val="0"/>
      <w:divBdr>
        <w:top w:val="none" w:sz="0" w:space="0" w:color="auto"/>
        <w:left w:val="none" w:sz="0" w:space="0" w:color="auto"/>
        <w:bottom w:val="none" w:sz="0" w:space="0" w:color="auto"/>
        <w:right w:val="none" w:sz="0" w:space="0" w:color="auto"/>
      </w:divBdr>
    </w:div>
    <w:div w:id="233929196">
      <w:bodyDiv w:val="1"/>
      <w:marLeft w:val="0"/>
      <w:marRight w:val="0"/>
      <w:marTop w:val="0"/>
      <w:marBottom w:val="0"/>
      <w:divBdr>
        <w:top w:val="none" w:sz="0" w:space="0" w:color="auto"/>
        <w:left w:val="none" w:sz="0" w:space="0" w:color="auto"/>
        <w:bottom w:val="none" w:sz="0" w:space="0" w:color="auto"/>
        <w:right w:val="none" w:sz="0" w:space="0" w:color="auto"/>
      </w:divBdr>
    </w:div>
    <w:div w:id="237906662">
      <w:bodyDiv w:val="1"/>
      <w:marLeft w:val="0"/>
      <w:marRight w:val="0"/>
      <w:marTop w:val="0"/>
      <w:marBottom w:val="0"/>
      <w:divBdr>
        <w:top w:val="none" w:sz="0" w:space="0" w:color="auto"/>
        <w:left w:val="none" w:sz="0" w:space="0" w:color="auto"/>
        <w:bottom w:val="none" w:sz="0" w:space="0" w:color="auto"/>
        <w:right w:val="none" w:sz="0" w:space="0" w:color="auto"/>
      </w:divBdr>
    </w:div>
    <w:div w:id="241990206">
      <w:bodyDiv w:val="1"/>
      <w:marLeft w:val="0"/>
      <w:marRight w:val="0"/>
      <w:marTop w:val="0"/>
      <w:marBottom w:val="0"/>
      <w:divBdr>
        <w:top w:val="none" w:sz="0" w:space="0" w:color="auto"/>
        <w:left w:val="none" w:sz="0" w:space="0" w:color="auto"/>
        <w:bottom w:val="none" w:sz="0" w:space="0" w:color="auto"/>
        <w:right w:val="none" w:sz="0" w:space="0" w:color="auto"/>
      </w:divBdr>
    </w:div>
    <w:div w:id="251859500">
      <w:bodyDiv w:val="1"/>
      <w:marLeft w:val="0"/>
      <w:marRight w:val="0"/>
      <w:marTop w:val="0"/>
      <w:marBottom w:val="0"/>
      <w:divBdr>
        <w:top w:val="none" w:sz="0" w:space="0" w:color="auto"/>
        <w:left w:val="none" w:sz="0" w:space="0" w:color="auto"/>
        <w:bottom w:val="none" w:sz="0" w:space="0" w:color="auto"/>
        <w:right w:val="none" w:sz="0" w:space="0" w:color="auto"/>
      </w:divBdr>
    </w:div>
    <w:div w:id="253562116">
      <w:bodyDiv w:val="1"/>
      <w:marLeft w:val="0"/>
      <w:marRight w:val="0"/>
      <w:marTop w:val="0"/>
      <w:marBottom w:val="0"/>
      <w:divBdr>
        <w:top w:val="none" w:sz="0" w:space="0" w:color="auto"/>
        <w:left w:val="none" w:sz="0" w:space="0" w:color="auto"/>
        <w:bottom w:val="none" w:sz="0" w:space="0" w:color="auto"/>
        <w:right w:val="none" w:sz="0" w:space="0" w:color="auto"/>
      </w:divBdr>
      <w:divsChild>
        <w:div w:id="94719208">
          <w:marLeft w:val="547"/>
          <w:marRight w:val="0"/>
          <w:marTop w:val="0"/>
          <w:marBottom w:val="0"/>
          <w:divBdr>
            <w:top w:val="none" w:sz="0" w:space="0" w:color="auto"/>
            <w:left w:val="none" w:sz="0" w:space="0" w:color="auto"/>
            <w:bottom w:val="none" w:sz="0" w:space="0" w:color="auto"/>
            <w:right w:val="none" w:sz="0" w:space="0" w:color="auto"/>
          </w:divBdr>
        </w:div>
        <w:div w:id="108397533">
          <w:marLeft w:val="547"/>
          <w:marRight w:val="0"/>
          <w:marTop w:val="0"/>
          <w:marBottom w:val="0"/>
          <w:divBdr>
            <w:top w:val="none" w:sz="0" w:space="0" w:color="auto"/>
            <w:left w:val="none" w:sz="0" w:space="0" w:color="auto"/>
            <w:bottom w:val="none" w:sz="0" w:space="0" w:color="auto"/>
            <w:right w:val="none" w:sz="0" w:space="0" w:color="auto"/>
          </w:divBdr>
        </w:div>
        <w:div w:id="235020073">
          <w:marLeft w:val="547"/>
          <w:marRight w:val="0"/>
          <w:marTop w:val="0"/>
          <w:marBottom w:val="0"/>
          <w:divBdr>
            <w:top w:val="none" w:sz="0" w:space="0" w:color="auto"/>
            <w:left w:val="none" w:sz="0" w:space="0" w:color="auto"/>
            <w:bottom w:val="none" w:sz="0" w:space="0" w:color="auto"/>
            <w:right w:val="none" w:sz="0" w:space="0" w:color="auto"/>
          </w:divBdr>
        </w:div>
        <w:div w:id="416484315">
          <w:marLeft w:val="547"/>
          <w:marRight w:val="0"/>
          <w:marTop w:val="0"/>
          <w:marBottom w:val="0"/>
          <w:divBdr>
            <w:top w:val="none" w:sz="0" w:space="0" w:color="auto"/>
            <w:left w:val="none" w:sz="0" w:space="0" w:color="auto"/>
            <w:bottom w:val="none" w:sz="0" w:space="0" w:color="auto"/>
            <w:right w:val="none" w:sz="0" w:space="0" w:color="auto"/>
          </w:divBdr>
        </w:div>
        <w:div w:id="535658131">
          <w:marLeft w:val="547"/>
          <w:marRight w:val="0"/>
          <w:marTop w:val="0"/>
          <w:marBottom w:val="0"/>
          <w:divBdr>
            <w:top w:val="none" w:sz="0" w:space="0" w:color="auto"/>
            <w:left w:val="none" w:sz="0" w:space="0" w:color="auto"/>
            <w:bottom w:val="none" w:sz="0" w:space="0" w:color="auto"/>
            <w:right w:val="none" w:sz="0" w:space="0" w:color="auto"/>
          </w:divBdr>
        </w:div>
        <w:div w:id="669602052">
          <w:marLeft w:val="547"/>
          <w:marRight w:val="0"/>
          <w:marTop w:val="0"/>
          <w:marBottom w:val="0"/>
          <w:divBdr>
            <w:top w:val="none" w:sz="0" w:space="0" w:color="auto"/>
            <w:left w:val="none" w:sz="0" w:space="0" w:color="auto"/>
            <w:bottom w:val="none" w:sz="0" w:space="0" w:color="auto"/>
            <w:right w:val="none" w:sz="0" w:space="0" w:color="auto"/>
          </w:divBdr>
        </w:div>
        <w:div w:id="733314361">
          <w:marLeft w:val="547"/>
          <w:marRight w:val="0"/>
          <w:marTop w:val="0"/>
          <w:marBottom w:val="0"/>
          <w:divBdr>
            <w:top w:val="none" w:sz="0" w:space="0" w:color="auto"/>
            <w:left w:val="none" w:sz="0" w:space="0" w:color="auto"/>
            <w:bottom w:val="none" w:sz="0" w:space="0" w:color="auto"/>
            <w:right w:val="none" w:sz="0" w:space="0" w:color="auto"/>
          </w:divBdr>
        </w:div>
        <w:div w:id="858159064">
          <w:marLeft w:val="547"/>
          <w:marRight w:val="0"/>
          <w:marTop w:val="0"/>
          <w:marBottom w:val="0"/>
          <w:divBdr>
            <w:top w:val="none" w:sz="0" w:space="0" w:color="auto"/>
            <w:left w:val="none" w:sz="0" w:space="0" w:color="auto"/>
            <w:bottom w:val="none" w:sz="0" w:space="0" w:color="auto"/>
            <w:right w:val="none" w:sz="0" w:space="0" w:color="auto"/>
          </w:divBdr>
        </w:div>
        <w:div w:id="959993599">
          <w:marLeft w:val="547"/>
          <w:marRight w:val="0"/>
          <w:marTop w:val="0"/>
          <w:marBottom w:val="0"/>
          <w:divBdr>
            <w:top w:val="none" w:sz="0" w:space="0" w:color="auto"/>
            <w:left w:val="none" w:sz="0" w:space="0" w:color="auto"/>
            <w:bottom w:val="none" w:sz="0" w:space="0" w:color="auto"/>
            <w:right w:val="none" w:sz="0" w:space="0" w:color="auto"/>
          </w:divBdr>
        </w:div>
        <w:div w:id="1259673960">
          <w:marLeft w:val="547"/>
          <w:marRight w:val="0"/>
          <w:marTop w:val="0"/>
          <w:marBottom w:val="0"/>
          <w:divBdr>
            <w:top w:val="none" w:sz="0" w:space="0" w:color="auto"/>
            <w:left w:val="none" w:sz="0" w:space="0" w:color="auto"/>
            <w:bottom w:val="none" w:sz="0" w:space="0" w:color="auto"/>
            <w:right w:val="none" w:sz="0" w:space="0" w:color="auto"/>
          </w:divBdr>
        </w:div>
        <w:div w:id="1350452312">
          <w:marLeft w:val="547"/>
          <w:marRight w:val="0"/>
          <w:marTop w:val="0"/>
          <w:marBottom w:val="0"/>
          <w:divBdr>
            <w:top w:val="none" w:sz="0" w:space="0" w:color="auto"/>
            <w:left w:val="none" w:sz="0" w:space="0" w:color="auto"/>
            <w:bottom w:val="none" w:sz="0" w:space="0" w:color="auto"/>
            <w:right w:val="none" w:sz="0" w:space="0" w:color="auto"/>
          </w:divBdr>
        </w:div>
        <w:div w:id="1461805530">
          <w:marLeft w:val="547"/>
          <w:marRight w:val="0"/>
          <w:marTop w:val="0"/>
          <w:marBottom w:val="0"/>
          <w:divBdr>
            <w:top w:val="none" w:sz="0" w:space="0" w:color="auto"/>
            <w:left w:val="none" w:sz="0" w:space="0" w:color="auto"/>
            <w:bottom w:val="none" w:sz="0" w:space="0" w:color="auto"/>
            <w:right w:val="none" w:sz="0" w:space="0" w:color="auto"/>
          </w:divBdr>
        </w:div>
        <w:div w:id="1479108928">
          <w:marLeft w:val="547"/>
          <w:marRight w:val="0"/>
          <w:marTop w:val="0"/>
          <w:marBottom w:val="0"/>
          <w:divBdr>
            <w:top w:val="none" w:sz="0" w:space="0" w:color="auto"/>
            <w:left w:val="none" w:sz="0" w:space="0" w:color="auto"/>
            <w:bottom w:val="none" w:sz="0" w:space="0" w:color="auto"/>
            <w:right w:val="none" w:sz="0" w:space="0" w:color="auto"/>
          </w:divBdr>
        </w:div>
        <w:div w:id="1508667023">
          <w:marLeft w:val="547"/>
          <w:marRight w:val="0"/>
          <w:marTop w:val="0"/>
          <w:marBottom w:val="0"/>
          <w:divBdr>
            <w:top w:val="none" w:sz="0" w:space="0" w:color="auto"/>
            <w:left w:val="none" w:sz="0" w:space="0" w:color="auto"/>
            <w:bottom w:val="none" w:sz="0" w:space="0" w:color="auto"/>
            <w:right w:val="none" w:sz="0" w:space="0" w:color="auto"/>
          </w:divBdr>
        </w:div>
        <w:div w:id="1942640560">
          <w:marLeft w:val="547"/>
          <w:marRight w:val="0"/>
          <w:marTop w:val="0"/>
          <w:marBottom w:val="0"/>
          <w:divBdr>
            <w:top w:val="none" w:sz="0" w:space="0" w:color="auto"/>
            <w:left w:val="none" w:sz="0" w:space="0" w:color="auto"/>
            <w:bottom w:val="none" w:sz="0" w:space="0" w:color="auto"/>
            <w:right w:val="none" w:sz="0" w:space="0" w:color="auto"/>
          </w:divBdr>
        </w:div>
        <w:div w:id="2080978004">
          <w:marLeft w:val="547"/>
          <w:marRight w:val="0"/>
          <w:marTop w:val="0"/>
          <w:marBottom w:val="0"/>
          <w:divBdr>
            <w:top w:val="none" w:sz="0" w:space="0" w:color="auto"/>
            <w:left w:val="none" w:sz="0" w:space="0" w:color="auto"/>
            <w:bottom w:val="none" w:sz="0" w:space="0" w:color="auto"/>
            <w:right w:val="none" w:sz="0" w:space="0" w:color="auto"/>
          </w:divBdr>
        </w:div>
        <w:div w:id="2116633048">
          <w:marLeft w:val="547"/>
          <w:marRight w:val="0"/>
          <w:marTop w:val="0"/>
          <w:marBottom w:val="0"/>
          <w:divBdr>
            <w:top w:val="none" w:sz="0" w:space="0" w:color="auto"/>
            <w:left w:val="none" w:sz="0" w:space="0" w:color="auto"/>
            <w:bottom w:val="none" w:sz="0" w:space="0" w:color="auto"/>
            <w:right w:val="none" w:sz="0" w:space="0" w:color="auto"/>
          </w:divBdr>
        </w:div>
        <w:div w:id="2139907933">
          <w:marLeft w:val="547"/>
          <w:marRight w:val="0"/>
          <w:marTop w:val="0"/>
          <w:marBottom w:val="0"/>
          <w:divBdr>
            <w:top w:val="none" w:sz="0" w:space="0" w:color="auto"/>
            <w:left w:val="none" w:sz="0" w:space="0" w:color="auto"/>
            <w:bottom w:val="none" w:sz="0" w:space="0" w:color="auto"/>
            <w:right w:val="none" w:sz="0" w:space="0" w:color="auto"/>
          </w:divBdr>
        </w:div>
      </w:divsChild>
    </w:div>
    <w:div w:id="258293895">
      <w:bodyDiv w:val="1"/>
      <w:marLeft w:val="0"/>
      <w:marRight w:val="0"/>
      <w:marTop w:val="0"/>
      <w:marBottom w:val="0"/>
      <w:divBdr>
        <w:top w:val="none" w:sz="0" w:space="0" w:color="auto"/>
        <w:left w:val="none" w:sz="0" w:space="0" w:color="auto"/>
        <w:bottom w:val="none" w:sz="0" w:space="0" w:color="auto"/>
        <w:right w:val="none" w:sz="0" w:space="0" w:color="auto"/>
      </w:divBdr>
    </w:div>
    <w:div w:id="294677902">
      <w:bodyDiv w:val="1"/>
      <w:marLeft w:val="0"/>
      <w:marRight w:val="0"/>
      <w:marTop w:val="0"/>
      <w:marBottom w:val="0"/>
      <w:divBdr>
        <w:top w:val="none" w:sz="0" w:space="0" w:color="auto"/>
        <w:left w:val="none" w:sz="0" w:space="0" w:color="auto"/>
        <w:bottom w:val="none" w:sz="0" w:space="0" w:color="auto"/>
        <w:right w:val="none" w:sz="0" w:space="0" w:color="auto"/>
      </w:divBdr>
    </w:div>
    <w:div w:id="332032058">
      <w:bodyDiv w:val="1"/>
      <w:marLeft w:val="0"/>
      <w:marRight w:val="0"/>
      <w:marTop w:val="0"/>
      <w:marBottom w:val="0"/>
      <w:divBdr>
        <w:top w:val="none" w:sz="0" w:space="0" w:color="auto"/>
        <w:left w:val="none" w:sz="0" w:space="0" w:color="auto"/>
        <w:bottom w:val="none" w:sz="0" w:space="0" w:color="auto"/>
        <w:right w:val="none" w:sz="0" w:space="0" w:color="auto"/>
      </w:divBdr>
    </w:div>
    <w:div w:id="347223266">
      <w:bodyDiv w:val="1"/>
      <w:marLeft w:val="0"/>
      <w:marRight w:val="0"/>
      <w:marTop w:val="0"/>
      <w:marBottom w:val="0"/>
      <w:divBdr>
        <w:top w:val="none" w:sz="0" w:space="0" w:color="auto"/>
        <w:left w:val="none" w:sz="0" w:space="0" w:color="auto"/>
        <w:bottom w:val="none" w:sz="0" w:space="0" w:color="auto"/>
        <w:right w:val="none" w:sz="0" w:space="0" w:color="auto"/>
      </w:divBdr>
    </w:div>
    <w:div w:id="364644280">
      <w:bodyDiv w:val="1"/>
      <w:marLeft w:val="0"/>
      <w:marRight w:val="0"/>
      <w:marTop w:val="0"/>
      <w:marBottom w:val="0"/>
      <w:divBdr>
        <w:top w:val="none" w:sz="0" w:space="0" w:color="auto"/>
        <w:left w:val="none" w:sz="0" w:space="0" w:color="auto"/>
        <w:bottom w:val="none" w:sz="0" w:space="0" w:color="auto"/>
        <w:right w:val="none" w:sz="0" w:space="0" w:color="auto"/>
      </w:divBdr>
    </w:div>
    <w:div w:id="385303448">
      <w:bodyDiv w:val="1"/>
      <w:marLeft w:val="0"/>
      <w:marRight w:val="0"/>
      <w:marTop w:val="0"/>
      <w:marBottom w:val="0"/>
      <w:divBdr>
        <w:top w:val="none" w:sz="0" w:space="0" w:color="auto"/>
        <w:left w:val="none" w:sz="0" w:space="0" w:color="auto"/>
        <w:bottom w:val="none" w:sz="0" w:space="0" w:color="auto"/>
        <w:right w:val="none" w:sz="0" w:space="0" w:color="auto"/>
      </w:divBdr>
    </w:div>
    <w:div w:id="396981661">
      <w:bodyDiv w:val="1"/>
      <w:marLeft w:val="0"/>
      <w:marRight w:val="0"/>
      <w:marTop w:val="0"/>
      <w:marBottom w:val="0"/>
      <w:divBdr>
        <w:top w:val="none" w:sz="0" w:space="0" w:color="auto"/>
        <w:left w:val="none" w:sz="0" w:space="0" w:color="auto"/>
        <w:bottom w:val="none" w:sz="0" w:space="0" w:color="auto"/>
        <w:right w:val="none" w:sz="0" w:space="0" w:color="auto"/>
      </w:divBdr>
    </w:div>
    <w:div w:id="408230921">
      <w:bodyDiv w:val="1"/>
      <w:marLeft w:val="0"/>
      <w:marRight w:val="0"/>
      <w:marTop w:val="0"/>
      <w:marBottom w:val="0"/>
      <w:divBdr>
        <w:top w:val="none" w:sz="0" w:space="0" w:color="auto"/>
        <w:left w:val="none" w:sz="0" w:space="0" w:color="auto"/>
        <w:bottom w:val="none" w:sz="0" w:space="0" w:color="auto"/>
        <w:right w:val="none" w:sz="0" w:space="0" w:color="auto"/>
      </w:divBdr>
    </w:div>
    <w:div w:id="483283007">
      <w:bodyDiv w:val="1"/>
      <w:marLeft w:val="0"/>
      <w:marRight w:val="0"/>
      <w:marTop w:val="0"/>
      <w:marBottom w:val="0"/>
      <w:divBdr>
        <w:top w:val="none" w:sz="0" w:space="0" w:color="auto"/>
        <w:left w:val="none" w:sz="0" w:space="0" w:color="auto"/>
        <w:bottom w:val="none" w:sz="0" w:space="0" w:color="auto"/>
        <w:right w:val="none" w:sz="0" w:space="0" w:color="auto"/>
      </w:divBdr>
    </w:div>
    <w:div w:id="492569473">
      <w:bodyDiv w:val="1"/>
      <w:marLeft w:val="0"/>
      <w:marRight w:val="0"/>
      <w:marTop w:val="0"/>
      <w:marBottom w:val="0"/>
      <w:divBdr>
        <w:top w:val="none" w:sz="0" w:space="0" w:color="auto"/>
        <w:left w:val="none" w:sz="0" w:space="0" w:color="auto"/>
        <w:bottom w:val="none" w:sz="0" w:space="0" w:color="auto"/>
        <w:right w:val="none" w:sz="0" w:space="0" w:color="auto"/>
      </w:divBdr>
      <w:divsChild>
        <w:div w:id="586425707">
          <w:marLeft w:val="547"/>
          <w:marRight w:val="0"/>
          <w:marTop w:val="115"/>
          <w:marBottom w:val="0"/>
          <w:divBdr>
            <w:top w:val="none" w:sz="0" w:space="0" w:color="auto"/>
            <w:left w:val="none" w:sz="0" w:space="0" w:color="auto"/>
            <w:bottom w:val="none" w:sz="0" w:space="0" w:color="auto"/>
            <w:right w:val="none" w:sz="0" w:space="0" w:color="auto"/>
          </w:divBdr>
        </w:div>
        <w:div w:id="1335496813">
          <w:marLeft w:val="547"/>
          <w:marRight w:val="0"/>
          <w:marTop w:val="115"/>
          <w:marBottom w:val="0"/>
          <w:divBdr>
            <w:top w:val="none" w:sz="0" w:space="0" w:color="auto"/>
            <w:left w:val="none" w:sz="0" w:space="0" w:color="auto"/>
            <w:bottom w:val="none" w:sz="0" w:space="0" w:color="auto"/>
            <w:right w:val="none" w:sz="0" w:space="0" w:color="auto"/>
          </w:divBdr>
        </w:div>
        <w:div w:id="1571883317">
          <w:marLeft w:val="547"/>
          <w:marRight w:val="0"/>
          <w:marTop w:val="115"/>
          <w:marBottom w:val="0"/>
          <w:divBdr>
            <w:top w:val="none" w:sz="0" w:space="0" w:color="auto"/>
            <w:left w:val="none" w:sz="0" w:space="0" w:color="auto"/>
            <w:bottom w:val="none" w:sz="0" w:space="0" w:color="auto"/>
            <w:right w:val="none" w:sz="0" w:space="0" w:color="auto"/>
          </w:divBdr>
        </w:div>
        <w:div w:id="1667438600">
          <w:marLeft w:val="547"/>
          <w:marRight w:val="0"/>
          <w:marTop w:val="115"/>
          <w:marBottom w:val="0"/>
          <w:divBdr>
            <w:top w:val="none" w:sz="0" w:space="0" w:color="auto"/>
            <w:left w:val="none" w:sz="0" w:space="0" w:color="auto"/>
            <w:bottom w:val="none" w:sz="0" w:space="0" w:color="auto"/>
            <w:right w:val="none" w:sz="0" w:space="0" w:color="auto"/>
          </w:divBdr>
        </w:div>
      </w:divsChild>
    </w:div>
    <w:div w:id="518354280">
      <w:bodyDiv w:val="1"/>
      <w:marLeft w:val="0"/>
      <w:marRight w:val="0"/>
      <w:marTop w:val="0"/>
      <w:marBottom w:val="0"/>
      <w:divBdr>
        <w:top w:val="none" w:sz="0" w:space="0" w:color="auto"/>
        <w:left w:val="none" w:sz="0" w:space="0" w:color="auto"/>
        <w:bottom w:val="none" w:sz="0" w:space="0" w:color="auto"/>
        <w:right w:val="none" w:sz="0" w:space="0" w:color="auto"/>
      </w:divBdr>
      <w:divsChild>
        <w:div w:id="309749728">
          <w:marLeft w:val="1166"/>
          <w:marRight w:val="0"/>
          <w:marTop w:val="173"/>
          <w:marBottom w:val="0"/>
          <w:divBdr>
            <w:top w:val="none" w:sz="0" w:space="0" w:color="auto"/>
            <w:left w:val="none" w:sz="0" w:space="0" w:color="auto"/>
            <w:bottom w:val="none" w:sz="0" w:space="0" w:color="auto"/>
            <w:right w:val="none" w:sz="0" w:space="0" w:color="auto"/>
          </w:divBdr>
        </w:div>
        <w:div w:id="900366274">
          <w:marLeft w:val="1166"/>
          <w:marRight w:val="0"/>
          <w:marTop w:val="173"/>
          <w:marBottom w:val="0"/>
          <w:divBdr>
            <w:top w:val="none" w:sz="0" w:space="0" w:color="auto"/>
            <w:left w:val="none" w:sz="0" w:space="0" w:color="auto"/>
            <w:bottom w:val="none" w:sz="0" w:space="0" w:color="auto"/>
            <w:right w:val="none" w:sz="0" w:space="0" w:color="auto"/>
          </w:divBdr>
        </w:div>
        <w:div w:id="1210536192">
          <w:marLeft w:val="1166"/>
          <w:marRight w:val="0"/>
          <w:marTop w:val="173"/>
          <w:marBottom w:val="0"/>
          <w:divBdr>
            <w:top w:val="none" w:sz="0" w:space="0" w:color="auto"/>
            <w:left w:val="none" w:sz="0" w:space="0" w:color="auto"/>
            <w:bottom w:val="none" w:sz="0" w:space="0" w:color="auto"/>
            <w:right w:val="none" w:sz="0" w:space="0" w:color="auto"/>
          </w:divBdr>
        </w:div>
        <w:div w:id="1584072903">
          <w:marLeft w:val="1166"/>
          <w:marRight w:val="0"/>
          <w:marTop w:val="173"/>
          <w:marBottom w:val="0"/>
          <w:divBdr>
            <w:top w:val="none" w:sz="0" w:space="0" w:color="auto"/>
            <w:left w:val="none" w:sz="0" w:space="0" w:color="auto"/>
            <w:bottom w:val="none" w:sz="0" w:space="0" w:color="auto"/>
            <w:right w:val="none" w:sz="0" w:space="0" w:color="auto"/>
          </w:divBdr>
        </w:div>
      </w:divsChild>
    </w:div>
    <w:div w:id="523979931">
      <w:bodyDiv w:val="1"/>
      <w:marLeft w:val="0"/>
      <w:marRight w:val="0"/>
      <w:marTop w:val="0"/>
      <w:marBottom w:val="0"/>
      <w:divBdr>
        <w:top w:val="none" w:sz="0" w:space="0" w:color="auto"/>
        <w:left w:val="none" w:sz="0" w:space="0" w:color="auto"/>
        <w:bottom w:val="none" w:sz="0" w:space="0" w:color="auto"/>
        <w:right w:val="none" w:sz="0" w:space="0" w:color="auto"/>
      </w:divBdr>
    </w:div>
    <w:div w:id="588857420">
      <w:bodyDiv w:val="1"/>
      <w:marLeft w:val="0"/>
      <w:marRight w:val="0"/>
      <w:marTop w:val="0"/>
      <w:marBottom w:val="0"/>
      <w:divBdr>
        <w:top w:val="none" w:sz="0" w:space="0" w:color="auto"/>
        <w:left w:val="none" w:sz="0" w:space="0" w:color="auto"/>
        <w:bottom w:val="none" w:sz="0" w:space="0" w:color="auto"/>
        <w:right w:val="none" w:sz="0" w:space="0" w:color="auto"/>
      </w:divBdr>
    </w:div>
    <w:div w:id="590743887">
      <w:bodyDiv w:val="1"/>
      <w:marLeft w:val="0"/>
      <w:marRight w:val="0"/>
      <w:marTop w:val="0"/>
      <w:marBottom w:val="0"/>
      <w:divBdr>
        <w:top w:val="none" w:sz="0" w:space="0" w:color="auto"/>
        <w:left w:val="none" w:sz="0" w:space="0" w:color="auto"/>
        <w:bottom w:val="none" w:sz="0" w:space="0" w:color="auto"/>
        <w:right w:val="none" w:sz="0" w:space="0" w:color="auto"/>
      </w:divBdr>
    </w:div>
    <w:div w:id="630941077">
      <w:bodyDiv w:val="1"/>
      <w:marLeft w:val="0"/>
      <w:marRight w:val="0"/>
      <w:marTop w:val="0"/>
      <w:marBottom w:val="0"/>
      <w:divBdr>
        <w:top w:val="none" w:sz="0" w:space="0" w:color="auto"/>
        <w:left w:val="none" w:sz="0" w:space="0" w:color="auto"/>
        <w:bottom w:val="none" w:sz="0" w:space="0" w:color="auto"/>
        <w:right w:val="none" w:sz="0" w:space="0" w:color="auto"/>
      </w:divBdr>
    </w:div>
    <w:div w:id="640384926">
      <w:bodyDiv w:val="1"/>
      <w:marLeft w:val="0"/>
      <w:marRight w:val="0"/>
      <w:marTop w:val="0"/>
      <w:marBottom w:val="0"/>
      <w:divBdr>
        <w:top w:val="none" w:sz="0" w:space="0" w:color="auto"/>
        <w:left w:val="none" w:sz="0" w:space="0" w:color="auto"/>
        <w:bottom w:val="none" w:sz="0" w:space="0" w:color="auto"/>
        <w:right w:val="none" w:sz="0" w:space="0" w:color="auto"/>
      </w:divBdr>
    </w:div>
    <w:div w:id="641496885">
      <w:bodyDiv w:val="1"/>
      <w:marLeft w:val="0"/>
      <w:marRight w:val="0"/>
      <w:marTop w:val="0"/>
      <w:marBottom w:val="0"/>
      <w:divBdr>
        <w:top w:val="none" w:sz="0" w:space="0" w:color="auto"/>
        <w:left w:val="none" w:sz="0" w:space="0" w:color="auto"/>
        <w:bottom w:val="none" w:sz="0" w:space="0" w:color="auto"/>
        <w:right w:val="none" w:sz="0" w:space="0" w:color="auto"/>
      </w:divBdr>
    </w:div>
    <w:div w:id="656039179">
      <w:bodyDiv w:val="1"/>
      <w:marLeft w:val="0"/>
      <w:marRight w:val="0"/>
      <w:marTop w:val="0"/>
      <w:marBottom w:val="0"/>
      <w:divBdr>
        <w:top w:val="none" w:sz="0" w:space="0" w:color="auto"/>
        <w:left w:val="none" w:sz="0" w:space="0" w:color="auto"/>
        <w:bottom w:val="none" w:sz="0" w:space="0" w:color="auto"/>
        <w:right w:val="none" w:sz="0" w:space="0" w:color="auto"/>
      </w:divBdr>
    </w:div>
    <w:div w:id="688873848">
      <w:bodyDiv w:val="1"/>
      <w:marLeft w:val="0"/>
      <w:marRight w:val="0"/>
      <w:marTop w:val="0"/>
      <w:marBottom w:val="0"/>
      <w:divBdr>
        <w:top w:val="none" w:sz="0" w:space="0" w:color="auto"/>
        <w:left w:val="none" w:sz="0" w:space="0" w:color="auto"/>
        <w:bottom w:val="none" w:sz="0" w:space="0" w:color="auto"/>
        <w:right w:val="none" w:sz="0" w:space="0" w:color="auto"/>
      </w:divBdr>
    </w:div>
    <w:div w:id="704909368">
      <w:bodyDiv w:val="1"/>
      <w:marLeft w:val="0"/>
      <w:marRight w:val="0"/>
      <w:marTop w:val="0"/>
      <w:marBottom w:val="0"/>
      <w:divBdr>
        <w:top w:val="none" w:sz="0" w:space="0" w:color="auto"/>
        <w:left w:val="none" w:sz="0" w:space="0" w:color="auto"/>
        <w:bottom w:val="none" w:sz="0" w:space="0" w:color="auto"/>
        <w:right w:val="none" w:sz="0" w:space="0" w:color="auto"/>
      </w:divBdr>
    </w:div>
    <w:div w:id="732237391">
      <w:bodyDiv w:val="1"/>
      <w:marLeft w:val="0"/>
      <w:marRight w:val="0"/>
      <w:marTop w:val="0"/>
      <w:marBottom w:val="0"/>
      <w:divBdr>
        <w:top w:val="none" w:sz="0" w:space="0" w:color="auto"/>
        <w:left w:val="none" w:sz="0" w:space="0" w:color="auto"/>
        <w:bottom w:val="none" w:sz="0" w:space="0" w:color="auto"/>
        <w:right w:val="none" w:sz="0" w:space="0" w:color="auto"/>
      </w:divBdr>
    </w:div>
    <w:div w:id="734353520">
      <w:bodyDiv w:val="1"/>
      <w:marLeft w:val="0"/>
      <w:marRight w:val="0"/>
      <w:marTop w:val="0"/>
      <w:marBottom w:val="0"/>
      <w:divBdr>
        <w:top w:val="none" w:sz="0" w:space="0" w:color="auto"/>
        <w:left w:val="none" w:sz="0" w:space="0" w:color="auto"/>
        <w:bottom w:val="none" w:sz="0" w:space="0" w:color="auto"/>
        <w:right w:val="none" w:sz="0" w:space="0" w:color="auto"/>
      </w:divBdr>
    </w:div>
    <w:div w:id="743533169">
      <w:bodyDiv w:val="1"/>
      <w:marLeft w:val="0"/>
      <w:marRight w:val="0"/>
      <w:marTop w:val="0"/>
      <w:marBottom w:val="0"/>
      <w:divBdr>
        <w:top w:val="none" w:sz="0" w:space="0" w:color="auto"/>
        <w:left w:val="none" w:sz="0" w:space="0" w:color="auto"/>
        <w:bottom w:val="none" w:sz="0" w:space="0" w:color="auto"/>
        <w:right w:val="none" w:sz="0" w:space="0" w:color="auto"/>
      </w:divBdr>
    </w:div>
    <w:div w:id="771121123">
      <w:bodyDiv w:val="1"/>
      <w:marLeft w:val="0"/>
      <w:marRight w:val="0"/>
      <w:marTop w:val="0"/>
      <w:marBottom w:val="0"/>
      <w:divBdr>
        <w:top w:val="none" w:sz="0" w:space="0" w:color="auto"/>
        <w:left w:val="none" w:sz="0" w:space="0" w:color="auto"/>
        <w:bottom w:val="none" w:sz="0" w:space="0" w:color="auto"/>
        <w:right w:val="none" w:sz="0" w:space="0" w:color="auto"/>
      </w:divBdr>
    </w:div>
    <w:div w:id="779296947">
      <w:bodyDiv w:val="1"/>
      <w:marLeft w:val="0"/>
      <w:marRight w:val="0"/>
      <w:marTop w:val="0"/>
      <w:marBottom w:val="0"/>
      <w:divBdr>
        <w:top w:val="none" w:sz="0" w:space="0" w:color="auto"/>
        <w:left w:val="none" w:sz="0" w:space="0" w:color="auto"/>
        <w:bottom w:val="none" w:sz="0" w:space="0" w:color="auto"/>
        <w:right w:val="none" w:sz="0" w:space="0" w:color="auto"/>
      </w:divBdr>
    </w:div>
    <w:div w:id="782842665">
      <w:bodyDiv w:val="1"/>
      <w:marLeft w:val="0"/>
      <w:marRight w:val="0"/>
      <w:marTop w:val="0"/>
      <w:marBottom w:val="0"/>
      <w:divBdr>
        <w:top w:val="none" w:sz="0" w:space="0" w:color="auto"/>
        <w:left w:val="none" w:sz="0" w:space="0" w:color="auto"/>
        <w:bottom w:val="none" w:sz="0" w:space="0" w:color="auto"/>
        <w:right w:val="none" w:sz="0" w:space="0" w:color="auto"/>
      </w:divBdr>
    </w:div>
    <w:div w:id="787046344">
      <w:bodyDiv w:val="1"/>
      <w:marLeft w:val="0"/>
      <w:marRight w:val="0"/>
      <w:marTop w:val="0"/>
      <w:marBottom w:val="0"/>
      <w:divBdr>
        <w:top w:val="none" w:sz="0" w:space="0" w:color="auto"/>
        <w:left w:val="none" w:sz="0" w:space="0" w:color="auto"/>
        <w:bottom w:val="none" w:sz="0" w:space="0" w:color="auto"/>
        <w:right w:val="none" w:sz="0" w:space="0" w:color="auto"/>
      </w:divBdr>
    </w:div>
    <w:div w:id="825316101">
      <w:bodyDiv w:val="1"/>
      <w:marLeft w:val="0"/>
      <w:marRight w:val="0"/>
      <w:marTop w:val="0"/>
      <w:marBottom w:val="0"/>
      <w:divBdr>
        <w:top w:val="none" w:sz="0" w:space="0" w:color="auto"/>
        <w:left w:val="none" w:sz="0" w:space="0" w:color="auto"/>
        <w:bottom w:val="none" w:sz="0" w:space="0" w:color="auto"/>
        <w:right w:val="none" w:sz="0" w:space="0" w:color="auto"/>
      </w:divBdr>
    </w:div>
    <w:div w:id="838236050">
      <w:bodyDiv w:val="1"/>
      <w:marLeft w:val="0"/>
      <w:marRight w:val="0"/>
      <w:marTop w:val="0"/>
      <w:marBottom w:val="0"/>
      <w:divBdr>
        <w:top w:val="none" w:sz="0" w:space="0" w:color="auto"/>
        <w:left w:val="none" w:sz="0" w:space="0" w:color="auto"/>
        <w:bottom w:val="none" w:sz="0" w:space="0" w:color="auto"/>
        <w:right w:val="none" w:sz="0" w:space="0" w:color="auto"/>
      </w:divBdr>
    </w:div>
    <w:div w:id="845361222">
      <w:bodyDiv w:val="1"/>
      <w:marLeft w:val="0"/>
      <w:marRight w:val="0"/>
      <w:marTop w:val="0"/>
      <w:marBottom w:val="0"/>
      <w:divBdr>
        <w:top w:val="none" w:sz="0" w:space="0" w:color="auto"/>
        <w:left w:val="none" w:sz="0" w:space="0" w:color="auto"/>
        <w:bottom w:val="none" w:sz="0" w:space="0" w:color="auto"/>
        <w:right w:val="none" w:sz="0" w:space="0" w:color="auto"/>
      </w:divBdr>
    </w:div>
    <w:div w:id="854265188">
      <w:bodyDiv w:val="1"/>
      <w:marLeft w:val="0"/>
      <w:marRight w:val="0"/>
      <w:marTop w:val="0"/>
      <w:marBottom w:val="0"/>
      <w:divBdr>
        <w:top w:val="none" w:sz="0" w:space="0" w:color="auto"/>
        <w:left w:val="none" w:sz="0" w:space="0" w:color="auto"/>
        <w:bottom w:val="none" w:sz="0" w:space="0" w:color="auto"/>
        <w:right w:val="none" w:sz="0" w:space="0" w:color="auto"/>
      </w:divBdr>
    </w:div>
    <w:div w:id="855773742">
      <w:bodyDiv w:val="1"/>
      <w:marLeft w:val="0"/>
      <w:marRight w:val="0"/>
      <w:marTop w:val="0"/>
      <w:marBottom w:val="0"/>
      <w:divBdr>
        <w:top w:val="none" w:sz="0" w:space="0" w:color="auto"/>
        <w:left w:val="none" w:sz="0" w:space="0" w:color="auto"/>
        <w:bottom w:val="none" w:sz="0" w:space="0" w:color="auto"/>
        <w:right w:val="none" w:sz="0" w:space="0" w:color="auto"/>
      </w:divBdr>
    </w:div>
    <w:div w:id="857740911">
      <w:bodyDiv w:val="1"/>
      <w:marLeft w:val="0"/>
      <w:marRight w:val="0"/>
      <w:marTop w:val="0"/>
      <w:marBottom w:val="0"/>
      <w:divBdr>
        <w:top w:val="none" w:sz="0" w:space="0" w:color="auto"/>
        <w:left w:val="none" w:sz="0" w:space="0" w:color="auto"/>
        <w:bottom w:val="none" w:sz="0" w:space="0" w:color="auto"/>
        <w:right w:val="none" w:sz="0" w:space="0" w:color="auto"/>
      </w:divBdr>
    </w:div>
    <w:div w:id="858616628">
      <w:bodyDiv w:val="1"/>
      <w:marLeft w:val="0"/>
      <w:marRight w:val="0"/>
      <w:marTop w:val="0"/>
      <w:marBottom w:val="0"/>
      <w:divBdr>
        <w:top w:val="none" w:sz="0" w:space="0" w:color="auto"/>
        <w:left w:val="none" w:sz="0" w:space="0" w:color="auto"/>
        <w:bottom w:val="none" w:sz="0" w:space="0" w:color="auto"/>
        <w:right w:val="none" w:sz="0" w:space="0" w:color="auto"/>
      </w:divBdr>
    </w:div>
    <w:div w:id="878707925">
      <w:bodyDiv w:val="1"/>
      <w:marLeft w:val="0"/>
      <w:marRight w:val="0"/>
      <w:marTop w:val="0"/>
      <w:marBottom w:val="0"/>
      <w:divBdr>
        <w:top w:val="none" w:sz="0" w:space="0" w:color="auto"/>
        <w:left w:val="none" w:sz="0" w:space="0" w:color="auto"/>
        <w:bottom w:val="none" w:sz="0" w:space="0" w:color="auto"/>
        <w:right w:val="none" w:sz="0" w:space="0" w:color="auto"/>
      </w:divBdr>
    </w:div>
    <w:div w:id="900405686">
      <w:bodyDiv w:val="1"/>
      <w:marLeft w:val="0"/>
      <w:marRight w:val="0"/>
      <w:marTop w:val="0"/>
      <w:marBottom w:val="0"/>
      <w:divBdr>
        <w:top w:val="none" w:sz="0" w:space="0" w:color="auto"/>
        <w:left w:val="none" w:sz="0" w:space="0" w:color="auto"/>
        <w:bottom w:val="none" w:sz="0" w:space="0" w:color="auto"/>
        <w:right w:val="none" w:sz="0" w:space="0" w:color="auto"/>
      </w:divBdr>
    </w:div>
    <w:div w:id="905915149">
      <w:bodyDiv w:val="1"/>
      <w:marLeft w:val="0"/>
      <w:marRight w:val="0"/>
      <w:marTop w:val="0"/>
      <w:marBottom w:val="0"/>
      <w:divBdr>
        <w:top w:val="none" w:sz="0" w:space="0" w:color="auto"/>
        <w:left w:val="none" w:sz="0" w:space="0" w:color="auto"/>
        <w:bottom w:val="none" w:sz="0" w:space="0" w:color="auto"/>
        <w:right w:val="none" w:sz="0" w:space="0" w:color="auto"/>
      </w:divBdr>
    </w:div>
    <w:div w:id="918826074">
      <w:bodyDiv w:val="1"/>
      <w:marLeft w:val="0"/>
      <w:marRight w:val="0"/>
      <w:marTop w:val="0"/>
      <w:marBottom w:val="0"/>
      <w:divBdr>
        <w:top w:val="none" w:sz="0" w:space="0" w:color="auto"/>
        <w:left w:val="none" w:sz="0" w:space="0" w:color="auto"/>
        <w:bottom w:val="none" w:sz="0" w:space="0" w:color="auto"/>
        <w:right w:val="none" w:sz="0" w:space="0" w:color="auto"/>
      </w:divBdr>
    </w:div>
    <w:div w:id="924148443">
      <w:bodyDiv w:val="1"/>
      <w:marLeft w:val="0"/>
      <w:marRight w:val="0"/>
      <w:marTop w:val="0"/>
      <w:marBottom w:val="0"/>
      <w:divBdr>
        <w:top w:val="none" w:sz="0" w:space="0" w:color="auto"/>
        <w:left w:val="none" w:sz="0" w:space="0" w:color="auto"/>
        <w:bottom w:val="none" w:sz="0" w:space="0" w:color="auto"/>
        <w:right w:val="none" w:sz="0" w:space="0" w:color="auto"/>
      </w:divBdr>
    </w:div>
    <w:div w:id="926185230">
      <w:bodyDiv w:val="1"/>
      <w:marLeft w:val="0"/>
      <w:marRight w:val="0"/>
      <w:marTop w:val="0"/>
      <w:marBottom w:val="0"/>
      <w:divBdr>
        <w:top w:val="none" w:sz="0" w:space="0" w:color="auto"/>
        <w:left w:val="none" w:sz="0" w:space="0" w:color="auto"/>
        <w:bottom w:val="none" w:sz="0" w:space="0" w:color="auto"/>
        <w:right w:val="none" w:sz="0" w:space="0" w:color="auto"/>
      </w:divBdr>
    </w:div>
    <w:div w:id="957420361">
      <w:bodyDiv w:val="1"/>
      <w:marLeft w:val="0"/>
      <w:marRight w:val="0"/>
      <w:marTop w:val="0"/>
      <w:marBottom w:val="0"/>
      <w:divBdr>
        <w:top w:val="none" w:sz="0" w:space="0" w:color="auto"/>
        <w:left w:val="none" w:sz="0" w:space="0" w:color="auto"/>
        <w:bottom w:val="none" w:sz="0" w:space="0" w:color="auto"/>
        <w:right w:val="none" w:sz="0" w:space="0" w:color="auto"/>
      </w:divBdr>
    </w:div>
    <w:div w:id="966937839">
      <w:bodyDiv w:val="1"/>
      <w:marLeft w:val="0"/>
      <w:marRight w:val="0"/>
      <w:marTop w:val="0"/>
      <w:marBottom w:val="0"/>
      <w:divBdr>
        <w:top w:val="none" w:sz="0" w:space="0" w:color="auto"/>
        <w:left w:val="none" w:sz="0" w:space="0" w:color="auto"/>
        <w:bottom w:val="none" w:sz="0" w:space="0" w:color="auto"/>
        <w:right w:val="none" w:sz="0" w:space="0" w:color="auto"/>
      </w:divBdr>
    </w:div>
    <w:div w:id="971057546">
      <w:bodyDiv w:val="1"/>
      <w:marLeft w:val="0"/>
      <w:marRight w:val="0"/>
      <w:marTop w:val="0"/>
      <w:marBottom w:val="0"/>
      <w:divBdr>
        <w:top w:val="none" w:sz="0" w:space="0" w:color="auto"/>
        <w:left w:val="none" w:sz="0" w:space="0" w:color="auto"/>
        <w:bottom w:val="none" w:sz="0" w:space="0" w:color="auto"/>
        <w:right w:val="none" w:sz="0" w:space="0" w:color="auto"/>
      </w:divBdr>
      <w:divsChild>
        <w:div w:id="689575972">
          <w:marLeft w:val="0"/>
          <w:marRight w:val="0"/>
          <w:marTop w:val="0"/>
          <w:marBottom w:val="0"/>
          <w:divBdr>
            <w:top w:val="none" w:sz="0" w:space="0" w:color="auto"/>
            <w:left w:val="none" w:sz="0" w:space="0" w:color="auto"/>
            <w:bottom w:val="none" w:sz="0" w:space="0" w:color="auto"/>
            <w:right w:val="none" w:sz="0" w:space="0" w:color="auto"/>
          </w:divBdr>
        </w:div>
        <w:div w:id="939950004">
          <w:marLeft w:val="0"/>
          <w:marRight w:val="0"/>
          <w:marTop w:val="0"/>
          <w:marBottom w:val="0"/>
          <w:divBdr>
            <w:top w:val="none" w:sz="0" w:space="0" w:color="auto"/>
            <w:left w:val="none" w:sz="0" w:space="0" w:color="auto"/>
            <w:bottom w:val="none" w:sz="0" w:space="0" w:color="auto"/>
            <w:right w:val="none" w:sz="0" w:space="0" w:color="auto"/>
          </w:divBdr>
          <w:divsChild>
            <w:div w:id="86005037">
              <w:marLeft w:val="0"/>
              <w:marRight w:val="0"/>
              <w:marTop w:val="0"/>
              <w:marBottom w:val="0"/>
              <w:divBdr>
                <w:top w:val="none" w:sz="0" w:space="0" w:color="auto"/>
                <w:left w:val="none" w:sz="0" w:space="0" w:color="auto"/>
                <w:bottom w:val="none" w:sz="0" w:space="0" w:color="auto"/>
                <w:right w:val="none" w:sz="0" w:space="0" w:color="auto"/>
              </w:divBdr>
            </w:div>
          </w:divsChild>
        </w:div>
        <w:div w:id="1434132500">
          <w:marLeft w:val="0"/>
          <w:marRight w:val="0"/>
          <w:marTop w:val="0"/>
          <w:marBottom w:val="0"/>
          <w:divBdr>
            <w:top w:val="none" w:sz="0" w:space="0" w:color="auto"/>
            <w:left w:val="none" w:sz="0" w:space="0" w:color="auto"/>
            <w:bottom w:val="none" w:sz="0" w:space="0" w:color="auto"/>
            <w:right w:val="none" w:sz="0" w:space="0" w:color="auto"/>
          </w:divBdr>
          <w:divsChild>
            <w:div w:id="1134563031">
              <w:marLeft w:val="0"/>
              <w:marRight w:val="0"/>
              <w:marTop w:val="0"/>
              <w:marBottom w:val="0"/>
              <w:divBdr>
                <w:top w:val="none" w:sz="0" w:space="0" w:color="auto"/>
                <w:left w:val="none" w:sz="0" w:space="0" w:color="auto"/>
                <w:bottom w:val="none" w:sz="0" w:space="0" w:color="auto"/>
                <w:right w:val="none" w:sz="0" w:space="0" w:color="auto"/>
              </w:divBdr>
              <w:divsChild>
                <w:div w:id="1571579983">
                  <w:marLeft w:val="0"/>
                  <w:marRight w:val="0"/>
                  <w:marTop w:val="0"/>
                  <w:marBottom w:val="0"/>
                  <w:divBdr>
                    <w:top w:val="none" w:sz="0" w:space="0" w:color="auto"/>
                    <w:left w:val="none" w:sz="0" w:space="0" w:color="auto"/>
                    <w:bottom w:val="none" w:sz="0" w:space="0" w:color="auto"/>
                    <w:right w:val="none" w:sz="0" w:space="0" w:color="auto"/>
                  </w:divBdr>
                  <w:divsChild>
                    <w:div w:id="630090514">
                      <w:marLeft w:val="0"/>
                      <w:marRight w:val="0"/>
                      <w:marTop w:val="0"/>
                      <w:marBottom w:val="0"/>
                      <w:divBdr>
                        <w:top w:val="none" w:sz="0" w:space="0" w:color="auto"/>
                        <w:left w:val="none" w:sz="0" w:space="0" w:color="auto"/>
                        <w:bottom w:val="none" w:sz="0" w:space="0" w:color="auto"/>
                        <w:right w:val="none" w:sz="0" w:space="0" w:color="auto"/>
                      </w:divBdr>
                      <w:divsChild>
                        <w:div w:id="605038682">
                          <w:marLeft w:val="0"/>
                          <w:marRight w:val="0"/>
                          <w:marTop w:val="0"/>
                          <w:marBottom w:val="0"/>
                          <w:divBdr>
                            <w:top w:val="none" w:sz="0" w:space="0" w:color="auto"/>
                            <w:left w:val="none" w:sz="0" w:space="0" w:color="auto"/>
                            <w:bottom w:val="none" w:sz="0" w:space="0" w:color="auto"/>
                            <w:right w:val="none" w:sz="0" w:space="0" w:color="auto"/>
                          </w:divBdr>
                          <w:divsChild>
                            <w:div w:id="1567304571">
                              <w:marLeft w:val="0"/>
                              <w:marRight w:val="0"/>
                              <w:marTop w:val="0"/>
                              <w:marBottom w:val="0"/>
                              <w:divBdr>
                                <w:top w:val="none" w:sz="0" w:space="0" w:color="auto"/>
                                <w:left w:val="none" w:sz="0" w:space="0" w:color="auto"/>
                                <w:bottom w:val="none" w:sz="0" w:space="0" w:color="auto"/>
                                <w:right w:val="none" w:sz="0" w:space="0" w:color="auto"/>
                              </w:divBdr>
                              <w:divsChild>
                                <w:div w:id="120209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559010">
                          <w:marLeft w:val="0"/>
                          <w:marRight w:val="0"/>
                          <w:marTop w:val="0"/>
                          <w:marBottom w:val="0"/>
                          <w:divBdr>
                            <w:top w:val="none" w:sz="0" w:space="0" w:color="auto"/>
                            <w:left w:val="none" w:sz="0" w:space="0" w:color="auto"/>
                            <w:bottom w:val="none" w:sz="0" w:space="0" w:color="auto"/>
                            <w:right w:val="none" w:sz="0" w:space="0" w:color="auto"/>
                          </w:divBdr>
                          <w:divsChild>
                            <w:div w:id="322662503">
                              <w:marLeft w:val="0"/>
                              <w:marRight w:val="0"/>
                              <w:marTop w:val="0"/>
                              <w:marBottom w:val="0"/>
                              <w:divBdr>
                                <w:top w:val="none" w:sz="0" w:space="0" w:color="auto"/>
                                <w:left w:val="none" w:sz="0" w:space="0" w:color="auto"/>
                                <w:bottom w:val="none" w:sz="0" w:space="0" w:color="auto"/>
                                <w:right w:val="none" w:sz="0" w:space="0" w:color="auto"/>
                              </w:divBdr>
                              <w:divsChild>
                                <w:div w:id="1273902244">
                                  <w:marLeft w:val="0"/>
                                  <w:marRight w:val="0"/>
                                  <w:marTop w:val="0"/>
                                  <w:marBottom w:val="0"/>
                                  <w:divBdr>
                                    <w:top w:val="none" w:sz="0" w:space="0" w:color="auto"/>
                                    <w:left w:val="none" w:sz="0" w:space="0" w:color="auto"/>
                                    <w:bottom w:val="none" w:sz="0" w:space="0" w:color="auto"/>
                                    <w:right w:val="none" w:sz="0" w:space="0" w:color="auto"/>
                                  </w:divBdr>
                                  <w:divsChild>
                                    <w:div w:id="162446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5810689">
                  <w:marLeft w:val="0"/>
                  <w:marRight w:val="0"/>
                  <w:marTop w:val="0"/>
                  <w:marBottom w:val="0"/>
                  <w:divBdr>
                    <w:top w:val="none" w:sz="0" w:space="0" w:color="auto"/>
                    <w:left w:val="none" w:sz="0" w:space="0" w:color="auto"/>
                    <w:bottom w:val="none" w:sz="0" w:space="0" w:color="auto"/>
                    <w:right w:val="none" w:sz="0" w:space="0" w:color="auto"/>
                  </w:divBdr>
                  <w:divsChild>
                    <w:div w:id="112010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04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230931">
      <w:bodyDiv w:val="1"/>
      <w:marLeft w:val="0"/>
      <w:marRight w:val="0"/>
      <w:marTop w:val="0"/>
      <w:marBottom w:val="0"/>
      <w:divBdr>
        <w:top w:val="none" w:sz="0" w:space="0" w:color="auto"/>
        <w:left w:val="none" w:sz="0" w:space="0" w:color="auto"/>
        <w:bottom w:val="none" w:sz="0" w:space="0" w:color="auto"/>
        <w:right w:val="none" w:sz="0" w:space="0" w:color="auto"/>
      </w:divBdr>
    </w:div>
    <w:div w:id="1029331693">
      <w:bodyDiv w:val="1"/>
      <w:marLeft w:val="0"/>
      <w:marRight w:val="0"/>
      <w:marTop w:val="0"/>
      <w:marBottom w:val="0"/>
      <w:divBdr>
        <w:top w:val="none" w:sz="0" w:space="0" w:color="auto"/>
        <w:left w:val="none" w:sz="0" w:space="0" w:color="auto"/>
        <w:bottom w:val="none" w:sz="0" w:space="0" w:color="auto"/>
        <w:right w:val="none" w:sz="0" w:space="0" w:color="auto"/>
      </w:divBdr>
    </w:div>
    <w:div w:id="1039011879">
      <w:bodyDiv w:val="1"/>
      <w:marLeft w:val="0"/>
      <w:marRight w:val="0"/>
      <w:marTop w:val="0"/>
      <w:marBottom w:val="0"/>
      <w:divBdr>
        <w:top w:val="none" w:sz="0" w:space="0" w:color="auto"/>
        <w:left w:val="none" w:sz="0" w:space="0" w:color="auto"/>
        <w:bottom w:val="none" w:sz="0" w:space="0" w:color="auto"/>
        <w:right w:val="none" w:sz="0" w:space="0" w:color="auto"/>
      </w:divBdr>
    </w:div>
    <w:div w:id="1052775082">
      <w:bodyDiv w:val="1"/>
      <w:marLeft w:val="0"/>
      <w:marRight w:val="0"/>
      <w:marTop w:val="0"/>
      <w:marBottom w:val="0"/>
      <w:divBdr>
        <w:top w:val="none" w:sz="0" w:space="0" w:color="auto"/>
        <w:left w:val="none" w:sz="0" w:space="0" w:color="auto"/>
        <w:bottom w:val="none" w:sz="0" w:space="0" w:color="auto"/>
        <w:right w:val="none" w:sz="0" w:space="0" w:color="auto"/>
      </w:divBdr>
    </w:div>
    <w:div w:id="1056048977">
      <w:bodyDiv w:val="1"/>
      <w:marLeft w:val="0"/>
      <w:marRight w:val="0"/>
      <w:marTop w:val="0"/>
      <w:marBottom w:val="0"/>
      <w:divBdr>
        <w:top w:val="none" w:sz="0" w:space="0" w:color="auto"/>
        <w:left w:val="none" w:sz="0" w:space="0" w:color="auto"/>
        <w:bottom w:val="none" w:sz="0" w:space="0" w:color="auto"/>
        <w:right w:val="none" w:sz="0" w:space="0" w:color="auto"/>
      </w:divBdr>
    </w:div>
    <w:div w:id="1078556652">
      <w:bodyDiv w:val="1"/>
      <w:marLeft w:val="0"/>
      <w:marRight w:val="0"/>
      <w:marTop w:val="0"/>
      <w:marBottom w:val="0"/>
      <w:divBdr>
        <w:top w:val="none" w:sz="0" w:space="0" w:color="auto"/>
        <w:left w:val="none" w:sz="0" w:space="0" w:color="auto"/>
        <w:bottom w:val="none" w:sz="0" w:space="0" w:color="auto"/>
        <w:right w:val="none" w:sz="0" w:space="0" w:color="auto"/>
      </w:divBdr>
    </w:div>
    <w:div w:id="1080755595">
      <w:bodyDiv w:val="1"/>
      <w:marLeft w:val="0"/>
      <w:marRight w:val="0"/>
      <w:marTop w:val="0"/>
      <w:marBottom w:val="0"/>
      <w:divBdr>
        <w:top w:val="none" w:sz="0" w:space="0" w:color="auto"/>
        <w:left w:val="none" w:sz="0" w:space="0" w:color="auto"/>
        <w:bottom w:val="none" w:sz="0" w:space="0" w:color="auto"/>
        <w:right w:val="none" w:sz="0" w:space="0" w:color="auto"/>
      </w:divBdr>
    </w:div>
    <w:div w:id="1083719904">
      <w:bodyDiv w:val="1"/>
      <w:marLeft w:val="0"/>
      <w:marRight w:val="0"/>
      <w:marTop w:val="0"/>
      <w:marBottom w:val="0"/>
      <w:divBdr>
        <w:top w:val="none" w:sz="0" w:space="0" w:color="auto"/>
        <w:left w:val="none" w:sz="0" w:space="0" w:color="auto"/>
        <w:bottom w:val="none" w:sz="0" w:space="0" w:color="auto"/>
        <w:right w:val="none" w:sz="0" w:space="0" w:color="auto"/>
      </w:divBdr>
      <w:divsChild>
        <w:div w:id="77945797">
          <w:marLeft w:val="547"/>
          <w:marRight w:val="0"/>
          <w:marTop w:val="0"/>
          <w:marBottom w:val="0"/>
          <w:divBdr>
            <w:top w:val="none" w:sz="0" w:space="0" w:color="auto"/>
            <w:left w:val="none" w:sz="0" w:space="0" w:color="auto"/>
            <w:bottom w:val="none" w:sz="0" w:space="0" w:color="auto"/>
            <w:right w:val="none" w:sz="0" w:space="0" w:color="auto"/>
          </w:divBdr>
        </w:div>
        <w:div w:id="245384777">
          <w:marLeft w:val="547"/>
          <w:marRight w:val="0"/>
          <w:marTop w:val="0"/>
          <w:marBottom w:val="0"/>
          <w:divBdr>
            <w:top w:val="none" w:sz="0" w:space="0" w:color="auto"/>
            <w:left w:val="none" w:sz="0" w:space="0" w:color="auto"/>
            <w:bottom w:val="none" w:sz="0" w:space="0" w:color="auto"/>
            <w:right w:val="none" w:sz="0" w:space="0" w:color="auto"/>
          </w:divBdr>
        </w:div>
        <w:div w:id="818770535">
          <w:marLeft w:val="547"/>
          <w:marRight w:val="0"/>
          <w:marTop w:val="0"/>
          <w:marBottom w:val="0"/>
          <w:divBdr>
            <w:top w:val="none" w:sz="0" w:space="0" w:color="auto"/>
            <w:left w:val="none" w:sz="0" w:space="0" w:color="auto"/>
            <w:bottom w:val="none" w:sz="0" w:space="0" w:color="auto"/>
            <w:right w:val="none" w:sz="0" w:space="0" w:color="auto"/>
          </w:divBdr>
        </w:div>
        <w:div w:id="893393574">
          <w:marLeft w:val="547"/>
          <w:marRight w:val="0"/>
          <w:marTop w:val="0"/>
          <w:marBottom w:val="0"/>
          <w:divBdr>
            <w:top w:val="none" w:sz="0" w:space="0" w:color="auto"/>
            <w:left w:val="none" w:sz="0" w:space="0" w:color="auto"/>
            <w:bottom w:val="none" w:sz="0" w:space="0" w:color="auto"/>
            <w:right w:val="none" w:sz="0" w:space="0" w:color="auto"/>
          </w:divBdr>
        </w:div>
        <w:div w:id="1061708448">
          <w:marLeft w:val="547"/>
          <w:marRight w:val="0"/>
          <w:marTop w:val="0"/>
          <w:marBottom w:val="0"/>
          <w:divBdr>
            <w:top w:val="none" w:sz="0" w:space="0" w:color="auto"/>
            <w:left w:val="none" w:sz="0" w:space="0" w:color="auto"/>
            <w:bottom w:val="none" w:sz="0" w:space="0" w:color="auto"/>
            <w:right w:val="none" w:sz="0" w:space="0" w:color="auto"/>
          </w:divBdr>
        </w:div>
        <w:div w:id="1245990548">
          <w:marLeft w:val="547"/>
          <w:marRight w:val="0"/>
          <w:marTop w:val="0"/>
          <w:marBottom w:val="0"/>
          <w:divBdr>
            <w:top w:val="none" w:sz="0" w:space="0" w:color="auto"/>
            <w:left w:val="none" w:sz="0" w:space="0" w:color="auto"/>
            <w:bottom w:val="none" w:sz="0" w:space="0" w:color="auto"/>
            <w:right w:val="none" w:sz="0" w:space="0" w:color="auto"/>
          </w:divBdr>
        </w:div>
        <w:div w:id="1317101053">
          <w:marLeft w:val="547"/>
          <w:marRight w:val="0"/>
          <w:marTop w:val="0"/>
          <w:marBottom w:val="0"/>
          <w:divBdr>
            <w:top w:val="none" w:sz="0" w:space="0" w:color="auto"/>
            <w:left w:val="none" w:sz="0" w:space="0" w:color="auto"/>
            <w:bottom w:val="none" w:sz="0" w:space="0" w:color="auto"/>
            <w:right w:val="none" w:sz="0" w:space="0" w:color="auto"/>
          </w:divBdr>
        </w:div>
        <w:div w:id="1434934833">
          <w:marLeft w:val="547"/>
          <w:marRight w:val="0"/>
          <w:marTop w:val="0"/>
          <w:marBottom w:val="0"/>
          <w:divBdr>
            <w:top w:val="none" w:sz="0" w:space="0" w:color="auto"/>
            <w:left w:val="none" w:sz="0" w:space="0" w:color="auto"/>
            <w:bottom w:val="none" w:sz="0" w:space="0" w:color="auto"/>
            <w:right w:val="none" w:sz="0" w:space="0" w:color="auto"/>
          </w:divBdr>
        </w:div>
        <w:div w:id="1490560384">
          <w:marLeft w:val="547"/>
          <w:marRight w:val="0"/>
          <w:marTop w:val="0"/>
          <w:marBottom w:val="0"/>
          <w:divBdr>
            <w:top w:val="none" w:sz="0" w:space="0" w:color="auto"/>
            <w:left w:val="none" w:sz="0" w:space="0" w:color="auto"/>
            <w:bottom w:val="none" w:sz="0" w:space="0" w:color="auto"/>
            <w:right w:val="none" w:sz="0" w:space="0" w:color="auto"/>
          </w:divBdr>
        </w:div>
        <w:div w:id="1585141525">
          <w:marLeft w:val="547"/>
          <w:marRight w:val="0"/>
          <w:marTop w:val="0"/>
          <w:marBottom w:val="0"/>
          <w:divBdr>
            <w:top w:val="none" w:sz="0" w:space="0" w:color="auto"/>
            <w:left w:val="none" w:sz="0" w:space="0" w:color="auto"/>
            <w:bottom w:val="none" w:sz="0" w:space="0" w:color="auto"/>
            <w:right w:val="none" w:sz="0" w:space="0" w:color="auto"/>
          </w:divBdr>
        </w:div>
        <w:div w:id="1646011887">
          <w:marLeft w:val="547"/>
          <w:marRight w:val="0"/>
          <w:marTop w:val="0"/>
          <w:marBottom w:val="0"/>
          <w:divBdr>
            <w:top w:val="none" w:sz="0" w:space="0" w:color="auto"/>
            <w:left w:val="none" w:sz="0" w:space="0" w:color="auto"/>
            <w:bottom w:val="none" w:sz="0" w:space="0" w:color="auto"/>
            <w:right w:val="none" w:sz="0" w:space="0" w:color="auto"/>
          </w:divBdr>
        </w:div>
        <w:div w:id="1733700986">
          <w:marLeft w:val="547"/>
          <w:marRight w:val="0"/>
          <w:marTop w:val="0"/>
          <w:marBottom w:val="0"/>
          <w:divBdr>
            <w:top w:val="none" w:sz="0" w:space="0" w:color="auto"/>
            <w:left w:val="none" w:sz="0" w:space="0" w:color="auto"/>
            <w:bottom w:val="none" w:sz="0" w:space="0" w:color="auto"/>
            <w:right w:val="none" w:sz="0" w:space="0" w:color="auto"/>
          </w:divBdr>
        </w:div>
        <w:div w:id="1889686474">
          <w:marLeft w:val="547"/>
          <w:marRight w:val="0"/>
          <w:marTop w:val="0"/>
          <w:marBottom w:val="0"/>
          <w:divBdr>
            <w:top w:val="none" w:sz="0" w:space="0" w:color="auto"/>
            <w:left w:val="none" w:sz="0" w:space="0" w:color="auto"/>
            <w:bottom w:val="none" w:sz="0" w:space="0" w:color="auto"/>
            <w:right w:val="none" w:sz="0" w:space="0" w:color="auto"/>
          </w:divBdr>
        </w:div>
      </w:divsChild>
    </w:div>
    <w:div w:id="1093281455">
      <w:bodyDiv w:val="1"/>
      <w:marLeft w:val="0"/>
      <w:marRight w:val="0"/>
      <w:marTop w:val="0"/>
      <w:marBottom w:val="0"/>
      <w:divBdr>
        <w:top w:val="none" w:sz="0" w:space="0" w:color="auto"/>
        <w:left w:val="none" w:sz="0" w:space="0" w:color="auto"/>
        <w:bottom w:val="none" w:sz="0" w:space="0" w:color="auto"/>
        <w:right w:val="none" w:sz="0" w:space="0" w:color="auto"/>
      </w:divBdr>
    </w:div>
    <w:div w:id="1101145489">
      <w:bodyDiv w:val="1"/>
      <w:marLeft w:val="0"/>
      <w:marRight w:val="0"/>
      <w:marTop w:val="0"/>
      <w:marBottom w:val="0"/>
      <w:divBdr>
        <w:top w:val="none" w:sz="0" w:space="0" w:color="auto"/>
        <w:left w:val="none" w:sz="0" w:space="0" w:color="auto"/>
        <w:bottom w:val="none" w:sz="0" w:space="0" w:color="auto"/>
        <w:right w:val="none" w:sz="0" w:space="0" w:color="auto"/>
      </w:divBdr>
    </w:div>
    <w:div w:id="1110473176">
      <w:bodyDiv w:val="1"/>
      <w:marLeft w:val="0"/>
      <w:marRight w:val="0"/>
      <w:marTop w:val="0"/>
      <w:marBottom w:val="0"/>
      <w:divBdr>
        <w:top w:val="none" w:sz="0" w:space="0" w:color="auto"/>
        <w:left w:val="none" w:sz="0" w:space="0" w:color="auto"/>
        <w:bottom w:val="none" w:sz="0" w:space="0" w:color="auto"/>
        <w:right w:val="none" w:sz="0" w:space="0" w:color="auto"/>
      </w:divBdr>
    </w:div>
    <w:div w:id="1119104027">
      <w:bodyDiv w:val="1"/>
      <w:marLeft w:val="0"/>
      <w:marRight w:val="0"/>
      <w:marTop w:val="0"/>
      <w:marBottom w:val="0"/>
      <w:divBdr>
        <w:top w:val="none" w:sz="0" w:space="0" w:color="auto"/>
        <w:left w:val="none" w:sz="0" w:space="0" w:color="auto"/>
        <w:bottom w:val="none" w:sz="0" w:space="0" w:color="auto"/>
        <w:right w:val="none" w:sz="0" w:space="0" w:color="auto"/>
      </w:divBdr>
    </w:div>
    <w:div w:id="1151562585">
      <w:bodyDiv w:val="1"/>
      <w:marLeft w:val="0"/>
      <w:marRight w:val="0"/>
      <w:marTop w:val="0"/>
      <w:marBottom w:val="0"/>
      <w:divBdr>
        <w:top w:val="none" w:sz="0" w:space="0" w:color="auto"/>
        <w:left w:val="none" w:sz="0" w:space="0" w:color="auto"/>
        <w:bottom w:val="none" w:sz="0" w:space="0" w:color="auto"/>
        <w:right w:val="none" w:sz="0" w:space="0" w:color="auto"/>
      </w:divBdr>
    </w:div>
    <w:div w:id="1157763444">
      <w:bodyDiv w:val="1"/>
      <w:marLeft w:val="0"/>
      <w:marRight w:val="0"/>
      <w:marTop w:val="0"/>
      <w:marBottom w:val="0"/>
      <w:divBdr>
        <w:top w:val="none" w:sz="0" w:space="0" w:color="auto"/>
        <w:left w:val="none" w:sz="0" w:space="0" w:color="auto"/>
        <w:bottom w:val="none" w:sz="0" w:space="0" w:color="auto"/>
        <w:right w:val="none" w:sz="0" w:space="0" w:color="auto"/>
      </w:divBdr>
      <w:divsChild>
        <w:div w:id="55327231">
          <w:marLeft w:val="547"/>
          <w:marRight w:val="0"/>
          <w:marTop w:val="0"/>
          <w:marBottom w:val="0"/>
          <w:divBdr>
            <w:top w:val="none" w:sz="0" w:space="0" w:color="auto"/>
            <w:left w:val="none" w:sz="0" w:space="0" w:color="auto"/>
            <w:bottom w:val="none" w:sz="0" w:space="0" w:color="auto"/>
            <w:right w:val="none" w:sz="0" w:space="0" w:color="auto"/>
          </w:divBdr>
        </w:div>
        <w:div w:id="64882917">
          <w:marLeft w:val="1267"/>
          <w:marRight w:val="0"/>
          <w:marTop w:val="0"/>
          <w:marBottom w:val="0"/>
          <w:divBdr>
            <w:top w:val="none" w:sz="0" w:space="0" w:color="auto"/>
            <w:left w:val="none" w:sz="0" w:space="0" w:color="auto"/>
            <w:bottom w:val="none" w:sz="0" w:space="0" w:color="auto"/>
            <w:right w:val="none" w:sz="0" w:space="0" w:color="auto"/>
          </w:divBdr>
        </w:div>
        <w:div w:id="232736278">
          <w:marLeft w:val="547"/>
          <w:marRight w:val="0"/>
          <w:marTop w:val="0"/>
          <w:marBottom w:val="0"/>
          <w:divBdr>
            <w:top w:val="none" w:sz="0" w:space="0" w:color="auto"/>
            <w:left w:val="none" w:sz="0" w:space="0" w:color="auto"/>
            <w:bottom w:val="none" w:sz="0" w:space="0" w:color="auto"/>
            <w:right w:val="none" w:sz="0" w:space="0" w:color="auto"/>
          </w:divBdr>
        </w:div>
        <w:div w:id="337391284">
          <w:marLeft w:val="1267"/>
          <w:marRight w:val="0"/>
          <w:marTop w:val="0"/>
          <w:marBottom w:val="0"/>
          <w:divBdr>
            <w:top w:val="none" w:sz="0" w:space="0" w:color="auto"/>
            <w:left w:val="none" w:sz="0" w:space="0" w:color="auto"/>
            <w:bottom w:val="none" w:sz="0" w:space="0" w:color="auto"/>
            <w:right w:val="none" w:sz="0" w:space="0" w:color="auto"/>
          </w:divBdr>
        </w:div>
        <w:div w:id="506094059">
          <w:marLeft w:val="547"/>
          <w:marRight w:val="0"/>
          <w:marTop w:val="0"/>
          <w:marBottom w:val="0"/>
          <w:divBdr>
            <w:top w:val="none" w:sz="0" w:space="0" w:color="auto"/>
            <w:left w:val="none" w:sz="0" w:space="0" w:color="auto"/>
            <w:bottom w:val="none" w:sz="0" w:space="0" w:color="auto"/>
            <w:right w:val="none" w:sz="0" w:space="0" w:color="auto"/>
          </w:divBdr>
        </w:div>
        <w:div w:id="646084156">
          <w:marLeft w:val="547"/>
          <w:marRight w:val="0"/>
          <w:marTop w:val="0"/>
          <w:marBottom w:val="0"/>
          <w:divBdr>
            <w:top w:val="none" w:sz="0" w:space="0" w:color="auto"/>
            <w:left w:val="none" w:sz="0" w:space="0" w:color="auto"/>
            <w:bottom w:val="none" w:sz="0" w:space="0" w:color="auto"/>
            <w:right w:val="none" w:sz="0" w:space="0" w:color="auto"/>
          </w:divBdr>
        </w:div>
        <w:div w:id="788670860">
          <w:marLeft w:val="547"/>
          <w:marRight w:val="0"/>
          <w:marTop w:val="0"/>
          <w:marBottom w:val="0"/>
          <w:divBdr>
            <w:top w:val="none" w:sz="0" w:space="0" w:color="auto"/>
            <w:left w:val="none" w:sz="0" w:space="0" w:color="auto"/>
            <w:bottom w:val="none" w:sz="0" w:space="0" w:color="auto"/>
            <w:right w:val="none" w:sz="0" w:space="0" w:color="auto"/>
          </w:divBdr>
        </w:div>
        <w:div w:id="789975350">
          <w:marLeft w:val="547"/>
          <w:marRight w:val="0"/>
          <w:marTop w:val="0"/>
          <w:marBottom w:val="0"/>
          <w:divBdr>
            <w:top w:val="none" w:sz="0" w:space="0" w:color="auto"/>
            <w:left w:val="none" w:sz="0" w:space="0" w:color="auto"/>
            <w:bottom w:val="none" w:sz="0" w:space="0" w:color="auto"/>
            <w:right w:val="none" w:sz="0" w:space="0" w:color="auto"/>
          </w:divBdr>
        </w:div>
        <w:div w:id="1362513362">
          <w:marLeft w:val="547"/>
          <w:marRight w:val="0"/>
          <w:marTop w:val="0"/>
          <w:marBottom w:val="0"/>
          <w:divBdr>
            <w:top w:val="none" w:sz="0" w:space="0" w:color="auto"/>
            <w:left w:val="none" w:sz="0" w:space="0" w:color="auto"/>
            <w:bottom w:val="none" w:sz="0" w:space="0" w:color="auto"/>
            <w:right w:val="none" w:sz="0" w:space="0" w:color="auto"/>
          </w:divBdr>
        </w:div>
        <w:div w:id="1785420992">
          <w:marLeft w:val="547"/>
          <w:marRight w:val="0"/>
          <w:marTop w:val="0"/>
          <w:marBottom w:val="0"/>
          <w:divBdr>
            <w:top w:val="none" w:sz="0" w:space="0" w:color="auto"/>
            <w:left w:val="none" w:sz="0" w:space="0" w:color="auto"/>
            <w:bottom w:val="none" w:sz="0" w:space="0" w:color="auto"/>
            <w:right w:val="none" w:sz="0" w:space="0" w:color="auto"/>
          </w:divBdr>
        </w:div>
        <w:div w:id="1985623570">
          <w:marLeft w:val="547"/>
          <w:marRight w:val="0"/>
          <w:marTop w:val="0"/>
          <w:marBottom w:val="0"/>
          <w:divBdr>
            <w:top w:val="none" w:sz="0" w:space="0" w:color="auto"/>
            <w:left w:val="none" w:sz="0" w:space="0" w:color="auto"/>
            <w:bottom w:val="none" w:sz="0" w:space="0" w:color="auto"/>
            <w:right w:val="none" w:sz="0" w:space="0" w:color="auto"/>
          </w:divBdr>
        </w:div>
        <w:div w:id="2049452829">
          <w:marLeft w:val="1267"/>
          <w:marRight w:val="0"/>
          <w:marTop w:val="0"/>
          <w:marBottom w:val="0"/>
          <w:divBdr>
            <w:top w:val="none" w:sz="0" w:space="0" w:color="auto"/>
            <w:left w:val="none" w:sz="0" w:space="0" w:color="auto"/>
            <w:bottom w:val="none" w:sz="0" w:space="0" w:color="auto"/>
            <w:right w:val="none" w:sz="0" w:space="0" w:color="auto"/>
          </w:divBdr>
        </w:div>
      </w:divsChild>
    </w:div>
    <w:div w:id="1207568054">
      <w:bodyDiv w:val="1"/>
      <w:marLeft w:val="0"/>
      <w:marRight w:val="0"/>
      <w:marTop w:val="0"/>
      <w:marBottom w:val="0"/>
      <w:divBdr>
        <w:top w:val="none" w:sz="0" w:space="0" w:color="auto"/>
        <w:left w:val="none" w:sz="0" w:space="0" w:color="auto"/>
        <w:bottom w:val="none" w:sz="0" w:space="0" w:color="auto"/>
        <w:right w:val="none" w:sz="0" w:space="0" w:color="auto"/>
      </w:divBdr>
    </w:div>
    <w:div w:id="1218315873">
      <w:bodyDiv w:val="1"/>
      <w:marLeft w:val="0"/>
      <w:marRight w:val="0"/>
      <w:marTop w:val="0"/>
      <w:marBottom w:val="0"/>
      <w:divBdr>
        <w:top w:val="none" w:sz="0" w:space="0" w:color="auto"/>
        <w:left w:val="none" w:sz="0" w:space="0" w:color="auto"/>
        <w:bottom w:val="none" w:sz="0" w:space="0" w:color="auto"/>
        <w:right w:val="none" w:sz="0" w:space="0" w:color="auto"/>
      </w:divBdr>
      <w:divsChild>
        <w:div w:id="368532768">
          <w:marLeft w:val="547"/>
          <w:marRight w:val="0"/>
          <w:marTop w:val="0"/>
          <w:marBottom w:val="0"/>
          <w:divBdr>
            <w:top w:val="none" w:sz="0" w:space="0" w:color="auto"/>
            <w:left w:val="none" w:sz="0" w:space="0" w:color="auto"/>
            <w:bottom w:val="none" w:sz="0" w:space="0" w:color="auto"/>
            <w:right w:val="none" w:sz="0" w:space="0" w:color="auto"/>
          </w:divBdr>
        </w:div>
        <w:div w:id="486093472">
          <w:marLeft w:val="547"/>
          <w:marRight w:val="0"/>
          <w:marTop w:val="0"/>
          <w:marBottom w:val="0"/>
          <w:divBdr>
            <w:top w:val="none" w:sz="0" w:space="0" w:color="auto"/>
            <w:left w:val="none" w:sz="0" w:space="0" w:color="auto"/>
            <w:bottom w:val="none" w:sz="0" w:space="0" w:color="auto"/>
            <w:right w:val="none" w:sz="0" w:space="0" w:color="auto"/>
          </w:divBdr>
        </w:div>
        <w:div w:id="575357928">
          <w:marLeft w:val="547"/>
          <w:marRight w:val="0"/>
          <w:marTop w:val="0"/>
          <w:marBottom w:val="0"/>
          <w:divBdr>
            <w:top w:val="none" w:sz="0" w:space="0" w:color="auto"/>
            <w:left w:val="none" w:sz="0" w:space="0" w:color="auto"/>
            <w:bottom w:val="none" w:sz="0" w:space="0" w:color="auto"/>
            <w:right w:val="none" w:sz="0" w:space="0" w:color="auto"/>
          </w:divBdr>
        </w:div>
        <w:div w:id="722172835">
          <w:marLeft w:val="547"/>
          <w:marRight w:val="0"/>
          <w:marTop w:val="0"/>
          <w:marBottom w:val="0"/>
          <w:divBdr>
            <w:top w:val="none" w:sz="0" w:space="0" w:color="auto"/>
            <w:left w:val="none" w:sz="0" w:space="0" w:color="auto"/>
            <w:bottom w:val="none" w:sz="0" w:space="0" w:color="auto"/>
            <w:right w:val="none" w:sz="0" w:space="0" w:color="auto"/>
          </w:divBdr>
        </w:div>
        <w:div w:id="768962987">
          <w:marLeft w:val="547"/>
          <w:marRight w:val="0"/>
          <w:marTop w:val="0"/>
          <w:marBottom w:val="0"/>
          <w:divBdr>
            <w:top w:val="none" w:sz="0" w:space="0" w:color="auto"/>
            <w:left w:val="none" w:sz="0" w:space="0" w:color="auto"/>
            <w:bottom w:val="none" w:sz="0" w:space="0" w:color="auto"/>
            <w:right w:val="none" w:sz="0" w:space="0" w:color="auto"/>
          </w:divBdr>
        </w:div>
        <w:div w:id="1093865954">
          <w:marLeft w:val="547"/>
          <w:marRight w:val="0"/>
          <w:marTop w:val="0"/>
          <w:marBottom w:val="0"/>
          <w:divBdr>
            <w:top w:val="none" w:sz="0" w:space="0" w:color="auto"/>
            <w:left w:val="none" w:sz="0" w:space="0" w:color="auto"/>
            <w:bottom w:val="none" w:sz="0" w:space="0" w:color="auto"/>
            <w:right w:val="none" w:sz="0" w:space="0" w:color="auto"/>
          </w:divBdr>
        </w:div>
        <w:div w:id="1131559562">
          <w:marLeft w:val="547"/>
          <w:marRight w:val="0"/>
          <w:marTop w:val="0"/>
          <w:marBottom w:val="0"/>
          <w:divBdr>
            <w:top w:val="none" w:sz="0" w:space="0" w:color="auto"/>
            <w:left w:val="none" w:sz="0" w:space="0" w:color="auto"/>
            <w:bottom w:val="none" w:sz="0" w:space="0" w:color="auto"/>
            <w:right w:val="none" w:sz="0" w:space="0" w:color="auto"/>
          </w:divBdr>
        </w:div>
        <w:div w:id="1228303206">
          <w:marLeft w:val="547"/>
          <w:marRight w:val="0"/>
          <w:marTop w:val="0"/>
          <w:marBottom w:val="0"/>
          <w:divBdr>
            <w:top w:val="none" w:sz="0" w:space="0" w:color="auto"/>
            <w:left w:val="none" w:sz="0" w:space="0" w:color="auto"/>
            <w:bottom w:val="none" w:sz="0" w:space="0" w:color="auto"/>
            <w:right w:val="none" w:sz="0" w:space="0" w:color="auto"/>
          </w:divBdr>
        </w:div>
        <w:div w:id="1346782063">
          <w:marLeft w:val="547"/>
          <w:marRight w:val="0"/>
          <w:marTop w:val="0"/>
          <w:marBottom w:val="0"/>
          <w:divBdr>
            <w:top w:val="none" w:sz="0" w:space="0" w:color="auto"/>
            <w:left w:val="none" w:sz="0" w:space="0" w:color="auto"/>
            <w:bottom w:val="none" w:sz="0" w:space="0" w:color="auto"/>
            <w:right w:val="none" w:sz="0" w:space="0" w:color="auto"/>
          </w:divBdr>
        </w:div>
        <w:div w:id="1561406363">
          <w:marLeft w:val="547"/>
          <w:marRight w:val="0"/>
          <w:marTop w:val="0"/>
          <w:marBottom w:val="0"/>
          <w:divBdr>
            <w:top w:val="none" w:sz="0" w:space="0" w:color="auto"/>
            <w:left w:val="none" w:sz="0" w:space="0" w:color="auto"/>
            <w:bottom w:val="none" w:sz="0" w:space="0" w:color="auto"/>
            <w:right w:val="none" w:sz="0" w:space="0" w:color="auto"/>
          </w:divBdr>
        </w:div>
        <w:div w:id="1585801419">
          <w:marLeft w:val="547"/>
          <w:marRight w:val="0"/>
          <w:marTop w:val="0"/>
          <w:marBottom w:val="0"/>
          <w:divBdr>
            <w:top w:val="none" w:sz="0" w:space="0" w:color="auto"/>
            <w:left w:val="none" w:sz="0" w:space="0" w:color="auto"/>
            <w:bottom w:val="none" w:sz="0" w:space="0" w:color="auto"/>
            <w:right w:val="none" w:sz="0" w:space="0" w:color="auto"/>
          </w:divBdr>
        </w:div>
        <w:div w:id="1759718138">
          <w:marLeft w:val="547"/>
          <w:marRight w:val="0"/>
          <w:marTop w:val="0"/>
          <w:marBottom w:val="0"/>
          <w:divBdr>
            <w:top w:val="none" w:sz="0" w:space="0" w:color="auto"/>
            <w:left w:val="none" w:sz="0" w:space="0" w:color="auto"/>
            <w:bottom w:val="none" w:sz="0" w:space="0" w:color="auto"/>
            <w:right w:val="none" w:sz="0" w:space="0" w:color="auto"/>
          </w:divBdr>
        </w:div>
        <w:div w:id="1926376620">
          <w:marLeft w:val="547"/>
          <w:marRight w:val="0"/>
          <w:marTop w:val="0"/>
          <w:marBottom w:val="0"/>
          <w:divBdr>
            <w:top w:val="none" w:sz="0" w:space="0" w:color="auto"/>
            <w:left w:val="none" w:sz="0" w:space="0" w:color="auto"/>
            <w:bottom w:val="none" w:sz="0" w:space="0" w:color="auto"/>
            <w:right w:val="none" w:sz="0" w:space="0" w:color="auto"/>
          </w:divBdr>
        </w:div>
        <w:div w:id="1999456263">
          <w:marLeft w:val="547"/>
          <w:marRight w:val="0"/>
          <w:marTop w:val="0"/>
          <w:marBottom w:val="0"/>
          <w:divBdr>
            <w:top w:val="none" w:sz="0" w:space="0" w:color="auto"/>
            <w:left w:val="none" w:sz="0" w:space="0" w:color="auto"/>
            <w:bottom w:val="none" w:sz="0" w:space="0" w:color="auto"/>
            <w:right w:val="none" w:sz="0" w:space="0" w:color="auto"/>
          </w:divBdr>
        </w:div>
        <w:div w:id="2003268339">
          <w:marLeft w:val="547"/>
          <w:marRight w:val="0"/>
          <w:marTop w:val="0"/>
          <w:marBottom w:val="0"/>
          <w:divBdr>
            <w:top w:val="none" w:sz="0" w:space="0" w:color="auto"/>
            <w:left w:val="none" w:sz="0" w:space="0" w:color="auto"/>
            <w:bottom w:val="none" w:sz="0" w:space="0" w:color="auto"/>
            <w:right w:val="none" w:sz="0" w:space="0" w:color="auto"/>
          </w:divBdr>
        </w:div>
      </w:divsChild>
    </w:div>
    <w:div w:id="1234046194">
      <w:bodyDiv w:val="1"/>
      <w:marLeft w:val="0"/>
      <w:marRight w:val="0"/>
      <w:marTop w:val="0"/>
      <w:marBottom w:val="0"/>
      <w:divBdr>
        <w:top w:val="none" w:sz="0" w:space="0" w:color="auto"/>
        <w:left w:val="none" w:sz="0" w:space="0" w:color="auto"/>
        <w:bottom w:val="none" w:sz="0" w:space="0" w:color="auto"/>
        <w:right w:val="none" w:sz="0" w:space="0" w:color="auto"/>
      </w:divBdr>
    </w:div>
    <w:div w:id="1235773582">
      <w:bodyDiv w:val="1"/>
      <w:marLeft w:val="0"/>
      <w:marRight w:val="0"/>
      <w:marTop w:val="0"/>
      <w:marBottom w:val="0"/>
      <w:divBdr>
        <w:top w:val="none" w:sz="0" w:space="0" w:color="auto"/>
        <w:left w:val="none" w:sz="0" w:space="0" w:color="auto"/>
        <w:bottom w:val="none" w:sz="0" w:space="0" w:color="auto"/>
        <w:right w:val="none" w:sz="0" w:space="0" w:color="auto"/>
      </w:divBdr>
    </w:div>
    <w:div w:id="1247494341">
      <w:bodyDiv w:val="1"/>
      <w:marLeft w:val="0"/>
      <w:marRight w:val="0"/>
      <w:marTop w:val="0"/>
      <w:marBottom w:val="0"/>
      <w:divBdr>
        <w:top w:val="none" w:sz="0" w:space="0" w:color="auto"/>
        <w:left w:val="none" w:sz="0" w:space="0" w:color="auto"/>
        <w:bottom w:val="none" w:sz="0" w:space="0" w:color="auto"/>
        <w:right w:val="none" w:sz="0" w:space="0" w:color="auto"/>
      </w:divBdr>
    </w:div>
    <w:div w:id="1249387488">
      <w:bodyDiv w:val="1"/>
      <w:marLeft w:val="0"/>
      <w:marRight w:val="0"/>
      <w:marTop w:val="0"/>
      <w:marBottom w:val="0"/>
      <w:divBdr>
        <w:top w:val="none" w:sz="0" w:space="0" w:color="auto"/>
        <w:left w:val="none" w:sz="0" w:space="0" w:color="auto"/>
        <w:bottom w:val="none" w:sz="0" w:space="0" w:color="auto"/>
        <w:right w:val="none" w:sz="0" w:space="0" w:color="auto"/>
      </w:divBdr>
    </w:div>
    <w:div w:id="1262184592">
      <w:bodyDiv w:val="1"/>
      <w:marLeft w:val="0"/>
      <w:marRight w:val="0"/>
      <w:marTop w:val="0"/>
      <w:marBottom w:val="0"/>
      <w:divBdr>
        <w:top w:val="none" w:sz="0" w:space="0" w:color="auto"/>
        <w:left w:val="none" w:sz="0" w:space="0" w:color="auto"/>
        <w:bottom w:val="none" w:sz="0" w:space="0" w:color="auto"/>
        <w:right w:val="none" w:sz="0" w:space="0" w:color="auto"/>
      </w:divBdr>
    </w:div>
    <w:div w:id="1264999015">
      <w:bodyDiv w:val="1"/>
      <w:marLeft w:val="0"/>
      <w:marRight w:val="0"/>
      <w:marTop w:val="0"/>
      <w:marBottom w:val="0"/>
      <w:divBdr>
        <w:top w:val="none" w:sz="0" w:space="0" w:color="auto"/>
        <w:left w:val="none" w:sz="0" w:space="0" w:color="auto"/>
        <w:bottom w:val="none" w:sz="0" w:space="0" w:color="auto"/>
        <w:right w:val="none" w:sz="0" w:space="0" w:color="auto"/>
      </w:divBdr>
    </w:div>
    <w:div w:id="1300266303">
      <w:bodyDiv w:val="1"/>
      <w:marLeft w:val="0"/>
      <w:marRight w:val="0"/>
      <w:marTop w:val="0"/>
      <w:marBottom w:val="0"/>
      <w:divBdr>
        <w:top w:val="none" w:sz="0" w:space="0" w:color="auto"/>
        <w:left w:val="none" w:sz="0" w:space="0" w:color="auto"/>
        <w:bottom w:val="none" w:sz="0" w:space="0" w:color="auto"/>
        <w:right w:val="none" w:sz="0" w:space="0" w:color="auto"/>
      </w:divBdr>
    </w:div>
    <w:div w:id="1319723618">
      <w:bodyDiv w:val="1"/>
      <w:marLeft w:val="0"/>
      <w:marRight w:val="0"/>
      <w:marTop w:val="0"/>
      <w:marBottom w:val="0"/>
      <w:divBdr>
        <w:top w:val="none" w:sz="0" w:space="0" w:color="auto"/>
        <w:left w:val="none" w:sz="0" w:space="0" w:color="auto"/>
        <w:bottom w:val="none" w:sz="0" w:space="0" w:color="auto"/>
        <w:right w:val="none" w:sz="0" w:space="0" w:color="auto"/>
      </w:divBdr>
    </w:div>
    <w:div w:id="1335838487">
      <w:bodyDiv w:val="1"/>
      <w:marLeft w:val="0"/>
      <w:marRight w:val="0"/>
      <w:marTop w:val="0"/>
      <w:marBottom w:val="0"/>
      <w:divBdr>
        <w:top w:val="none" w:sz="0" w:space="0" w:color="auto"/>
        <w:left w:val="none" w:sz="0" w:space="0" w:color="auto"/>
        <w:bottom w:val="none" w:sz="0" w:space="0" w:color="auto"/>
        <w:right w:val="none" w:sz="0" w:space="0" w:color="auto"/>
      </w:divBdr>
    </w:div>
    <w:div w:id="1367222389">
      <w:bodyDiv w:val="1"/>
      <w:marLeft w:val="0"/>
      <w:marRight w:val="0"/>
      <w:marTop w:val="0"/>
      <w:marBottom w:val="0"/>
      <w:divBdr>
        <w:top w:val="none" w:sz="0" w:space="0" w:color="auto"/>
        <w:left w:val="none" w:sz="0" w:space="0" w:color="auto"/>
        <w:bottom w:val="none" w:sz="0" w:space="0" w:color="auto"/>
        <w:right w:val="none" w:sz="0" w:space="0" w:color="auto"/>
      </w:divBdr>
    </w:div>
    <w:div w:id="1373070631">
      <w:bodyDiv w:val="1"/>
      <w:marLeft w:val="0"/>
      <w:marRight w:val="0"/>
      <w:marTop w:val="0"/>
      <w:marBottom w:val="0"/>
      <w:divBdr>
        <w:top w:val="none" w:sz="0" w:space="0" w:color="auto"/>
        <w:left w:val="none" w:sz="0" w:space="0" w:color="auto"/>
        <w:bottom w:val="none" w:sz="0" w:space="0" w:color="auto"/>
        <w:right w:val="none" w:sz="0" w:space="0" w:color="auto"/>
      </w:divBdr>
    </w:div>
    <w:div w:id="1381706918">
      <w:bodyDiv w:val="1"/>
      <w:marLeft w:val="0"/>
      <w:marRight w:val="0"/>
      <w:marTop w:val="0"/>
      <w:marBottom w:val="0"/>
      <w:divBdr>
        <w:top w:val="none" w:sz="0" w:space="0" w:color="auto"/>
        <w:left w:val="none" w:sz="0" w:space="0" w:color="auto"/>
        <w:bottom w:val="none" w:sz="0" w:space="0" w:color="auto"/>
        <w:right w:val="none" w:sz="0" w:space="0" w:color="auto"/>
      </w:divBdr>
    </w:div>
    <w:div w:id="1383095802">
      <w:bodyDiv w:val="1"/>
      <w:marLeft w:val="0"/>
      <w:marRight w:val="0"/>
      <w:marTop w:val="0"/>
      <w:marBottom w:val="0"/>
      <w:divBdr>
        <w:top w:val="none" w:sz="0" w:space="0" w:color="auto"/>
        <w:left w:val="none" w:sz="0" w:space="0" w:color="auto"/>
        <w:bottom w:val="none" w:sz="0" w:space="0" w:color="auto"/>
        <w:right w:val="none" w:sz="0" w:space="0" w:color="auto"/>
      </w:divBdr>
    </w:div>
    <w:div w:id="1387529967">
      <w:bodyDiv w:val="1"/>
      <w:marLeft w:val="0"/>
      <w:marRight w:val="0"/>
      <w:marTop w:val="0"/>
      <w:marBottom w:val="0"/>
      <w:divBdr>
        <w:top w:val="none" w:sz="0" w:space="0" w:color="auto"/>
        <w:left w:val="none" w:sz="0" w:space="0" w:color="auto"/>
        <w:bottom w:val="none" w:sz="0" w:space="0" w:color="auto"/>
        <w:right w:val="none" w:sz="0" w:space="0" w:color="auto"/>
      </w:divBdr>
    </w:div>
    <w:div w:id="1387801363">
      <w:bodyDiv w:val="1"/>
      <w:marLeft w:val="0"/>
      <w:marRight w:val="0"/>
      <w:marTop w:val="0"/>
      <w:marBottom w:val="0"/>
      <w:divBdr>
        <w:top w:val="none" w:sz="0" w:space="0" w:color="auto"/>
        <w:left w:val="none" w:sz="0" w:space="0" w:color="auto"/>
        <w:bottom w:val="none" w:sz="0" w:space="0" w:color="auto"/>
        <w:right w:val="none" w:sz="0" w:space="0" w:color="auto"/>
      </w:divBdr>
    </w:div>
    <w:div w:id="1397052860">
      <w:bodyDiv w:val="1"/>
      <w:marLeft w:val="0"/>
      <w:marRight w:val="0"/>
      <w:marTop w:val="0"/>
      <w:marBottom w:val="0"/>
      <w:divBdr>
        <w:top w:val="none" w:sz="0" w:space="0" w:color="auto"/>
        <w:left w:val="none" w:sz="0" w:space="0" w:color="auto"/>
        <w:bottom w:val="none" w:sz="0" w:space="0" w:color="auto"/>
        <w:right w:val="none" w:sz="0" w:space="0" w:color="auto"/>
      </w:divBdr>
    </w:div>
    <w:div w:id="1412660736">
      <w:bodyDiv w:val="1"/>
      <w:marLeft w:val="0"/>
      <w:marRight w:val="0"/>
      <w:marTop w:val="0"/>
      <w:marBottom w:val="0"/>
      <w:divBdr>
        <w:top w:val="none" w:sz="0" w:space="0" w:color="auto"/>
        <w:left w:val="none" w:sz="0" w:space="0" w:color="auto"/>
        <w:bottom w:val="none" w:sz="0" w:space="0" w:color="auto"/>
        <w:right w:val="none" w:sz="0" w:space="0" w:color="auto"/>
      </w:divBdr>
    </w:div>
    <w:div w:id="1458989624">
      <w:bodyDiv w:val="1"/>
      <w:marLeft w:val="0"/>
      <w:marRight w:val="0"/>
      <w:marTop w:val="0"/>
      <w:marBottom w:val="0"/>
      <w:divBdr>
        <w:top w:val="none" w:sz="0" w:space="0" w:color="auto"/>
        <w:left w:val="none" w:sz="0" w:space="0" w:color="auto"/>
        <w:bottom w:val="none" w:sz="0" w:space="0" w:color="auto"/>
        <w:right w:val="none" w:sz="0" w:space="0" w:color="auto"/>
      </w:divBdr>
    </w:div>
    <w:div w:id="1465585077">
      <w:bodyDiv w:val="1"/>
      <w:marLeft w:val="0"/>
      <w:marRight w:val="0"/>
      <w:marTop w:val="0"/>
      <w:marBottom w:val="0"/>
      <w:divBdr>
        <w:top w:val="none" w:sz="0" w:space="0" w:color="auto"/>
        <w:left w:val="none" w:sz="0" w:space="0" w:color="auto"/>
        <w:bottom w:val="none" w:sz="0" w:space="0" w:color="auto"/>
        <w:right w:val="none" w:sz="0" w:space="0" w:color="auto"/>
      </w:divBdr>
    </w:div>
    <w:div w:id="1468863506">
      <w:bodyDiv w:val="1"/>
      <w:marLeft w:val="0"/>
      <w:marRight w:val="0"/>
      <w:marTop w:val="0"/>
      <w:marBottom w:val="0"/>
      <w:divBdr>
        <w:top w:val="none" w:sz="0" w:space="0" w:color="auto"/>
        <w:left w:val="none" w:sz="0" w:space="0" w:color="auto"/>
        <w:bottom w:val="none" w:sz="0" w:space="0" w:color="auto"/>
        <w:right w:val="none" w:sz="0" w:space="0" w:color="auto"/>
      </w:divBdr>
    </w:div>
    <w:div w:id="1470131691">
      <w:bodyDiv w:val="1"/>
      <w:marLeft w:val="0"/>
      <w:marRight w:val="0"/>
      <w:marTop w:val="0"/>
      <w:marBottom w:val="0"/>
      <w:divBdr>
        <w:top w:val="none" w:sz="0" w:space="0" w:color="auto"/>
        <w:left w:val="none" w:sz="0" w:space="0" w:color="auto"/>
        <w:bottom w:val="none" w:sz="0" w:space="0" w:color="auto"/>
        <w:right w:val="none" w:sz="0" w:space="0" w:color="auto"/>
      </w:divBdr>
    </w:div>
    <w:div w:id="1494449143">
      <w:bodyDiv w:val="1"/>
      <w:marLeft w:val="0"/>
      <w:marRight w:val="0"/>
      <w:marTop w:val="0"/>
      <w:marBottom w:val="0"/>
      <w:divBdr>
        <w:top w:val="none" w:sz="0" w:space="0" w:color="auto"/>
        <w:left w:val="none" w:sz="0" w:space="0" w:color="auto"/>
        <w:bottom w:val="none" w:sz="0" w:space="0" w:color="auto"/>
        <w:right w:val="none" w:sz="0" w:space="0" w:color="auto"/>
      </w:divBdr>
    </w:div>
    <w:div w:id="1515608959">
      <w:bodyDiv w:val="1"/>
      <w:marLeft w:val="0"/>
      <w:marRight w:val="0"/>
      <w:marTop w:val="0"/>
      <w:marBottom w:val="0"/>
      <w:divBdr>
        <w:top w:val="none" w:sz="0" w:space="0" w:color="auto"/>
        <w:left w:val="none" w:sz="0" w:space="0" w:color="auto"/>
        <w:bottom w:val="none" w:sz="0" w:space="0" w:color="auto"/>
        <w:right w:val="none" w:sz="0" w:space="0" w:color="auto"/>
      </w:divBdr>
    </w:div>
    <w:div w:id="1524589174">
      <w:bodyDiv w:val="1"/>
      <w:marLeft w:val="0"/>
      <w:marRight w:val="0"/>
      <w:marTop w:val="0"/>
      <w:marBottom w:val="0"/>
      <w:divBdr>
        <w:top w:val="none" w:sz="0" w:space="0" w:color="auto"/>
        <w:left w:val="none" w:sz="0" w:space="0" w:color="auto"/>
        <w:bottom w:val="none" w:sz="0" w:space="0" w:color="auto"/>
        <w:right w:val="none" w:sz="0" w:space="0" w:color="auto"/>
      </w:divBdr>
      <w:divsChild>
        <w:div w:id="135144726">
          <w:marLeft w:val="547"/>
          <w:marRight w:val="0"/>
          <w:marTop w:val="115"/>
          <w:marBottom w:val="0"/>
          <w:divBdr>
            <w:top w:val="none" w:sz="0" w:space="0" w:color="auto"/>
            <w:left w:val="none" w:sz="0" w:space="0" w:color="auto"/>
            <w:bottom w:val="none" w:sz="0" w:space="0" w:color="auto"/>
            <w:right w:val="none" w:sz="0" w:space="0" w:color="auto"/>
          </w:divBdr>
        </w:div>
        <w:div w:id="1938293269">
          <w:marLeft w:val="547"/>
          <w:marRight w:val="0"/>
          <w:marTop w:val="115"/>
          <w:marBottom w:val="0"/>
          <w:divBdr>
            <w:top w:val="none" w:sz="0" w:space="0" w:color="auto"/>
            <w:left w:val="none" w:sz="0" w:space="0" w:color="auto"/>
            <w:bottom w:val="none" w:sz="0" w:space="0" w:color="auto"/>
            <w:right w:val="none" w:sz="0" w:space="0" w:color="auto"/>
          </w:divBdr>
        </w:div>
      </w:divsChild>
    </w:div>
    <w:div w:id="1535338878">
      <w:bodyDiv w:val="1"/>
      <w:marLeft w:val="0"/>
      <w:marRight w:val="0"/>
      <w:marTop w:val="0"/>
      <w:marBottom w:val="0"/>
      <w:divBdr>
        <w:top w:val="none" w:sz="0" w:space="0" w:color="auto"/>
        <w:left w:val="none" w:sz="0" w:space="0" w:color="auto"/>
        <w:bottom w:val="none" w:sz="0" w:space="0" w:color="auto"/>
        <w:right w:val="none" w:sz="0" w:space="0" w:color="auto"/>
      </w:divBdr>
    </w:div>
    <w:div w:id="1581794759">
      <w:bodyDiv w:val="1"/>
      <w:marLeft w:val="0"/>
      <w:marRight w:val="0"/>
      <w:marTop w:val="0"/>
      <w:marBottom w:val="0"/>
      <w:divBdr>
        <w:top w:val="none" w:sz="0" w:space="0" w:color="auto"/>
        <w:left w:val="none" w:sz="0" w:space="0" w:color="auto"/>
        <w:bottom w:val="none" w:sz="0" w:space="0" w:color="auto"/>
        <w:right w:val="none" w:sz="0" w:space="0" w:color="auto"/>
      </w:divBdr>
    </w:div>
    <w:div w:id="1619750873">
      <w:bodyDiv w:val="1"/>
      <w:marLeft w:val="0"/>
      <w:marRight w:val="0"/>
      <w:marTop w:val="0"/>
      <w:marBottom w:val="0"/>
      <w:divBdr>
        <w:top w:val="none" w:sz="0" w:space="0" w:color="auto"/>
        <w:left w:val="none" w:sz="0" w:space="0" w:color="auto"/>
        <w:bottom w:val="none" w:sz="0" w:space="0" w:color="auto"/>
        <w:right w:val="none" w:sz="0" w:space="0" w:color="auto"/>
      </w:divBdr>
    </w:div>
    <w:div w:id="1621569686">
      <w:bodyDiv w:val="1"/>
      <w:marLeft w:val="0"/>
      <w:marRight w:val="0"/>
      <w:marTop w:val="0"/>
      <w:marBottom w:val="0"/>
      <w:divBdr>
        <w:top w:val="none" w:sz="0" w:space="0" w:color="auto"/>
        <w:left w:val="none" w:sz="0" w:space="0" w:color="auto"/>
        <w:bottom w:val="none" w:sz="0" w:space="0" w:color="auto"/>
        <w:right w:val="none" w:sz="0" w:space="0" w:color="auto"/>
      </w:divBdr>
    </w:div>
    <w:div w:id="1645354547">
      <w:bodyDiv w:val="1"/>
      <w:marLeft w:val="0"/>
      <w:marRight w:val="0"/>
      <w:marTop w:val="0"/>
      <w:marBottom w:val="0"/>
      <w:divBdr>
        <w:top w:val="none" w:sz="0" w:space="0" w:color="auto"/>
        <w:left w:val="none" w:sz="0" w:space="0" w:color="auto"/>
        <w:bottom w:val="none" w:sz="0" w:space="0" w:color="auto"/>
        <w:right w:val="none" w:sz="0" w:space="0" w:color="auto"/>
      </w:divBdr>
    </w:div>
    <w:div w:id="1659185696">
      <w:bodyDiv w:val="1"/>
      <w:marLeft w:val="0"/>
      <w:marRight w:val="0"/>
      <w:marTop w:val="0"/>
      <w:marBottom w:val="0"/>
      <w:divBdr>
        <w:top w:val="none" w:sz="0" w:space="0" w:color="auto"/>
        <w:left w:val="none" w:sz="0" w:space="0" w:color="auto"/>
        <w:bottom w:val="none" w:sz="0" w:space="0" w:color="auto"/>
        <w:right w:val="none" w:sz="0" w:space="0" w:color="auto"/>
      </w:divBdr>
    </w:div>
    <w:div w:id="1668898279">
      <w:bodyDiv w:val="1"/>
      <w:marLeft w:val="0"/>
      <w:marRight w:val="0"/>
      <w:marTop w:val="0"/>
      <w:marBottom w:val="0"/>
      <w:divBdr>
        <w:top w:val="none" w:sz="0" w:space="0" w:color="auto"/>
        <w:left w:val="none" w:sz="0" w:space="0" w:color="auto"/>
        <w:bottom w:val="none" w:sz="0" w:space="0" w:color="auto"/>
        <w:right w:val="none" w:sz="0" w:space="0" w:color="auto"/>
      </w:divBdr>
    </w:div>
    <w:div w:id="1671368504">
      <w:bodyDiv w:val="1"/>
      <w:marLeft w:val="0"/>
      <w:marRight w:val="0"/>
      <w:marTop w:val="0"/>
      <w:marBottom w:val="0"/>
      <w:divBdr>
        <w:top w:val="none" w:sz="0" w:space="0" w:color="auto"/>
        <w:left w:val="none" w:sz="0" w:space="0" w:color="auto"/>
        <w:bottom w:val="none" w:sz="0" w:space="0" w:color="auto"/>
        <w:right w:val="none" w:sz="0" w:space="0" w:color="auto"/>
      </w:divBdr>
    </w:div>
    <w:div w:id="1687710126">
      <w:bodyDiv w:val="1"/>
      <w:marLeft w:val="0"/>
      <w:marRight w:val="0"/>
      <w:marTop w:val="0"/>
      <w:marBottom w:val="0"/>
      <w:divBdr>
        <w:top w:val="none" w:sz="0" w:space="0" w:color="auto"/>
        <w:left w:val="none" w:sz="0" w:space="0" w:color="auto"/>
        <w:bottom w:val="none" w:sz="0" w:space="0" w:color="auto"/>
        <w:right w:val="none" w:sz="0" w:space="0" w:color="auto"/>
      </w:divBdr>
    </w:div>
    <w:div w:id="1691298766">
      <w:bodyDiv w:val="1"/>
      <w:marLeft w:val="0"/>
      <w:marRight w:val="0"/>
      <w:marTop w:val="0"/>
      <w:marBottom w:val="0"/>
      <w:divBdr>
        <w:top w:val="none" w:sz="0" w:space="0" w:color="auto"/>
        <w:left w:val="none" w:sz="0" w:space="0" w:color="auto"/>
        <w:bottom w:val="none" w:sz="0" w:space="0" w:color="auto"/>
        <w:right w:val="none" w:sz="0" w:space="0" w:color="auto"/>
      </w:divBdr>
    </w:div>
    <w:div w:id="1735734303">
      <w:bodyDiv w:val="1"/>
      <w:marLeft w:val="0"/>
      <w:marRight w:val="0"/>
      <w:marTop w:val="0"/>
      <w:marBottom w:val="0"/>
      <w:divBdr>
        <w:top w:val="none" w:sz="0" w:space="0" w:color="auto"/>
        <w:left w:val="none" w:sz="0" w:space="0" w:color="auto"/>
        <w:bottom w:val="none" w:sz="0" w:space="0" w:color="auto"/>
        <w:right w:val="none" w:sz="0" w:space="0" w:color="auto"/>
      </w:divBdr>
    </w:div>
    <w:div w:id="1744790562">
      <w:bodyDiv w:val="1"/>
      <w:marLeft w:val="0"/>
      <w:marRight w:val="0"/>
      <w:marTop w:val="0"/>
      <w:marBottom w:val="0"/>
      <w:divBdr>
        <w:top w:val="none" w:sz="0" w:space="0" w:color="auto"/>
        <w:left w:val="none" w:sz="0" w:space="0" w:color="auto"/>
        <w:bottom w:val="none" w:sz="0" w:space="0" w:color="auto"/>
        <w:right w:val="none" w:sz="0" w:space="0" w:color="auto"/>
      </w:divBdr>
    </w:div>
    <w:div w:id="1751460463">
      <w:bodyDiv w:val="1"/>
      <w:marLeft w:val="0"/>
      <w:marRight w:val="0"/>
      <w:marTop w:val="0"/>
      <w:marBottom w:val="0"/>
      <w:divBdr>
        <w:top w:val="none" w:sz="0" w:space="0" w:color="auto"/>
        <w:left w:val="none" w:sz="0" w:space="0" w:color="auto"/>
        <w:bottom w:val="none" w:sz="0" w:space="0" w:color="auto"/>
        <w:right w:val="none" w:sz="0" w:space="0" w:color="auto"/>
      </w:divBdr>
    </w:div>
    <w:div w:id="1769498111">
      <w:bodyDiv w:val="1"/>
      <w:marLeft w:val="0"/>
      <w:marRight w:val="0"/>
      <w:marTop w:val="0"/>
      <w:marBottom w:val="0"/>
      <w:divBdr>
        <w:top w:val="none" w:sz="0" w:space="0" w:color="auto"/>
        <w:left w:val="none" w:sz="0" w:space="0" w:color="auto"/>
        <w:bottom w:val="none" w:sz="0" w:space="0" w:color="auto"/>
        <w:right w:val="none" w:sz="0" w:space="0" w:color="auto"/>
      </w:divBdr>
      <w:divsChild>
        <w:div w:id="898370544">
          <w:marLeft w:val="0"/>
          <w:marRight w:val="0"/>
          <w:marTop w:val="0"/>
          <w:marBottom w:val="0"/>
          <w:divBdr>
            <w:top w:val="none" w:sz="0" w:space="0" w:color="auto"/>
            <w:left w:val="none" w:sz="0" w:space="0" w:color="auto"/>
            <w:bottom w:val="none" w:sz="0" w:space="0" w:color="auto"/>
            <w:right w:val="none" w:sz="0" w:space="0" w:color="auto"/>
          </w:divBdr>
          <w:divsChild>
            <w:div w:id="1401638986">
              <w:marLeft w:val="0"/>
              <w:marRight w:val="0"/>
              <w:marTop w:val="0"/>
              <w:marBottom w:val="0"/>
              <w:divBdr>
                <w:top w:val="none" w:sz="0" w:space="0" w:color="auto"/>
                <w:left w:val="none" w:sz="0" w:space="0" w:color="auto"/>
                <w:bottom w:val="none" w:sz="0" w:space="0" w:color="auto"/>
                <w:right w:val="none" w:sz="0" w:space="0" w:color="auto"/>
              </w:divBdr>
            </w:div>
          </w:divsChild>
        </w:div>
        <w:div w:id="1532298119">
          <w:marLeft w:val="0"/>
          <w:marRight w:val="0"/>
          <w:marTop w:val="0"/>
          <w:marBottom w:val="0"/>
          <w:divBdr>
            <w:top w:val="none" w:sz="0" w:space="0" w:color="auto"/>
            <w:left w:val="none" w:sz="0" w:space="0" w:color="auto"/>
            <w:bottom w:val="none" w:sz="0" w:space="0" w:color="auto"/>
            <w:right w:val="none" w:sz="0" w:space="0" w:color="auto"/>
          </w:divBdr>
        </w:div>
        <w:div w:id="1657995810">
          <w:marLeft w:val="0"/>
          <w:marRight w:val="0"/>
          <w:marTop w:val="0"/>
          <w:marBottom w:val="0"/>
          <w:divBdr>
            <w:top w:val="none" w:sz="0" w:space="0" w:color="auto"/>
            <w:left w:val="none" w:sz="0" w:space="0" w:color="auto"/>
            <w:bottom w:val="none" w:sz="0" w:space="0" w:color="auto"/>
            <w:right w:val="none" w:sz="0" w:space="0" w:color="auto"/>
          </w:divBdr>
          <w:divsChild>
            <w:div w:id="552500869">
              <w:marLeft w:val="0"/>
              <w:marRight w:val="0"/>
              <w:marTop w:val="0"/>
              <w:marBottom w:val="0"/>
              <w:divBdr>
                <w:top w:val="none" w:sz="0" w:space="0" w:color="auto"/>
                <w:left w:val="none" w:sz="0" w:space="0" w:color="auto"/>
                <w:bottom w:val="none" w:sz="0" w:space="0" w:color="auto"/>
                <w:right w:val="none" w:sz="0" w:space="0" w:color="auto"/>
              </w:divBdr>
              <w:divsChild>
                <w:div w:id="419299485">
                  <w:marLeft w:val="0"/>
                  <w:marRight w:val="0"/>
                  <w:marTop w:val="0"/>
                  <w:marBottom w:val="0"/>
                  <w:divBdr>
                    <w:top w:val="none" w:sz="0" w:space="0" w:color="auto"/>
                    <w:left w:val="none" w:sz="0" w:space="0" w:color="auto"/>
                    <w:bottom w:val="none" w:sz="0" w:space="0" w:color="auto"/>
                    <w:right w:val="none" w:sz="0" w:space="0" w:color="auto"/>
                  </w:divBdr>
                  <w:divsChild>
                    <w:div w:id="1304117253">
                      <w:marLeft w:val="0"/>
                      <w:marRight w:val="0"/>
                      <w:marTop w:val="0"/>
                      <w:marBottom w:val="0"/>
                      <w:divBdr>
                        <w:top w:val="none" w:sz="0" w:space="0" w:color="auto"/>
                        <w:left w:val="none" w:sz="0" w:space="0" w:color="auto"/>
                        <w:bottom w:val="none" w:sz="0" w:space="0" w:color="auto"/>
                        <w:right w:val="none" w:sz="0" w:space="0" w:color="auto"/>
                      </w:divBdr>
                      <w:divsChild>
                        <w:div w:id="260843381">
                          <w:marLeft w:val="0"/>
                          <w:marRight w:val="0"/>
                          <w:marTop w:val="0"/>
                          <w:marBottom w:val="0"/>
                          <w:divBdr>
                            <w:top w:val="none" w:sz="0" w:space="0" w:color="auto"/>
                            <w:left w:val="none" w:sz="0" w:space="0" w:color="auto"/>
                            <w:bottom w:val="none" w:sz="0" w:space="0" w:color="auto"/>
                            <w:right w:val="none" w:sz="0" w:space="0" w:color="auto"/>
                          </w:divBdr>
                          <w:divsChild>
                            <w:div w:id="743528741">
                              <w:marLeft w:val="0"/>
                              <w:marRight w:val="0"/>
                              <w:marTop w:val="0"/>
                              <w:marBottom w:val="0"/>
                              <w:divBdr>
                                <w:top w:val="none" w:sz="0" w:space="0" w:color="auto"/>
                                <w:left w:val="none" w:sz="0" w:space="0" w:color="auto"/>
                                <w:bottom w:val="none" w:sz="0" w:space="0" w:color="auto"/>
                                <w:right w:val="none" w:sz="0" w:space="0" w:color="auto"/>
                              </w:divBdr>
                              <w:divsChild>
                                <w:div w:id="174968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365142">
                          <w:marLeft w:val="0"/>
                          <w:marRight w:val="0"/>
                          <w:marTop w:val="0"/>
                          <w:marBottom w:val="0"/>
                          <w:divBdr>
                            <w:top w:val="none" w:sz="0" w:space="0" w:color="auto"/>
                            <w:left w:val="none" w:sz="0" w:space="0" w:color="auto"/>
                            <w:bottom w:val="none" w:sz="0" w:space="0" w:color="auto"/>
                            <w:right w:val="none" w:sz="0" w:space="0" w:color="auto"/>
                          </w:divBdr>
                          <w:divsChild>
                            <w:div w:id="1817381546">
                              <w:marLeft w:val="0"/>
                              <w:marRight w:val="0"/>
                              <w:marTop w:val="0"/>
                              <w:marBottom w:val="0"/>
                              <w:divBdr>
                                <w:top w:val="none" w:sz="0" w:space="0" w:color="auto"/>
                                <w:left w:val="none" w:sz="0" w:space="0" w:color="auto"/>
                                <w:bottom w:val="none" w:sz="0" w:space="0" w:color="auto"/>
                                <w:right w:val="none" w:sz="0" w:space="0" w:color="auto"/>
                              </w:divBdr>
                              <w:divsChild>
                                <w:div w:id="1755467224">
                                  <w:marLeft w:val="0"/>
                                  <w:marRight w:val="0"/>
                                  <w:marTop w:val="0"/>
                                  <w:marBottom w:val="0"/>
                                  <w:divBdr>
                                    <w:top w:val="none" w:sz="0" w:space="0" w:color="auto"/>
                                    <w:left w:val="none" w:sz="0" w:space="0" w:color="auto"/>
                                    <w:bottom w:val="none" w:sz="0" w:space="0" w:color="auto"/>
                                    <w:right w:val="none" w:sz="0" w:space="0" w:color="auto"/>
                                  </w:divBdr>
                                  <w:divsChild>
                                    <w:div w:id="159809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4611437">
                  <w:marLeft w:val="0"/>
                  <w:marRight w:val="0"/>
                  <w:marTop w:val="0"/>
                  <w:marBottom w:val="0"/>
                  <w:divBdr>
                    <w:top w:val="none" w:sz="0" w:space="0" w:color="auto"/>
                    <w:left w:val="none" w:sz="0" w:space="0" w:color="auto"/>
                    <w:bottom w:val="none" w:sz="0" w:space="0" w:color="auto"/>
                    <w:right w:val="none" w:sz="0" w:space="0" w:color="auto"/>
                  </w:divBdr>
                  <w:divsChild>
                    <w:div w:id="62010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97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008963">
      <w:bodyDiv w:val="1"/>
      <w:marLeft w:val="0"/>
      <w:marRight w:val="0"/>
      <w:marTop w:val="0"/>
      <w:marBottom w:val="0"/>
      <w:divBdr>
        <w:top w:val="none" w:sz="0" w:space="0" w:color="auto"/>
        <w:left w:val="none" w:sz="0" w:space="0" w:color="auto"/>
        <w:bottom w:val="none" w:sz="0" w:space="0" w:color="auto"/>
        <w:right w:val="none" w:sz="0" w:space="0" w:color="auto"/>
      </w:divBdr>
    </w:div>
    <w:div w:id="1808282563">
      <w:bodyDiv w:val="1"/>
      <w:marLeft w:val="0"/>
      <w:marRight w:val="0"/>
      <w:marTop w:val="0"/>
      <w:marBottom w:val="0"/>
      <w:divBdr>
        <w:top w:val="none" w:sz="0" w:space="0" w:color="auto"/>
        <w:left w:val="none" w:sz="0" w:space="0" w:color="auto"/>
        <w:bottom w:val="none" w:sz="0" w:space="0" w:color="auto"/>
        <w:right w:val="none" w:sz="0" w:space="0" w:color="auto"/>
      </w:divBdr>
    </w:div>
    <w:div w:id="1809861821">
      <w:bodyDiv w:val="1"/>
      <w:marLeft w:val="0"/>
      <w:marRight w:val="0"/>
      <w:marTop w:val="0"/>
      <w:marBottom w:val="0"/>
      <w:divBdr>
        <w:top w:val="none" w:sz="0" w:space="0" w:color="auto"/>
        <w:left w:val="none" w:sz="0" w:space="0" w:color="auto"/>
        <w:bottom w:val="none" w:sz="0" w:space="0" w:color="auto"/>
        <w:right w:val="none" w:sz="0" w:space="0" w:color="auto"/>
      </w:divBdr>
    </w:div>
    <w:div w:id="1816068218">
      <w:bodyDiv w:val="1"/>
      <w:marLeft w:val="0"/>
      <w:marRight w:val="0"/>
      <w:marTop w:val="0"/>
      <w:marBottom w:val="0"/>
      <w:divBdr>
        <w:top w:val="none" w:sz="0" w:space="0" w:color="auto"/>
        <w:left w:val="none" w:sz="0" w:space="0" w:color="auto"/>
        <w:bottom w:val="none" w:sz="0" w:space="0" w:color="auto"/>
        <w:right w:val="none" w:sz="0" w:space="0" w:color="auto"/>
      </w:divBdr>
    </w:div>
    <w:div w:id="1818650009">
      <w:bodyDiv w:val="1"/>
      <w:marLeft w:val="0"/>
      <w:marRight w:val="0"/>
      <w:marTop w:val="0"/>
      <w:marBottom w:val="0"/>
      <w:divBdr>
        <w:top w:val="none" w:sz="0" w:space="0" w:color="auto"/>
        <w:left w:val="none" w:sz="0" w:space="0" w:color="auto"/>
        <w:bottom w:val="none" w:sz="0" w:space="0" w:color="auto"/>
        <w:right w:val="none" w:sz="0" w:space="0" w:color="auto"/>
      </w:divBdr>
    </w:div>
    <w:div w:id="1837257722">
      <w:bodyDiv w:val="1"/>
      <w:marLeft w:val="0"/>
      <w:marRight w:val="0"/>
      <w:marTop w:val="0"/>
      <w:marBottom w:val="0"/>
      <w:divBdr>
        <w:top w:val="none" w:sz="0" w:space="0" w:color="auto"/>
        <w:left w:val="none" w:sz="0" w:space="0" w:color="auto"/>
        <w:bottom w:val="none" w:sz="0" w:space="0" w:color="auto"/>
        <w:right w:val="none" w:sz="0" w:space="0" w:color="auto"/>
      </w:divBdr>
    </w:div>
    <w:div w:id="1841197297">
      <w:bodyDiv w:val="1"/>
      <w:marLeft w:val="0"/>
      <w:marRight w:val="0"/>
      <w:marTop w:val="0"/>
      <w:marBottom w:val="0"/>
      <w:divBdr>
        <w:top w:val="none" w:sz="0" w:space="0" w:color="auto"/>
        <w:left w:val="none" w:sz="0" w:space="0" w:color="auto"/>
        <w:bottom w:val="none" w:sz="0" w:space="0" w:color="auto"/>
        <w:right w:val="none" w:sz="0" w:space="0" w:color="auto"/>
      </w:divBdr>
    </w:div>
    <w:div w:id="1902934821">
      <w:bodyDiv w:val="1"/>
      <w:marLeft w:val="0"/>
      <w:marRight w:val="0"/>
      <w:marTop w:val="0"/>
      <w:marBottom w:val="0"/>
      <w:divBdr>
        <w:top w:val="none" w:sz="0" w:space="0" w:color="auto"/>
        <w:left w:val="none" w:sz="0" w:space="0" w:color="auto"/>
        <w:bottom w:val="none" w:sz="0" w:space="0" w:color="auto"/>
        <w:right w:val="none" w:sz="0" w:space="0" w:color="auto"/>
      </w:divBdr>
    </w:div>
    <w:div w:id="1907492610">
      <w:bodyDiv w:val="1"/>
      <w:marLeft w:val="0"/>
      <w:marRight w:val="0"/>
      <w:marTop w:val="0"/>
      <w:marBottom w:val="0"/>
      <w:divBdr>
        <w:top w:val="none" w:sz="0" w:space="0" w:color="auto"/>
        <w:left w:val="none" w:sz="0" w:space="0" w:color="auto"/>
        <w:bottom w:val="none" w:sz="0" w:space="0" w:color="auto"/>
        <w:right w:val="none" w:sz="0" w:space="0" w:color="auto"/>
      </w:divBdr>
    </w:div>
    <w:div w:id="1931742701">
      <w:bodyDiv w:val="1"/>
      <w:marLeft w:val="0"/>
      <w:marRight w:val="0"/>
      <w:marTop w:val="0"/>
      <w:marBottom w:val="0"/>
      <w:divBdr>
        <w:top w:val="none" w:sz="0" w:space="0" w:color="auto"/>
        <w:left w:val="none" w:sz="0" w:space="0" w:color="auto"/>
        <w:bottom w:val="none" w:sz="0" w:space="0" w:color="auto"/>
        <w:right w:val="none" w:sz="0" w:space="0" w:color="auto"/>
      </w:divBdr>
    </w:div>
    <w:div w:id="1936673962">
      <w:bodyDiv w:val="1"/>
      <w:marLeft w:val="0"/>
      <w:marRight w:val="0"/>
      <w:marTop w:val="0"/>
      <w:marBottom w:val="0"/>
      <w:divBdr>
        <w:top w:val="none" w:sz="0" w:space="0" w:color="auto"/>
        <w:left w:val="none" w:sz="0" w:space="0" w:color="auto"/>
        <w:bottom w:val="none" w:sz="0" w:space="0" w:color="auto"/>
        <w:right w:val="none" w:sz="0" w:space="0" w:color="auto"/>
      </w:divBdr>
    </w:div>
    <w:div w:id="1980725327">
      <w:bodyDiv w:val="1"/>
      <w:marLeft w:val="0"/>
      <w:marRight w:val="0"/>
      <w:marTop w:val="0"/>
      <w:marBottom w:val="0"/>
      <w:divBdr>
        <w:top w:val="none" w:sz="0" w:space="0" w:color="auto"/>
        <w:left w:val="none" w:sz="0" w:space="0" w:color="auto"/>
        <w:bottom w:val="none" w:sz="0" w:space="0" w:color="auto"/>
        <w:right w:val="none" w:sz="0" w:space="0" w:color="auto"/>
      </w:divBdr>
    </w:div>
    <w:div w:id="2025936832">
      <w:bodyDiv w:val="1"/>
      <w:marLeft w:val="0"/>
      <w:marRight w:val="0"/>
      <w:marTop w:val="0"/>
      <w:marBottom w:val="0"/>
      <w:divBdr>
        <w:top w:val="none" w:sz="0" w:space="0" w:color="auto"/>
        <w:left w:val="none" w:sz="0" w:space="0" w:color="auto"/>
        <w:bottom w:val="none" w:sz="0" w:space="0" w:color="auto"/>
        <w:right w:val="none" w:sz="0" w:space="0" w:color="auto"/>
      </w:divBdr>
    </w:div>
    <w:div w:id="2028673643">
      <w:bodyDiv w:val="1"/>
      <w:marLeft w:val="0"/>
      <w:marRight w:val="0"/>
      <w:marTop w:val="0"/>
      <w:marBottom w:val="0"/>
      <w:divBdr>
        <w:top w:val="none" w:sz="0" w:space="0" w:color="auto"/>
        <w:left w:val="none" w:sz="0" w:space="0" w:color="auto"/>
        <w:bottom w:val="none" w:sz="0" w:space="0" w:color="auto"/>
        <w:right w:val="none" w:sz="0" w:space="0" w:color="auto"/>
      </w:divBdr>
    </w:div>
    <w:div w:id="2031955828">
      <w:bodyDiv w:val="1"/>
      <w:marLeft w:val="0"/>
      <w:marRight w:val="0"/>
      <w:marTop w:val="0"/>
      <w:marBottom w:val="0"/>
      <w:divBdr>
        <w:top w:val="none" w:sz="0" w:space="0" w:color="auto"/>
        <w:left w:val="none" w:sz="0" w:space="0" w:color="auto"/>
        <w:bottom w:val="none" w:sz="0" w:space="0" w:color="auto"/>
        <w:right w:val="none" w:sz="0" w:space="0" w:color="auto"/>
      </w:divBdr>
    </w:div>
    <w:div w:id="2049142300">
      <w:bodyDiv w:val="1"/>
      <w:marLeft w:val="0"/>
      <w:marRight w:val="0"/>
      <w:marTop w:val="0"/>
      <w:marBottom w:val="0"/>
      <w:divBdr>
        <w:top w:val="none" w:sz="0" w:space="0" w:color="auto"/>
        <w:left w:val="none" w:sz="0" w:space="0" w:color="auto"/>
        <w:bottom w:val="none" w:sz="0" w:space="0" w:color="auto"/>
        <w:right w:val="none" w:sz="0" w:space="0" w:color="auto"/>
      </w:divBdr>
    </w:div>
    <w:div w:id="2054884335">
      <w:bodyDiv w:val="1"/>
      <w:marLeft w:val="0"/>
      <w:marRight w:val="0"/>
      <w:marTop w:val="0"/>
      <w:marBottom w:val="0"/>
      <w:divBdr>
        <w:top w:val="none" w:sz="0" w:space="0" w:color="auto"/>
        <w:left w:val="none" w:sz="0" w:space="0" w:color="auto"/>
        <w:bottom w:val="none" w:sz="0" w:space="0" w:color="auto"/>
        <w:right w:val="none" w:sz="0" w:space="0" w:color="auto"/>
      </w:divBdr>
    </w:div>
    <w:div w:id="2054888969">
      <w:bodyDiv w:val="1"/>
      <w:marLeft w:val="0"/>
      <w:marRight w:val="0"/>
      <w:marTop w:val="0"/>
      <w:marBottom w:val="0"/>
      <w:divBdr>
        <w:top w:val="none" w:sz="0" w:space="0" w:color="auto"/>
        <w:left w:val="none" w:sz="0" w:space="0" w:color="auto"/>
        <w:bottom w:val="none" w:sz="0" w:space="0" w:color="auto"/>
        <w:right w:val="none" w:sz="0" w:space="0" w:color="auto"/>
      </w:divBdr>
    </w:div>
    <w:div w:id="2085251192">
      <w:bodyDiv w:val="1"/>
      <w:marLeft w:val="0"/>
      <w:marRight w:val="0"/>
      <w:marTop w:val="0"/>
      <w:marBottom w:val="0"/>
      <w:divBdr>
        <w:top w:val="none" w:sz="0" w:space="0" w:color="auto"/>
        <w:left w:val="none" w:sz="0" w:space="0" w:color="auto"/>
        <w:bottom w:val="none" w:sz="0" w:space="0" w:color="auto"/>
        <w:right w:val="none" w:sz="0" w:space="0" w:color="auto"/>
      </w:divBdr>
    </w:div>
    <w:div w:id="2110612420">
      <w:bodyDiv w:val="1"/>
      <w:marLeft w:val="0"/>
      <w:marRight w:val="0"/>
      <w:marTop w:val="0"/>
      <w:marBottom w:val="0"/>
      <w:divBdr>
        <w:top w:val="none" w:sz="0" w:space="0" w:color="auto"/>
        <w:left w:val="none" w:sz="0" w:space="0" w:color="auto"/>
        <w:bottom w:val="none" w:sz="0" w:space="0" w:color="auto"/>
        <w:right w:val="none" w:sz="0" w:space="0" w:color="auto"/>
      </w:divBdr>
    </w:div>
    <w:div w:id="213490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microsoft.com/office/2007/relationships/hdphoto" Target="media/hdphoto1.wdp"/><Relationship Id="rId39" Type="http://schemas.openxmlformats.org/officeDocument/2006/relationships/image" Target="media/image24.jpeg"/><Relationship Id="rId21" Type="http://schemas.openxmlformats.org/officeDocument/2006/relationships/footer" Target="footer3.xml"/><Relationship Id="rId34" Type="http://schemas.microsoft.com/office/2007/relationships/diagramDrawing" Target="diagrams/drawing1.xml"/><Relationship Id="rId42" Type="http://schemas.openxmlformats.org/officeDocument/2006/relationships/chart" Target="charts/chart4.xml"/><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jpeg"/><Relationship Id="rId68" Type="http://schemas.openxmlformats.org/officeDocument/2006/relationships/image" Target="media/image48.png"/><Relationship Id="rId76" Type="http://schemas.openxmlformats.org/officeDocument/2006/relationships/diagramLayout" Target="diagrams/layout2.xml"/><Relationship Id="rId84" Type="http://schemas.openxmlformats.org/officeDocument/2006/relationships/image" Target="media/image56.png"/><Relationship Id="rId89"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chart" Target="charts/chart9.xml"/><Relationship Id="rId92"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chart" Target="charts/chart2.xml"/><Relationship Id="rId11" Type="http://schemas.openxmlformats.org/officeDocument/2006/relationships/image" Target="media/image7.png"/><Relationship Id="rId24" Type="http://schemas.openxmlformats.org/officeDocument/2006/relationships/image" Target="media/image17.emf"/><Relationship Id="rId32" Type="http://schemas.openxmlformats.org/officeDocument/2006/relationships/diagramQuickStyle" Target="diagrams/quickStyle1.xml"/><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26.jpeg"/><Relationship Id="rId53" Type="http://schemas.openxmlformats.org/officeDocument/2006/relationships/image" Target="media/image34.png"/><Relationship Id="rId58" Type="http://schemas.openxmlformats.org/officeDocument/2006/relationships/image" Target="media/image39.emf"/><Relationship Id="rId66" Type="http://schemas.openxmlformats.org/officeDocument/2006/relationships/image" Target="media/image46.png"/><Relationship Id="rId74" Type="http://schemas.openxmlformats.org/officeDocument/2006/relationships/image" Target="media/image51.jpeg"/><Relationship Id="rId79" Type="http://schemas.microsoft.com/office/2007/relationships/diagramDrawing" Target="diagrams/drawing2.xml"/><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54.png"/><Relationship Id="rId90" Type="http://schemas.openxmlformats.org/officeDocument/2006/relationships/footer" Target="footer4.xml"/><Relationship Id="rId19" Type="http://schemas.openxmlformats.org/officeDocument/2006/relationships/footer" Target="footer1.xml"/><Relationship Id="rId14" Type="http://schemas.openxmlformats.org/officeDocument/2006/relationships/image" Target="media/image10.jpeg"/><Relationship Id="rId22" Type="http://schemas.openxmlformats.org/officeDocument/2006/relationships/image" Target="media/image15.emf"/><Relationship Id="rId27" Type="http://schemas.openxmlformats.org/officeDocument/2006/relationships/image" Target="media/image19.png"/><Relationship Id="rId30" Type="http://schemas.openxmlformats.org/officeDocument/2006/relationships/diagramData" Target="diagrams/data1.xml"/><Relationship Id="rId35" Type="http://schemas.openxmlformats.org/officeDocument/2006/relationships/image" Target="media/image20.png"/><Relationship Id="rId43" Type="http://schemas.openxmlformats.org/officeDocument/2006/relationships/chart" Target="charts/chart5.xml"/><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chart" Target="charts/chart7.xml"/><Relationship Id="rId69" Type="http://schemas.openxmlformats.org/officeDocument/2006/relationships/image" Target="media/image49.png"/><Relationship Id="rId77" Type="http://schemas.openxmlformats.org/officeDocument/2006/relationships/diagramQuickStyle" Target="diagrams/quickStyle2.xml"/><Relationship Id="rId8" Type="http://schemas.openxmlformats.org/officeDocument/2006/relationships/image" Target="media/image4.jpeg"/><Relationship Id="rId51" Type="http://schemas.openxmlformats.org/officeDocument/2006/relationships/image" Target="media/image32.png"/><Relationship Id="rId72" Type="http://schemas.openxmlformats.org/officeDocument/2006/relationships/chart" Target="charts/chart10.xml"/><Relationship Id="rId80" Type="http://schemas.openxmlformats.org/officeDocument/2006/relationships/image" Target="media/image52.png"/><Relationship Id="rId85" Type="http://schemas.openxmlformats.org/officeDocument/2006/relationships/image" Target="media/image5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18.png"/><Relationship Id="rId33" Type="http://schemas.openxmlformats.org/officeDocument/2006/relationships/diagramColors" Target="diagrams/colors1.xml"/><Relationship Id="rId38" Type="http://schemas.openxmlformats.org/officeDocument/2006/relationships/image" Target="media/image23.emf"/><Relationship Id="rId46" Type="http://schemas.openxmlformats.org/officeDocument/2006/relationships/image" Target="media/image27.jpeg"/><Relationship Id="rId59" Type="http://schemas.openxmlformats.org/officeDocument/2006/relationships/image" Target="media/image40.emf"/><Relationship Id="rId67" Type="http://schemas.openxmlformats.org/officeDocument/2006/relationships/image" Target="media/image47.png"/><Relationship Id="rId20" Type="http://schemas.openxmlformats.org/officeDocument/2006/relationships/footer" Target="footer2.xml"/><Relationship Id="rId41" Type="http://schemas.openxmlformats.org/officeDocument/2006/relationships/chart" Target="charts/chart3.xml"/><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chart" Target="charts/chart8.xml"/><Relationship Id="rId75" Type="http://schemas.openxmlformats.org/officeDocument/2006/relationships/diagramData" Target="diagrams/data2.xml"/><Relationship Id="rId83" Type="http://schemas.openxmlformats.org/officeDocument/2006/relationships/image" Target="media/image55.jpeg"/><Relationship Id="rId88" Type="http://schemas.openxmlformats.org/officeDocument/2006/relationships/header" Target="header1.xml"/><Relationship Id="rId9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6.emf"/><Relationship Id="rId28" Type="http://schemas.openxmlformats.org/officeDocument/2006/relationships/chart" Target="charts/chart1.xml"/><Relationship Id="rId36" Type="http://schemas.openxmlformats.org/officeDocument/2006/relationships/image" Target="media/image21.jpeg"/><Relationship Id="rId49" Type="http://schemas.openxmlformats.org/officeDocument/2006/relationships/image" Target="media/image30.png"/><Relationship Id="rId57" Type="http://schemas.openxmlformats.org/officeDocument/2006/relationships/image" Target="media/image38.emf"/><Relationship Id="rId10" Type="http://schemas.openxmlformats.org/officeDocument/2006/relationships/image" Target="media/image6.png"/><Relationship Id="rId31" Type="http://schemas.openxmlformats.org/officeDocument/2006/relationships/diagramLayout" Target="diagrams/layout1.xml"/><Relationship Id="rId44" Type="http://schemas.openxmlformats.org/officeDocument/2006/relationships/chart" Target="charts/chart6.xml"/><Relationship Id="rId52" Type="http://schemas.openxmlformats.org/officeDocument/2006/relationships/image" Target="media/image33.png"/><Relationship Id="rId60" Type="http://schemas.openxmlformats.org/officeDocument/2006/relationships/image" Target="media/image41.emf"/><Relationship Id="rId65" Type="http://schemas.openxmlformats.org/officeDocument/2006/relationships/image" Target="media/image45.png"/><Relationship Id="rId73" Type="http://schemas.openxmlformats.org/officeDocument/2006/relationships/image" Target="media/image50.jpeg"/><Relationship Id="rId78" Type="http://schemas.openxmlformats.org/officeDocument/2006/relationships/diagramColors" Target="diagrams/colors2.xml"/><Relationship Id="rId81" Type="http://schemas.openxmlformats.org/officeDocument/2006/relationships/image" Target="media/image53.png"/><Relationship Id="rId86" Type="http://schemas.openxmlformats.org/officeDocument/2006/relationships/chart" Target="charts/chart11.xm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oleObject" Target="file:///\\srvfic1\groupes\Gestion%20des%20Risques\FEI\2017\Analyse%20FSEI%202017%20Vers.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2.xml"/><Relationship Id="rId1" Type="http://schemas.microsoft.com/office/2011/relationships/chartStyle" Target="style2.xml"/></Relationships>
</file>

<file path=word/charts/_rels/chart11.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de_calcul_Microsoft_Excel.xlsx"/></Relationships>
</file>

<file path=word/charts/_rels/chart3.xml.rels><?xml version="1.0" encoding="UTF-8" standalone="yes"?>
<Relationships xmlns="http://schemas.openxmlformats.org/package/2006/relationships"><Relationship Id="rId2" Type="http://schemas.openxmlformats.org/officeDocument/2006/relationships/oleObject" Target="file:///\\vmfiles\datas\04_PRODUCTION\Prestations\35ANT-ChdesMarchesdeBretagne\2018\04_Stats_indicateurs\01%20-%20RapportActivit&#233;_MCO_2017\RapActMCO_02022018.xls"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vmfiles\datas\04_PRODUCTION\Prestations\35ANT-ChdesMarchesdeBretagne\2018\04_Stats_indicateurs\01%20-%20RapportActivit&#233;_MCO_2017\RapActMCO_02022018.xls"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vmfiles\datas\04_PRODUCTION\Prestations\35ANT-ChdesMarchesdeBretagne\2018\04_Stats_indicateurs\01%20-%20RapportActivit&#233;_MCO_2017\RapActMCO_02022018.xls"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oleObject" Target="file:///\\vmfiles\datas\04_PRODUCTION\Prestations\35ANT-ChdesMarchesdeBretagne\2018\04_Stats_indicateurs\01%20-%20RapportActivit&#233;_MCO_2017\RapActMCO_02022018.xls"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Classeur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42"/>
    </mc:Choice>
    <mc:Fallback>
      <c:style val="42"/>
    </mc:Fallback>
  </mc:AlternateContent>
  <c:clrMapOvr bg1="lt1" tx1="dk1" bg2="lt2" tx2="dk2" accent1="accent1" accent2="accent2" accent3="accent3" accent4="accent4" accent5="accent5" accent6="accent6" hlink="hlink" folHlink="folHlink"/>
  <c:chart>
    <c:title>
      <c:tx>
        <c:rich>
          <a:bodyPr/>
          <a:lstStyle/>
          <a:p>
            <a:pPr>
              <a:defRPr/>
            </a:pPr>
            <a:r>
              <a:rPr lang="fr-FR" sz="1400"/>
              <a:t>Evolution du nombre de FSEI</a:t>
            </a:r>
          </a:p>
        </c:rich>
      </c:tx>
      <c:layout>
        <c:manualLayout>
          <c:xMode val="edge"/>
          <c:yMode val="edge"/>
          <c:x val="0.30644403977190149"/>
          <c:y val="0"/>
        </c:manualLayout>
      </c:layout>
      <c:overlay val="1"/>
    </c:title>
    <c:autoTitleDeleted val="0"/>
    <c:plotArea>
      <c:layout>
        <c:manualLayout>
          <c:layoutTarget val="inner"/>
          <c:xMode val="edge"/>
          <c:yMode val="edge"/>
          <c:x val="0.1398389289286722"/>
          <c:y val="0.1835044978352065"/>
          <c:w val="0.83627399180965567"/>
          <c:h val="0.58798662987639361"/>
        </c:manualLayout>
      </c:layout>
      <c:lineChart>
        <c:grouping val="stacked"/>
        <c:varyColors val="0"/>
        <c:ser>
          <c:idx val="0"/>
          <c:order val="0"/>
          <c:marker>
            <c:symbol val="diamond"/>
            <c:size val="6"/>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'Répartition des FSEI'!$A$294:$A$303</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'Répartition des FSEI'!$B$294:$B$303</c:f>
              <c:numCache>
                <c:formatCode>General</c:formatCode>
                <c:ptCount val="10"/>
                <c:pt idx="0">
                  <c:v>11</c:v>
                </c:pt>
                <c:pt idx="1">
                  <c:v>71</c:v>
                </c:pt>
                <c:pt idx="2">
                  <c:v>83</c:v>
                </c:pt>
                <c:pt idx="3">
                  <c:v>131</c:v>
                </c:pt>
                <c:pt idx="4">
                  <c:v>194</c:v>
                </c:pt>
                <c:pt idx="5">
                  <c:v>288</c:v>
                </c:pt>
                <c:pt idx="6">
                  <c:v>357</c:v>
                </c:pt>
                <c:pt idx="7">
                  <c:v>280</c:v>
                </c:pt>
                <c:pt idx="8">
                  <c:v>213</c:v>
                </c:pt>
                <c:pt idx="9">
                  <c:v>271</c:v>
                </c:pt>
              </c:numCache>
            </c:numRef>
          </c:val>
          <c:smooth val="0"/>
          <c:extLst>
            <c:ext xmlns:c16="http://schemas.microsoft.com/office/drawing/2014/chart" uri="{C3380CC4-5D6E-409C-BE32-E72D297353CC}">
              <c16:uniqueId val="{00000000-2DEF-4713-9265-95922B1DA6E6}"/>
            </c:ext>
          </c:extLst>
        </c:ser>
        <c:dLbls>
          <c:showLegendKey val="0"/>
          <c:showVal val="0"/>
          <c:showCatName val="0"/>
          <c:showSerName val="0"/>
          <c:showPercent val="0"/>
          <c:showBubbleSize val="0"/>
        </c:dLbls>
        <c:marker val="1"/>
        <c:smooth val="0"/>
        <c:axId val="109568384"/>
        <c:axId val="109570304"/>
      </c:lineChart>
      <c:catAx>
        <c:axId val="109568384"/>
        <c:scaling>
          <c:orientation val="minMax"/>
        </c:scaling>
        <c:delete val="0"/>
        <c:axPos val="b"/>
        <c:numFmt formatCode="General" sourceLinked="1"/>
        <c:majorTickMark val="out"/>
        <c:minorTickMark val="none"/>
        <c:tickLblPos val="nextTo"/>
        <c:txPr>
          <a:bodyPr rot="0" vert="horz"/>
          <a:lstStyle/>
          <a:p>
            <a:pPr>
              <a:defRPr/>
            </a:pPr>
            <a:endParaRPr lang="fr-FR"/>
          </a:p>
        </c:txPr>
        <c:crossAx val="109570304"/>
        <c:crosses val="autoZero"/>
        <c:auto val="1"/>
        <c:lblAlgn val="ctr"/>
        <c:lblOffset val="100"/>
        <c:noMultiLvlLbl val="0"/>
      </c:catAx>
      <c:valAx>
        <c:axId val="109570304"/>
        <c:scaling>
          <c:orientation val="minMax"/>
          <c:max val="400"/>
          <c:min val="0"/>
        </c:scaling>
        <c:delete val="0"/>
        <c:axPos val="l"/>
        <c:majorGridlines/>
        <c:title>
          <c:tx>
            <c:rich>
              <a:bodyPr/>
              <a:lstStyle/>
              <a:p>
                <a:pPr>
                  <a:defRPr/>
                </a:pPr>
                <a:r>
                  <a:rPr lang="fr-FR"/>
                  <a:t>Nombre de signalements</a:t>
                </a:r>
              </a:p>
            </c:rich>
          </c:tx>
          <c:layout>
            <c:manualLayout>
              <c:xMode val="edge"/>
              <c:yMode val="edge"/>
              <c:x val="1.757119787689496E-2"/>
              <c:y val="0.30730453645975642"/>
            </c:manualLayout>
          </c:layout>
          <c:overlay val="0"/>
        </c:title>
        <c:numFmt formatCode="General" sourceLinked="1"/>
        <c:majorTickMark val="out"/>
        <c:minorTickMark val="none"/>
        <c:tickLblPos val="nextTo"/>
        <c:txPr>
          <a:bodyPr rot="0" vert="horz"/>
          <a:lstStyle/>
          <a:p>
            <a:pPr>
              <a:defRPr/>
            </a:pPr>
            <a:endParaRPr lang="fr-FR"/>
          </a:p>
        </c:txPr>
        <c:crossAx val="109568384"/>
        <c:crosses val="autoZero"/>
        <c:crossBetween val="between"/>
      </c:valAx>
      <c:spPr>
        <a:solidFill>
          <a:schemeClr val="bg1"/>
        </a:solidFill>
      </c:spPr>
    </c:plotArea>
    <c:plotVisOnly val="1"/>
    <c:dispBlanksAs val="gap"/>
    <c:showDLblsOverMax val="0"/>
  </c:chart>
  <c:spPr>
    <a:solidFill>
      <a:schemeClr val="bg1"/>
    </a:solidFill>
  </c:spPr>
  <c:txPr>
    <a:bodyPr/>
    <a:lstStyle/>
    <a:p>
      <a:pPr>
        <a:defRPr>
          <a:solidFill>
            <a:sysClr val="windowText" lastClr="000000"/>
          </a:solidFill>
        </a:defRPr>
      </a:pPr>
      <a:endParaRPr lang="fr-F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t>GIR au 31/12/2017</a:t>
            </a:r>
          </a:p>
        </c:rich>
      </c:tx>
      <c:layout>
        <c:manualLayout>
          <c:xMode val="edge"/>
          <c:yMode val="edge"/>
          <c:x val="0.28659131630686385"/>
          <c:y val="5.1742061654057947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[Classeur1]Feuil1!$B$13</c:f>
              <c:strCache>
                <c:ptCount val="1"/>
                <c:pt idx="0">
                  <c:v>pourcentage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8A8-4165-8387-156A59D3CE8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8A8-4165-8387-156A59D3CE8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8A8-4165-8387-156A59D3CE8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8A8-4165-8387-156A59D3CE8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8A8-4165-8387-156A59D3CE8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8A8-4165-8387-156A59D3CE8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[Classeur1]Feuil1!$A$14:$A$19</c:f>
              <c:strCache>
                <c:ptCount val="6"/>
                <c:pt idx="0">
                  <c:v>GIR 1</c:v>
                </c:pt>
                <c:pt idx="1">
                  <c:v>GIR 2</c:v>
                </c:pt>
                <c:pt idx="2">
                  <c:v>GIR 3</c:v>
                </c:pt>
                <c:pt idx="3">
                  <c:v>GIR 4</c:v>
                </c:pt>
                <c:pt idx="4">
                  <c:v>GIR 5</c:v>
                </c:pt>
                <c:pt idx="5">
                  <c:v>GIR 6</c:v>
                </c:pt>
              </c:strCache>
            </c:strRef>
          </c:cat>
          <c:val>
            <c:numRef>
              <c:f>[Classeur1]Feuil1!$B$14:$B$19</c:f>
              <c:numCache>
                <c:formatCode>General</c:formatCode>
                <c:ptCount val="6"/>
                <c:pt idx="0">
                  <c:v>10.4</c:v>
                </c:pt>
                <c:pt idx="1">
                  <c:v>31.8</c:v>
                </c:pt>
                <c:pt idx="2">
                  <c:v>23.7</c:v>
                </c:pt>
                <c:pt idx="3">
                  <c:v>28.9</c:v>
                </c:pt>
                <c:pt idx="4">
                  <c:v>3.7</c:v>
                </c:pt>
                <c:pt idx="5">
                  <c:v>1.5</c:v>
                </c:pt>
              </c:numCache>
            </c:numRef>
          </c:val>
          <c:extLst>
            <c:ext xmlns:c16="http://schemas.microsoft.com/office/drawing/2014/chart" uri="{C3380CC4-5D6E-409C-BE32-E72D297353CC}">
              <c16:uniqueId val="{0000000C-58A8-4165-8387-156A59D3CE8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900"/>
              <a:t>Foyer de Vie Le chemin</a:t>
            </a:r>
            <a:r>
              <a:rPr lang="fr-FR" sz="900" baseline="0"/>
              <a:t> des îles- Tranches d'âge des résidents au 31/12/2017</a:t>
            </a:r>
            <a:endParaRPr lang="fr-FR" sz="900"/>
          </a:p>
        </c:rich>
      </c:tx>
      <c:layout>
        <c:manualLayout>
          <c:xMode val="edge"/>
          <c:yMode val="edge"/>
          <c:x val="0.13540266841644794"/>
          <c:y val="2.7777777777777776E-2"/>
        </c:manualLayout>
      </c:layout>
      <c:overlay val="0"/>
      <c:spPr>
        <a:noFill/>
        <a:ln>
          <a:noFill/>
        </a:ln>
        <a:effectLst/>
      </c:spPr>
    </c:title>
    <c:autoTitleDeleted val="0"/>
    <c:plotArea>
      <c:layout>
        <c:manualLayout>
          <c:layoutTarget val="inner"/>
          <c:xMode val="edge"/>
          <c:yMode val="edge"/>
          <c:x val="0.21343469997284822"/>
          <c:y val="0.43190804597701149"/>
          <c:w val="0.70063008581607544"/>
          <c:h val="0.40075156122726041"/>
        </c:manualLayout>
      </c:layout>
      <c:barChart>
        <c:barDir val="bar"/>
        <c:grouping val="clustered"/>
        <c:varyColors val="0"/>
        <c:ser>
          <c:idx val="0"/>
          <c:order val="0"/>
          <c:tx>
            <c:strRef>
              <c:f>[Classeur1]Feuil1!$B$1</c:f>
              <c:strCache>
                <c:ptCount val="1"/>
                <c:pt idx="0">
                  <c:v>Pourcentage</c:v>
                </c:pt>
              </c:strCache>
            </c:strRef>
          </c:tx>
          <c:spPr>
            <a:solidFill>
              <a:schemeClr val="accent1"/>
            </a:solidFill>
            <a:ln>
              <a:noFill/>
            </a:ln>
            <a:effectLst/>
          </c:spPr>
          <c:invertIfNegative val="0"/>
          <c:cat>
            <c:strRef>
              <c:f>[Classeur1]Feuil1!$A$2:$A$4</c:f>
              <c:strCache>
                <c:ptCount val="3"/>
                <c:pt idx="0">
                  <c:v>21 à 40 ans</c:v>
                </c:pt>
                <c:pt idx="1">
                  <c:v>41 à 60 ans</c:v>
                </c:pt>
                <c:pt idx="2">
                  <c:v>61 à 70 ans</c:v>
                </c:pt>
              </c:strCache>
            </c:strRef>
          </c:cat>
          <c:val>
            <c:numRef>
              <c:f>[Classeur1]Feuil1!$B$2:$B$4</c:f>
              <c:numCache>
                <c:formatCode>General</c:formatCode>
                <c:ptCount val="3"/>
                <c:pt idx="0">
                  <c:v>28</c:v>
                </c:pt>
                <c:pt idx="1">
                  <c:v>57</c:v>
                </c:pt>
                <c:pt idx="2">
                  <c:v>14</c:v>
                </c:pt>
              </c:numCache>
            </c:numRef>
          </c:val>
          <c:extLst>
            <c:ext xmlns:c16="http://schemas.microsoft.com/office/drawing/2014/chart" uri="{C3380CC4-5D6E-409C-BE32-E72D297353CC}">
              <c16:uniqueId val="{00000000-07B2-4931-B1AF-67167FF090DB}"/>
            </c:ext>
          </c:extLst>
        </c:ser>
        <c:dLbls>
          <c:showLegendKey val="0"/>
          <c:showVal val="0"/>
          <c:showCatName val="0"/>
          <c:showSerName val="0"/>
          <c:showPercent val="0"/>
          <c:showBubbleSize val="0"/>
        </c:dLbls>
        <c:gapWidth val="182"/>
        <c:axId val="202393856"/>
        <c:axId val="202398336"/>
      </c:barChart>
      <c:catAx>
        <c:axId val="202393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2398336"/>
        <c:crosses val="autoZero"/>
        <c:auto val="1"/>
        <c:lblAlgn val="ctr"/>
        <c:lblOffset val="100"/>
        <c:noMultiLvlLbl val="0"/>
      </c:catAx>
      <c:valAx>
        <c:axId val="2023983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239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fr-FR"/>
              <a:t>Répartition des FSEI par thématique (2017)</a:t>
            </a:r>
          </a:p>
        </c:rich>
      </c:tx>
      <c:overlay val="1"/>
    </c:title>
    <c:autoTitleDeleted val="0"/>
    <c:plotArea>
      <c:layout>
        <c:manualLayout>
          <c:layoutTarget val="inner"/>
          <c:xMode val="edge"/>
          <c:yMode val="edge"/>
          <c:x val="0.18456565597130292"/>
          <c:y val="1.7580495863611871E-2"/>
          <c:w val="0.81521210279137957"/>
          <c:h val="0.49709632881079296"/>
        </c:manualLayout>
      </c:layout>
      <c:barChart>
        <c:barDir val="col"/>
        <c:grouping val="clustered"/>
        <c:varyColors val="0"/>
        <c:ser>
          <c:idx val="0"/>
          <c:order val="0"/>
          <c:tx>
            <c:strRef>
              <c:f>'Répartition des FSEI'!$B$56</c:f>
              <c:strCache>
                <c:ptCount val="1"/>
                <c:pt idx="0">
                  <c:v>1er trim</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'Répartition des FSEI'!$A$57:$A$70</c:f>
              <c:strCache>
                <c:ptCount val="14"/>
                <c:pt idx="0">
                  <c:v>Circuit du médicament</c:v>
                </c:pt>
                <c:pt idx="1">
                  <c:v>Coordination des soins</c:v>
                </c:pt>
                <c:pt idx="2">
                  <c:v>Hôtellerie</c:v>
                </c:pt>
                <c:pt idx="3">
                  <c:v>Identitovigilance</c:v>
                </c:pt>
                <c:pt idx="4">
                  <c:v>Informatique</c:v>
                </c:pt>
                <c:pt idx="5">
                  <c:v>Intervenant extérieur</c:v>
                </c:pt>
                <c:pt idx="6">
                  <c:v>Logistique</c:v>
                </c:pt>
                <c:pt idx="7">
                  <c:v>Maintenance / Matériel</c:v>
                </c:pt>
                <c:pt idx="8">
                  <c:v>Matériovigilance</c:v>
                </c:pt>
                <c:pt idx="9">
                  <c:v>Fiche récl. Bientraitance</c:v>
                </c:pt>
                <c:pt idx="10">
                  <c:v>Non respect des consignes</c:v>
                </c:pt>
                <c:pt idx="11">
                  <c:v>Phamacovigilance</c:v>
                </c:pt>
                <c:pt idx="12">
                  <c:v>Sécurité des biens et des personnes</c:v>
                </c:pt>
                <c:pt idx="13">
                  <c:v>Qualité de vie au travail</c:v>
                </c:pt>
              </c:strCache>
            </c:strRef>
          </c:cat>
          <c:val>
            <c:numRef>
              <c:f>'Répartition des FSEI'!$B$57:$B$70</c:f>
              <c:numCache>
                <c:formatCode>General</c:formatCode>
                <c:ptCount val="14"/>
                <c:pt idx="0">
                  <c:v>4</c:v>
                </c:pt>
                <c:pt idx="1">
                  <c:v>16</c:v>
                </c:pt>
                <c:pt idx="2">
                  <c:v>2</c:v>
                </c:pt>
                <c:pt idx="3">
                  <c:v>4</c:v>
                </c:pt>
                <c:pt idx="4">
                  <c:v>4</c:v>
                </c:pt>
                <c:pt idx="6">
                  <c:v>1</c:v>
                </c:pt>
                <c:pt idx="7">
                  <c:v>12</c:v>
                </c:pt>
                <c:pt idx="8">
                  <c:v>1</c:v>
                </c:pt>
                <c:pt idx="10">
                  <c:v>1</c:v>
                </c:pt>
                <c:pt idx="12">
                  <c:v>24</c:v>
                </c:pt>
                <c:pt idx="13">
                  <c:v>11</c:v>
                </c:pt>
              </c:numCache>
            </c:numRef>
          </c:val>
          <c:extLst>
            <c:ext xmlns:c16="http://schemas.microsoft.com/office/drawing/2014/chart" uri="{C3380CC4-5D6E-409C-BE32-E72D297353CC}">
              <c16:uniqueId val="{00000000-4C44-471C-A1D1-27103B890512}"/>
            </c:ext>
          </c:extLst>
        </c:ser>
        <c:ser>
          <c:idx val="1"/>
          <c:order val="1"/>
          <c:tx>
            <c:strRef>
              <c:f>'Répartition des FSEI'!$C$56</c:f>
              <c:strCache>
                <c:ptCount val="1"/>
                <c:pt idx="0">
                  <c:v>2ème trim</c:v>
                </c:pt>
              </c:strCache>
            </c:strRef>
          </c:tx>
          <c:spPr>
            <a:solidFill>
              <a:srgbClr val="FFFF00"/>
            </a:solidFill>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4C44-471C-A1D1-27103B890512}"/>
                </c:ext>
              </c:extLst>
            </c:dLbl>
            <c:dLbl>
              <c:idx val="11"/>
              <c:delete val="1"/>
              <c:extLst>
                <c:ext xmlns:c15="http://schemas.microsoft.com/office/drawing/2012/chart" uri="{CE6537A1-D6FC-4f65-9D91-7224C49458BB}"/>
                <c:ext xmlns:c16="http://schemas.microsoft.com/office/drawing/2014/chart" uri="{C3380CC4-5D6E-409C-BE32-E72D297353CC}">
                  <c16:uniqueId val="{00000002-4C44-471C-A1D1-27103B89051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'Répartition des FSEI'!$A$57:$A$70</c:f>
              <c:strCache>
                <c:ptCount val="14"/>
                <c:pt idx="0">
                  <c:v>Circuit du médicament</c:v>
                </c:pt>
                <c:pt idx="1">
                  <c:v>Coordination des soins</c:v>
                </c:pt>
                <c:pt idx="2">
                  <c:v>Hôtellerie</c:v>
                </c:pt>
                <c:pt idx="3">
                  <c:v>Identitovigilance</c:v>
                </c:pt>
                <c:pt idx="4">
                  <c:v>Informatique</c:v>
                </c:pt>
                <c:pt idx="5">
                  <c:v>Intervenant extérieur</c:v>
                </c:pt>
                <c:pt idx="6">
                  <c:v>Logistique</c:v>
                </c:pt>
                <c:pt idx="7">
                  <c:v>Maintenance / Matériel</c:v>
                </c:pt>
                <c:pt idx="8">
                  <c:v>Matériovigilance</c:v>
                </c:pt>
                <c:pt idx="9">
                  <c:v>Fiche récl. Bientraitance</c:v>
                </c:pt>
                <c:pt idx="10">
                  <c:v>Non respect des consignes</c:v>
                </c:pt>
                <c:pt idx="11">
                  <c:v>Phamacovigilance</c:v>
                </c:pt>
                <c:pt idx="12">
                  <c:v>Sécurité des biens et des personnes</c:v>
                </c:pt>
                <c:pt idx="13">
                  <c:v>Qualité de vie au travail</c:v>
                </c:pt>
              </c:strCache>
            </c:strRef>
          </c:cat>
          <c:val>
            <c:numRef>
              <c:f>'Répartition des FSEI'!$C$57:$C$70</c:f>
              <c:numCache>
                <c:formatCode>General</c:formatCode>
                <c:ptCount val="14"/>
                <c:pt idx="0">
                  <c:v>7</c:v>
                </c:pt>
                <c:pt idx="1">
                  <c:v>5</c:v>
                </c:pt>
                <c:pt idx="4">
                  <c:v>6</c:v>
                </c:pt>
                <c:pt idx="5">
                  <c:v>1</c:v>
                </c:pt>
                <c:pt idx="6">
                  <c:v>4</c:v>
                </c:pt>
                <c:pt idx="7">
                  <c:v>5</c:v>
                </c:pt>
                <c:pt idx="10">
                  <c:v>1</c:v>
                </c:pt>
                <c:pt idx="12">
                  <c:v>7</c:v>
                </c:pt>
                <c:pt idx="13">
                  <c:v>13</c:v>
                </c:pt>
              </c:numCache>
            </c:numRef>
          </c:val>
          <c:extLst>
            <c:ext xmlns:c16="http://schemas.microsoft.com/office/drawing/2014/chart" uri="{C3380CC4-5D6E-409C-BE32-E72D297353CC}">
              <c16:uniqueId val="{00000003-4C44-471C-A1D1-27103B890512}"/>
            </c:ext>
          </c:extLst>
        </c:ser>
        <c:ser>
          <c:idx val="2"/>
          <c:order val="2"/>
          <c:tx>
            <c:strRef>
              <c:f>'Répartition des FSEI'!$D$56</c:f>
              <c:strCache>
                <c:ptCount val="1"/>
                <c:pt idx="0">
                  <c:v>3ème trim</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'Répartition des FSEI'!$A$57:$A$70</c:f>
              <c:strCache>
                <c:ptCount val="14"/>
                <c:pt idx="0">
                  <c:v>Circuit du médicament</c:v>
                </c:pt>
                <c:pt idx="1">
                  <c:v>Coordination des soins</c:v>
                </c:pt>
                <c:pt idx="2">
                  <c:v>Hôtellerie</c:v>
                </c:pt>
                <c:pt idx="3">
                  <c:v>Identitovigilance</c:v>
                </c:pt>
                <c:pt idx="4">
                  <c:v>Informatique</c:v>
                </c:pt>
                <c:pt idx="5">
                  <c:v>Intervenant extérieur</c:v>
                </c:pt>
                <c:pt idx="6">
                  <c:v>Logistique</c:v>
                </c:pt>
                <c:pt idx="7">
                  <c:v>Maintenance / Matériel</c:v>
                </c:pt>
                <c:pt idx="8">
                  <c:v>Matériovigilance</c:v>
                </c:pt>
                <c:pt idx="9">
                  <c:v>Fiche récl. Bientraitance</c:v>
                </c:pt>
                <c:pt idx="10">
                  <c:v>Non respect des consignes</c:v>
                </c:pt>
                <c:pt idx="11">
                  <c:v>Phamacovigilance</c:v>
                </c:pt>
                <c:pt idx="12">
                  <c:v>Sécurité des biens et des personnes</c:v>
                </c:pt>
                <c:pt idx="13">
                  <c:v>Qualité de vie au travail</c:v>
                </c:pt>
              </c:strCache>
            </c:strRef>
          </c:cat>
          <c:val>
            <c:numRef>
              <c:f>'Répartition des FSEI'!$D$57:$D$70</c:f>
              <c:numCache>
                <c:formatCode>General</c:formatCode>
                <c:ptCount val="14"/>
                <c:pt idx="0">
                  <c:v>5</c:v>
                </c:pt>
                <c:pt idx="1">
                  <c:v>2</c:v>
                </c:pt>
                <c:pt idx="2">
                  <c:v>1</c:v>
                </c:pt>
                <c:pt idx="3">
                  <c:v>3</c:v>
                </c:pt>
                <c:pt idx="4">
                  <c:v>3</c:v>
                </c:pt>
                <c:pt idx="5">
                  <c:v>1</c:v>
                </c:pt>
                <c:pt idx="6">
                  <c:v>1</c:v>
                </c:pt>
                <c:pt idx="7">
                  <c:v>5</c:v>
                </c:pt>
                <c:pt idx="8">
                  <c:v>2</c:v>
                </c:pt>
                <c:pt idx="9">
                  <c:v>1</c:v>
                </c:pt>
                <c:pt idx="10">
                  <c:v>1</c:v>
                </c:pt>
                <c:pt idx="12">
                  <c:v>9</c:v>
                </c:pt>
                <c:pt idx="13">
                  <c:v>12</c:v>
                </c:pt>
              </c:numCache>
            </c:numRef>
          </c:val>
          <c:extLst>
            <c:ext xmlns:c16="http://schemas.microsoft.com/office/drawing/2014/chart" uri="{C3380CC4-5D6E-409C-BE32-E72D297353CC}">
              <c16:uniqueId val="{00000004-4C44-471C-A1D1-27103B890512}"/>
            </c:ext>
          </c:extLst>
        </c:ser>
        <c:ser>
          <c:idx val="3"/>
          <c:order val="3"/>
          <c:tx>
            <c:strRef>
              <c:f>'Répartition des FSEI'!$E$56</c:f>
              <c:strCache>
                <c:ptCount val="1"/>
                <c:pt idx="0">
                  <c:v>4ème trim</c:v>
                </c:pt>
              </c:strCache>
            </c:strRef>
          </c:tx>
          <c:spPr>
            <a:solidFill>
              <a:srgbClr val="66FF33"/>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'Répartition des FSEI'!$A$57:$A$70</c:f>
              <c:strCache>
                <c:ptCount val="14"/>
                <c:pt idx="0">
                  <c:v>Circuit du médicament</c:v>
                </c:pt>
                <c:pt idx="1">
                  <c:v>Coordination des soins</c:v>
                </c:pt>
                <c:pt idx="2">
                  <c:v>Hôtellerie</c:v>
                </c:pt>
                <c:pt idx="3">
                  <c:v>Identitovigilance</c:v>
                </c:pt>
                <c:pt idx="4">
                  <c:v>Informatique</c:v>
                </c:pt>
                <c:pt idx="5">
                  <c:v>Intervenant extérieur</c:v>
                </c:pt>
                <c:pt idx="6">
                  <c:v>Logistique</c:v>
                </c:pt>
                <c:pt idx="7">
                  <c:v>Maintenance / Matériel</c:v>
                </c:pt>
                <c:pt idx="8">
                  <c:v>Matériovigilance</c:v>
                </c:pt>
                <c:pt idx="9">
                  <c:v>Fiche récl. Bientraitance</c:v>
                </c:pt>
                <c:pt idx="10">
                  <c:v>Non respect des consignes</c:v>
                </c:pt>
                <c:pt idx="11">
                  <c:v>Phamacovigilance</c:v>
                </c:pt>
                <c:pt idx="12">
                  <c:v>Sécurité des biens et des personnes</c:v>
                </c:pt>
                <c:pt idx="13">
                  <c:v>Qualité de vie au travail</c:v>
                </c:pt>
              </c:strCache>
            </c:strRef>
          </c:cat>
          <c:val>
            <c:numRef>
              <c:f>'Répartition des FSEI'!$E$57:$E$70</c:f>
              <c:numCache>
                <c:formatCode>General</c:formatCode>
                <c:ptCount val="14"/>
                <c:pt idx="0">
                  <c:v>7</c:v>
                </c:pt>
                <c:pt idx="1">
                  <c:v>11</c:v>
                </c:pt>
                <c:pt idx="3">
                  <c:v>5</c:v>
                </c:pt>
                <c:pt idx="4">
                  <c:v>13</c:v>
                </c:pt>
                <c:pt idx="6">
                  <c:v>5</c:v>
                </c:pt>
                <c:pt idx="7">
                  <c:v>15</c:v>
                </c:pt>
                <c:pt idx="10">
                  <c:v>4</c:v>
                </c:pt>
                <c:pt idx="11">
                  <c:v>1</c:v>
                </c:pt>
                <c:pt idx="12">
                  <c:v>11</c:v>
                </c:pt>
                <c:pt idx="13">
                  <c:v>24</c:v>
                </c:pt>
              </c:numCache>
            </c:numRef>
          </c:val>
          <c:extLst>
            <c:ext xmlns:c16="http://schemas.microsoft.com/office/drawing/2014/chart" uri="{C3380CC4-5D6E-409C-BE32-E72D297353CC}">
              <c16:uniqueId val="{00000005-4C44-471C-A1D1-27103B890512}"/>
            </c:ext>
          </c:extLst>
        </c:ser>
        <c:dLbls>
          <c:showLegendKey val="0"/>
          <c:showVal val="1"/>
          <c:showCatName val="0"/>
          <c:showSerName val="0"/>
          <c:showPercent val="0"/>
          <c:showBubbleSize val="0"/>
        </c:dLbls>
        <c:gapWidth val="228"/>
        <c:overlap val="-14"/>
        <c:axId val="135581056"/>
        <c:axId val="135936256"/>
      </c:barChart>
      <c:catAx>
        <c:axId val="135581056"/>
        <c:scaling>
          <c:orientation val="minMax"/>
        </c:scaling>
        <c:delete val="0"/>
        <c:axPos val="b"/>
        <c:numFmt formatCode="General" sourceLinked="1"/>
        <c:majorTickMark val="out"/>
        <c:minorTickMark val="none"/>
        <c:tickLblPos val="nextTo"/>
        <c:txPr>
          <a:bodyPr/>
          <a:lstStyle/>
          <a:p>
            <a:pPr>
              <a:defRPr sz="700"/>
            </a:pPr>
            <a:endParaRPr lang="fr-FR"/>
          </a:p>
        </c:txPr>
        <c:crossAx val="135936256"/>
        <c:crosses val="autoZero"/>
        <c:auto val="1"/>
        <c:lblAlgn val="ctr"/>
        <c:lblOffset val="100"/>
        <c:noMultiLvlLbl val="0"/>
      </c:catAx>
      <c:valAx>
        <c:axId val="135936256"/>
        <c:scaling>
          <c:orientation val="minMax"/>
        </c:scaling>
        <c:delete val="0"/>
        <c:axPos val="l"/>
        <c:majorGridlines/>
        <c:numFmt formatCode="General" sourceLinked="1"/>
        <c:majorTickMark val="out"/>
        <c:minorTickMark val="none"/>
        <c:tickLblPos val="nextTo"/>
        <c:txPr>
          <a:bodyPr/>
          <a:lstStyle/>
          <a:p>
            <a:pPr>
              <a:defRPr sz="800"/>
            </a:pPr>
            <a:endParaRPr lang="fr-FR"/>
          </a:p>
        </c:txPr>
        <c:crossAx val="135581056"/>
        <c:crosses val="autoZero"/>
        <c:crossBetween val="between"/>
      </c:valAx>
    </c:plotArea>
    <c:legend>
      <c:legendPos val="r"/>
      <c:layout>
        <c:manualLayout>
          <c:xMode val="edge"/>
          <c:yMode val="edge"/>
          <c:x val="1.8490961540715341E-2"/>
          <c:y val="5.6763415883099438E-2"/>
          <c:w val="0.10212493773206578"/>
          <c:h val="0.41158046056963726"/>
        </c:manualLayout>
      </c:layout>
      <c:overlay val="0"/>
    </c:legend>
    <c:plotVisOnly val="1"/>
    <c:dispBlanksAs val="gap"/>
    <c:showDLblsOverMax val="0"/>
  </c:chart>
  <c:txPr>
    <a:bodyPr/>
    <a:lstStyle/>
    <a:p>
      <a:pPr>
        <a:defRPr sz="800">
          <a:latin typeface="Arial" pitchFamily="34" charset="0"/>
          <a:cs typeface="Arial" pitchFamily="34" charset="0"/>
        </a:defRPr>
      </a:pPr>
      <a:endParaRPr lang="fr-F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Century Gothic" panose="020B0502020202020204" pitchFamily="34" charset="0"/>
                <a:ea typeface="+mn-ea"/>
                <a:cs typeface="+mn-cs"/>
              </a:defRPr>
            </a:pPr>
            <a:r>
              <a:rPr lang="fr-FR" sz="900" b="1">
                <a:solidFill>
                  <a:sysClr val="windowText" lastClr="000000"/>
                </a:solidFill>
              </a:rPr>
              <a:t>Répartition des</a:t>
            </a:r>
            <a:r>
              <a:rPr lang="fr-FR" sz="900" b="1" baseline="0">
                <a:solidFill>
                  <a:sysClr val="windowText" lastClr="000000"/>
                </a:solidFill>
              </a:rPr>
              <a:t> durées de prises en charge</a:t>
            </a:r>
            <a:endParaRPr lang="fr-FR" sz="900" b="1">
              <a:solidFill>
                <a:sysClr val="windowText" lastClr="000000"/>
              </a:solidFill>
            </a:endParaRPr>
          </a:p>
        </c:rich>
      </c:tx>
      <c:overlay val="0"/>
      <c:spPr>
        <a:noFill/>
        <a:ln>
          <a:noFill/>
        </a:ln>
        <a:effectLst/>
      </c:spPr>
    </c:title>
    <c:autoTitleDeleted val="0"/>
    <c:plotArea>
      <c:layout>
        <c:manualLayout>
          <c:layoutTarget val="inner"/>
          <c:xMode val="edge"/>
          <c:yMode val="edge"/>
          <c:x val="6.8387457484974143E-2"/>
          <c:y val="0.18981675455705652"/>
          <c:w val="0.85607433277059664"/>
          <c:h val="0.508828047870163"/>
        </c:manualLayout>
      </c:layout>
      <c:barChart>
        <c:barDir val="col"/>
        <c:grouping val="clustered"/>
        <c:varyColors val="0"/>
        <c:ser>
          <c:idx val="0"/>
          <c:order val="0"/>
          <c:tx>
            <c:v>NB Séjours au M12-2016</c:v>
          </c:tx>
          <c:spPr>
            <a:solidFill>
              <a:srgbClr val="DBDBDB"/>
            </a:solidFill>
            <a:ln>
              <a:noFill/>
            </a:ln>
            <a:effectLst/>
          </c:spPr>
          <c:invertIfNegative val="0"/>
          <c:cat>
            <c:strRef>
              <c:f>'Act gén DS'!$A$2:$A$8</c:f>
              <c:strCache>
                <c:ptCount val="7"/>
                <c:pt idx="0">
                  <c:v>1 à 2 jours</c:v>
                </c:pt>
                <c:pt idx="1">
                  <c:v>3 à 9 jours</c:v>
                </c:pt>
                <c:pt idx="2">
                  <c:v>10 à 19 jours</c:v>
                </c:pt>
                <c:pt idx="3">
                  <c:v>20 à 29 jours</c:v>
                </c:pt>
                <c:pt idx="4">
                  <c:v>30 à 39 jours</c:v>
                </c:pt>
                <c:pt idx="5">
                  <c:v>40 à 49 jours</c:v>
                </c:pt>
                <c:pt idx="6">
                  <c:v>50 jours et plus</c:v>
                </c:pt>
              </c:strCache>
            </c:strRef>
          </c:cat>
          <c:val>
            <c:numRef>
              <c:f>'Act gén DS'!$B$2:$B$8</c:f>
              <c:numCache>
                <c:formatCode>General</c:formatCode>
                <c:ptCount val="7"/>
                <c:pt idx="0">
                  <c:v>21</c:v>
                </c:pt>
                <c:pt idx="1">
                  <c:v>101</c:v>
                </c:pt>
                <c:pt idx="2">
                  <c:v>107</c:v>
                </c:pt>
                <c:pt idx="3">
                  <c:v>31</c:v>
                </c:pt>
                <c:pt idx="4">
                  <c:v>10</c:v>
                </c:pt>
                <c:pt idx="5">
                  <c:v>4</c:v>
                </c:pt>
                <c:pt idx="6">
                  <c:v>2</c:v>
                </c:pt>
              </c:numCache>
            </c:numRef>
          </c:val>
          <c:extLst>
            <c:ext xmlns:c16="http://schemas.microsoft.com/office/drawing/2014/chart" uri="{C3380CC4-5D6E-409C-BE32-E72D297353CC}">
              <c16:uniqueId val="{00000000-64DD-4896-B31F-16083CDF3DA8}"/>
            </c:ext>
          </c:extLst>
        </c:ser>
        <c:ser>
          <c:idx val="1"/>
          <c:order val="1"/>
          <c:tx>
            <c:v>NB Séjours au M12-2017</c:v>
          </c:tx>
          <c:spPr>
            <a:solidFill>
              <a:srgbClr val="5B9BD5"/>
            </a:solidFill>
            <a:ln>
              <a:noFill/>
            </a:ln>
            <a:effectLst/>
          </c:spPr>
          <c:invertIfNegative val="0"/>
          <c:cat>
            <c:strRef>
              <c:f>'Act gén DS'!$A$2:$A$8</c:f>
              <c:strCache>
                <c:ptCount val="7"/>
                <c:pt idx="0">
                  <c:v>1 à 2 jours</c:v>
                </c:pt>
                <c:pt idx="1">
                  <c:v>3 à 9 jours</c:v>
                </c:pt>
                <c:pt idx="2">
                  <c:v>10 à 19 jours</c:v>
                </c:pt>
                <c:pt idx="3">
                  <c:v>20 à 29 jours</c:v>
                </c:pt>
                <c:pt idx="4">
                  <c:v>30 à 39 jours</c:v>
                </c:pt>
                <c:pt idx="5">
                  <c:v>40 à 49 jours</c:v>
                </c:pt>
                <c:pt idx="6">
                  <c:v>50 jours et plus</c:v>
                </c:pt>
              </c:strCache>
            </c:strRef>
          </c:cat>
          <c:val>
            <c:numRef>
              <c:f>'Act gén DS'!$C$2:$C$8</c:f>
              <c:numCache>
                <c:formatCode>General</c:formatCode>
                <c:ptCount val="7"/>
                <c:pt idx="0">
                  <c:v>9</c:v>
                </c:pt>
                <c:pt idx="1">
                  <c:v>110</c:v>
                </c:pt>
                <c:pt idx="2">
                  <c:v>113</c:v>
                </c:pt>
                <c:pt idx="3">
                  <c:v>25</c:v>
                </c:pt>
                <c:pt idx="4">
                  <c:v>13</c:v>
                </c:pt>
                <c:pt idx="5">
                  <c:v>2</c:v>
                </c:pt>
                <c:pt idx="6">
                  <c:v>4</c:v>
                </c:pt>
              </c:numCache>
            </c:numRef>
          </c:val>
          <c:extLst>
            <c:ext xmlns:c16="http://schemas.microsoft.com/office/drawing/2014/chart" uri="{C3380CC4-5D6E-409C-BE32-E72D297353CC}">
              <c16:uniqueId val="{00000001-64DD-4896-B31F-16083CDF3DA8}"/>
            </c:ext>
          </c:extLst>
        </c:ser>
        <c:dLbls>
          <c:showLegendKey val="0"/>
          <c:showVal val="0"/>
          <c:showCatName val="0"/>
          <c:showSerName val="0"/>
          <c:showPercent val="0"/>
          <c:showBubbleSize val="0"/>
        </c:dLbls>
        <c:gapWidth val="100"/>
        <c:axId val="237995904"/>
        <c:axId val="237997440"/>
      </c:barChart>
      <c:catAx>
        <c:axId val="23799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Century Gothic" panose="020B0502020202020204" pitchFamily="34" charset="0"/>
                <a:ea typeface="+mn-ea"/>
                <a:cs typeface="+mn-cs"/>
              </a:defRPr>
            </a:pPr>
            <a:endParaRPr lang="fr-FR"/>
          </a:p>
        </c:txPr>
        <c:crossAx val="237997440"/>
        <c:crosses val="autoZero"/>
        <c:auto val="1"/>
        <c:lblAlgn val="ctr"/>
        <c:lblOffset val="100"/>
        <c:noMultiLvlLbl val="0"/>
      </c:catAx>
      <c:valAx>
        <c:axId val="237997440"/>
        <c:scaling>
          <c:orientation val="minMax"/>
          <c:max val="1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Century Gothic" panose="020B0502020202020204" pitchFamily="34" charset="0"/>
                <a:ea typeface="+mn-ea"/>
                <a:cs typeface="+mn-cs"/>
              </a:defRPr>
            </a:pPr>
            <a:endParaRPr lang="fr-FR"/>
          </a:p>
        </c:txPr>
        <c:crossAx val="237995904"/>
        <c:crosses val="autoZero"/>
        <c:crossBetween val="between"/>
        <c:majorUnit val="20"/>
      </c:valAx>
      <c:spPr>
        <a:noFill/>
        <a:ln>
          <a:noFill/>
        </a:ln>
        <a:effectLst/>
      </c:spPr>
    </c:plotArea>
    <c:legend>
      <c:legendPos val="b"/>
      <c:layout>
        <c:manualLayout>
          <c:xMode val="edge"/>
          <c:yMode val="edge"/>
          <c:x val="0.23798422024642105"/>
          <c:y val="0.912804064629536"/>
          <c:w val="0.52403136124414007"/>
          <c:h val="8.7195935370464009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entury Gothic" panose="020B0502020202020204" pitchFamily="34" charset="0"/>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Century Gothic" panose="020B0502020202020204" pitchFamily="34" charset="0"/>
                <a:ea typeface="+mn-ea"/>
                <a:cs typeface="+mn-cs"/>
              </a:defRPr>
            </a:pPr>
            <a:r>
              <a:rPr lang="fr-FR" sz="900">
                <a:solidFill>
                  <a:sysClr val="windowText" lastClr="000000"/>
                </a:solidFill>
              </a:rPr>
              <a:t>Répartition</a:t>
            </a:r>
            <a:r>
              <a:rPr lang="fr-FR" sz="900" baseline="0">
                <a:solidFill>
                  <a:sysClr val="windowText" lastClr="000000"/>
                </a:solidFill>
              </a:rPr>
              <a:t> des séjours selon la provenance des patients </a:t>
            </a:r>
          </a:p>
        </c:rich>
      </c:tx>
      <c:overlay val="0"/>
      <c:spPr>
        <a:noFill/>
        <a:ln>
          <a:noFill/>
        </a:ln>
        <a:effectLst/>
      </c:spPr>
    </c:title>
    <c:autoTitleDeleted val="0"/>
    <c:view3D>
      <c:rotX val="75"/>
      <c:rotY val="0"/>
      <c:rAngAx val="0"/>
      <c:perspective val="0"/>
    </c:view3D>
    <c:floor>
      <c:thickness val="0"/>
    </c:floor>
    <c:sideWall>
      <c:thickness val="0"/>
    </c:sideWall>
    <c:backWall>
      <c:thickness val="0"/>
    </c:backWall>
    <c:plotArea>
      <c:layout>
        <c:manualLayout>
          <c:layoutTarget val="inner"/>
          <c:xMode val="edge"/>
          <c:yMode val="edge"/>
          <c:x val="2.7589358901115277E-2"/>
          <c:y val="0.15927328596120605"/>
          <c:w val="0.62915472316749055"/>
          <c:h val="0.80411548556430446"/>
        </c:manualLayout>
      </c:layout>
      <c:pie3DChart>
        <c:varyColors val="1"/>
        <c:ser>
          <c:idx val="0"/>
          <c:order val="0"/>
          <c:spPr>
            <a:solidFill>
              <a:srgbClr val="5B9BD5"/>
            </a:solidFill>
            <a:ln>
              <a:noFill/>
            </a:ln>
          </c:spPr>
          <c:dPt>
            <c:idx val="0"/>
            <c:bubble3D val="0"/>
            <c:spPr>
              <a:solidFill>
                <a:srgbClr val="5B9BD5"/>
              </a:solidFill>
              <a:ln w="25400">
                <a:noFill/>
              </a:ln>
              <a:effectLst/>
              <a:sp3d/>
            </c:spPr>
            <c:extLst>
              <c:ext xmlns:c16="http://schemas.microsoft.com/office/drawing/2014/chart" uri="{C3380CC4-5D6E-409C-BE32-E72D297353CC}">
                <c16:uniqueId val="{00000001-9A80-4397-A771-046C90C951E4}"/>
              </c:ext>
            </c:extLst>
          </c:dPt>
          <c:dPt>
            <c:idx val="1"/>
            <c:bubble3D val="0"/>
            <c:spPr>
              <a:solidFill>
                <a:srgbClr val="DBDBDB"/>
              </a:solidFill>
              <a:ln w="25400">
                <a:noFill/>
              </a:ln>
              <a:effectLst/>
              <a:sp3d/>
            </c:spPr>
            <c:extLst>
              <c:ext xmlns:c16="http://schemas.microsoft.com/office/drawing/2014/chart" uri="{C3380CC4-5D6E-409C-BE32-E72D297353CC}">
                <c16:uniqueId val="{00000003-9A80-4397-A771-046C90C951E4}"/>
              </c:ext>
            </c:extLst>
          </c:dPt>
          <c:dPt>
            <c:idx val="2"/>
            <c:bubble3D val="0"/>
            <c:spPr>
              <a:solidFill>
                <a:srgbClr val="FFCCCC"/>
              </a:solidFill>
              <a:ln w="25400">
                <a:noFill/>
              </a:ln>
              <a:effectLst/>
              <a:sp3d/>
            </c:spPr>
            <c:extLst>
              <c:ext xmlns:c16="http://schemas.microsoft.com/office/drawing/2014/chart" uri="{C3380CC4-5D6E-409C-BE32-E72D297353CC}">
                <c16:uniqueId val="{00000005-9A80-4397-A771-046C90C951E4}"/>
              </c:ext>
            </c:extLst>
          </c:dPt>
          <c:dPt>
            <c:idx val="3"/>
            <c:bubble3D val="0"/>
            <c:spPr>
              <a:solidFill>
                <a:srgbClr val="C5E0B4"/>
              </a:solidFill>
              <a:ln w="25400">
                <a:noFill/>
              </a:ln>
              <a:effectLst/>
              <a:sp3d/>
            </c:spPr>
            <c:extLst>
              <c:ext xmlns:c16="http://schemas.microsoft.com/office/drawing/2014/chart" uri="{C3380CC4-5D6E-409C-BE32-E72D297353CC}">
                <c16:uniqueId val="{00000007-9A80-4397-A771-046C90C951E4}"/>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Century Gothic" panose="020B0502020202020204" pitchFamily="34" charset="0"/>
                    <a:ea typeface="+mn-ea"/>
                    <a:cs typeface="+mn-cs"/>
                  </a:defRPr>
                </a:pPr>
                <a:endParaRPr lang="fr-FR"/>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'Act gén mouvement'!$A$2:$A$5</c:f>
              <c:strCache>
                <c:ptCount val="4"/>
                <c:pt idx="0">
                  <c:v>8  - En provenance du domicile</c:v>
                </c:pt>
                <c:pt idx="1">
                  <c:v>87 - En provenance d'une structure d'hébergement médicosocial</c:v>
                </c:pt>
                <c:pt idx="2">
                  <c:v>71 - Transfert en provenance d'une unité de soins de MCO</c:v>
                </c:pt>
                <c:pt idx="3">
                  <c:v>62 - Mutation en provenance d'une unité de soins de suite et de réadaptation</c:v>
                </c:pt>
              </c:strCache>
            </c:strRef>
          </c:cat>
          <c:val>
            <c:numRef>
              <c:f>'Act gén mouvement'!$C$2:$C$5</c:f>
              <c:numCache>
                <c:formatCode>General</c:formatCode>
                <c:ptCount val="4"/>
                <c:pt idx="0">
                  <c:v>163</c:v>
                </c:pt>
                <c:pt idx="1">
                  <c:v>47</c:v>
                </c:pt>
                <c:pt idx="2">
                  <c:v>34</c:v>
                </c:pt>
                <c:pt idx="3">
                  <c:v>32</c:v>
                </c:pt>
              </c:numCache>
            </c:numRef>
          </c:val>
          <c:extLst>
            <c:ext xmlns:c16="http://schemas.microsoft.com/office/drawing/2014/chart" uri="{C3380CC4-5D6E-409C-BE32-E72D297353CC}">
              <c16:uniqueId val="{00000008-9A80-4397-A771-046C90C951E4}"/>
            </c:ext>
          </c:extLst>
        </c:ser>
        <c:dLbls>
          <c:showLegendKey val="0"/>
          <c:showVal val="0"/>
          <c:showCatName val="0"/>
          <c:showSerName val="0"/>
          <c:showPercent val="0"/>
          <c:showBubbleSize val="0"/>
          <c:showLeaderLines val="0"/>
        </c:dLbls>
      </c:pie3DChart>
      <c:spPr>
        <a:noFill/>
        <a:ln w="25400">
          <a:noFill/>
        </a:ln>
      </c:spPr>
    </c:plotArea>
    <c:legend>
      <c:legendPos val="r"/>
      <c:overlay val="0"/>
      <c:spPr>
        <a:noFill/>
        <a:ln>
          <a:noFill/>
        </a:ln>
        <a:effectLst/>
      </c:spPr>
      <c:txPr>
        <a:bodyPr rot="0" spcFirstLastPara="1" vertOverflow="ellipsis" vert="horz" wrap="square" anchor="ctr" anchorCtr="1"/>
        <a:lstStyle/>
        <a:p>
          <a:pPr rtl="0">
            <a:defRPr sz="700" b="0" i="0" u="none" strike="noStrike" kern="1200" baseline="0">
              <a:solidFill>
                <a:sysClr val="windowText" lastClr="000000"/>
              </a:solidFill>
              <a:latin typeface="Century Gothic" panose="020B0502020202020204" pitchFamily="34" charset="0"/>
              <a:ea typeface="+mn-ea"/>
              <a:cs typeface="+mn-cs"/>
            </a:defRPr>
          </a:pPr>
          <a:endParaRPr lang="fr-FR"/>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1000" b="1">
          <a:solidFill>
            <a:schemeClr val="tx1">
              <a:lumMod val="65000"/>
              <a:lumOff val="35000"/>
            </a:schemeClr>
          </a:solidFill>
          <a:latin typeface="Century Gothic" panose="020B0502020202020204" pitchFamily="34" charset="0"/>
        </a:defRPr>
      </a:pPr>
      <a:endParaRPr lang="fr-F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Century Gothic" panose="020B0502020202020204" pitchFamily="34" charset="0"/>
                <a:ea typeface="+mn-ea"/>
                <a:cs typeface="+mn-cs"/>
              </a:defRPr>
            </a:pPr>
            <a:r>
              <a:rPr lang="fr-FR" sz="900">
                <a:solidFill>
                  <a:sysClr val="windowText" lastClr="000000"/>
                </a:solidFill>
              </a:rPr>
              <a:t>Répartition</a:t>
            </a:r>
            <a:r>
              <a:rPr lang="fr-FR" sz="900" baseline="0">
                <a:solidFill>
                  <a:sysClr val="windowText" lastClr="000000"/>
                </a:solidFill>
              </a:rPr>
              <a:t> des séjours selon la destination des patients </a:t>
            </a:r>
          </a:p>
        </c:rich>
      </c:tx>
      <c:overlay val="0"/>
      <c:spPr>
        <a:noFill/>
        <a:ln>
          <a:noFill/>
        </a:ln>
        <a:effectLst/>
      </c:spPr>
    </c:title>
    <c:autoTitleDeleted val="0"/>
    <c:view3D>
      <c:rotX val="75"/>
      <c:rotY val="0"/>
      <c:rAngAx val="0"/>
      <c:perspective val="0"/>
    </c:view3D>
    <c:floor>
      <c:thickness val="0"/>
    </c:floor>
    <c:sideWall>
      <c:thickness val="0"/>
    </c:sideWall>
    <c:backWall>
      <c:thickness val="0"/>
    </c:backWall>
    <c:plotArea>
      <c:layout>
        <c:manualLayout>
          <c:layoutTarget val="inner"/>
          <c:xMode val="edge"/>
          <c:yMode val="edge"/>
          <c:x val="1.3375110655546758E-2"/>
          <c:y val="0.19885549517577908"/>
          <c:w val="0.59257932255509482"/>
          <c:h val="0.752743090212315"/>
        </c:manualLayout>
      </c:layout>
      <c:pie3DChart>
        <c:varyColors val="1"/>
        <c:ser>
          <c:idx val="0"/>
          <c:order val="0"/>
          <c:spPr>
            <a:solidFill>
              <a:srgbClr val="5B9BD5"/>
            </a:solidFill>
            <a:ln>
              <a:noFill/>
            </a:ln>
          </c:spPr>
          <c:dPt>
            <c:idx val="0"/>
            <c:bubble3D val="0"/>
            <c:spPr>
              <a:solidFill>
                <a:srgbClr val="5B9BD5"/>
              </a:solidFill>
              <a:ln w="25400">
                <a:noFill/>
              </a:ln>
              <a:effectLst/>
              <a:sp3d/>
            </c:spPr>
            <c:extLst>
              <c:ext xmlns:c16="http://schemas.microsoft.com/office/drawing/2014/chart" uri="{C3380CC4-5D6E-409C-BE32-E72D297353CC}">
                <c16:uniqueId val="{00000001-D034-4236-97C0-689252441FE3}"/>
              </c:ext>
            </c:extLst>
          </c:dPt>
          <c:dPt>
            <c:idx val="1"/>
            <c:bubble3D val="0"/>
            <c:spPr>
              <a:solidFill>
                <a:srgbClr val="DBDBDB"/>
              </a:solidFill>
              <a:ln w="25400">
                <a:noFill/>
              </a:ln>
              <a:effectLst/>
              <a:sp3d/>
            </c:spPr>
            <c:extLst>
              <c:ext xmlns:c16="http://schemas.microsoft.com/office/drawing/2014/chart" uri="{C3380CC4-5D6E-409C-BE32-E72D297353CC}">
                <c16:uniqueId val="{00000003-D034-4236-97C0-689252441FE3}"/>
              </c:ext>
            </c:extLst>
          </c:dPt>
          <c:dPt>
            <c:idx val="2"/>
            <c:bubble3D val="0"/>
            <c:spPr>
              <a:solidFill>
                <a:srgbClr val="FFCCCC"/>
              </a:solidFill>
              <a:ln w="25400">
                <a:noFill/>
              </a:ln>
              <a:effectLst/>
              <a:sp3d/>
            </c:spPr>
            <c:extLst>
              <c:ext xmlns:c16="http://schemas.microsoft.com/office/drawing/2014/chart" uri="{C3380CC4-5D6E-409C-BE32-E72D297353CC}">
                <c16:uniqueId val="{00000005-D034-4236-97C0-689252441FE3}"/>
              </c:ext>
            </c:extLst>
          </c:dPt>
          <c:dPt>
            <c:idx val="3"/>
            <c:bubble3D val="0"/>
            <c:spPr>
              <a:solidFill>
                <a:srgbClr val="C5E0B4"/>
              </a:solidFill>
              <a:ln w="25400">
                <a:noFill/>
              </a:ln>
              <a:effectLst/>
              <a:sp3d/>
            </c:spPr>
            <c:extLst>
              <c:ext xmlns:c16="http://schemas.microsoft.com/office/drawing/2014/chart" uri="{C3380CC4-5D6E-409C-BE32-E72D297353CC}">
                <c16:uniqueId val="{00000007-D034-4236-97C0-689252441FE3}"/>
              </c:ext>
            </c:extLst>
          </c:dPt>
          <c:dPt>
            <c:idx val="4"/>
            <c:bubble3D val="0"/>
            <c:spPr>
              <a:solidFill>
                <a:srgbClr val="AFABAB"/>
              </a:solidFill>
              <a:ln w="25400">
                <a:noFill/>
              </a:ln>
              <a:effectLst/>
              <a:sp3d/>
            </c:spPr>
            <c:extLst>
              <c:ext xmlns:c16="http://schemas.microsoft.com/office/drawing/2014/chart" uri="{C3380CC4-5D6E-409C-BE32-E72D297353CC}">
                <c16:uniqueId val="{00000009-D034-4236-97C0-689252441FE3}"/>
              </c:ext>
            </c:extLst>
          </c:dPt>
          <c:dPt>
            <c:idx val="5"/>
            <c:bubble3D val="0"/>
            <c:spPr>
              <a:solidFill>
                <a:srgbClr val="FF5D9F"/>
              </a:solidFill>
              <a:ln w="25400">
                <a:noFill/>
              </a:ln>
              <a:effectLst/>
              <a:sp3d/>
            </c:spPr>
            <c:extLst>
              <c:ext xmlns:c16="http://schemas.microsoft.com/office/drawing/2014/chart" uri="{C3380CC4-5D6E-409C-BE32-E72D297353CC}">
                <c16:uniqueId val="{0000000B-D034-4236-97C0-689252441FE3}"/>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Century Gothic" panose="020B0502020202020204" pitchFamily="34" charset="0"/>
                    <a:ea typeface="+mn-ea"/>
                    <a:cs typeface="+mn-cs"/>
                  </a:defRPr>
                </a:pPr>
                <a:endParaRPr lang="fr-FR"/>
              </a:p>
            </c:txPr>
            <c:dLblPos val="outEnd"/>
            <c:showLegendKey val="0"/>
            <c:showVal val="0"/>
            <c:showCatName val="0"/>
            <c:showSerName val="0"/>
            <c:showPercent val="1"/>
            <c:showBubbleSize val="0"/>
            <c:showLeaderLines val="0"/>
            <c:extLst>
              <c:ext xmlns:c15="http://schemas.microsoft.com/office/drawing/2012/chart" uri="{CE6537A1-D6FC-4f65-9D91-7224C49458BB}"/>
            </c:extLst>
          </c:dLbls>
          <c:cat>
            <c:strRef>
              <c:f>'Act gén mouvement'!$A$8:$A$13</c:f>
              <c:strCache>
                <c:ptCount val="6"/>
                <c:pt idx="0">
                  <c:v>8  - Vers le domicile</c:v>
                </c:pt>
                <c:pt idx="1">
                  <c:v>62 - Mutation vers une unité de soins de suite et de réadaptation</c:v>
                </c:pt>
                <c:pt idx="2">
                  <c:v>9  - Décès</c:v>
                </c:pt>
                <c:pt idx="3">
                  <c:v>87 - Vers une structure d'hébergement médicosocial</c:v>
                </c:pt>
                <c:pt idx="4">
                  <c:v>71 - Transfert vers une unité de soins de MCO</c:v>
                </c:pt>
                <c:pt idx="5">
                  <c:v>73 - Transfert vers une unité de soins de longue durée</c:v>
                </c:pt>
              </c:strCache>
            </c:strRef>
          </c:cat>
          <c:val>
            <c:numRef>
              <c:f>'Act gén mouvement'!$C$8:$C$13</c:f>
              <c:numCache>
                <c:formatCode>General</c:formatCode>
                <c:ptCount val="6"/>
                <c:pt idx="0">
                  <c:v>95</c:v>
                </c:pt>
                <c:pt idx="1">
                  <c:v>80</c:v>
                </c:pt>
                <c:pt idx="2">
                  <c:v>41</c:v>
                </c:pt>
                <c:pt idx="3">
                  <c:v>39</c:v>
                </c:pt>
                <c:pt idx="4">
                  <c:v>18</c:v>
                </c:pt>
                <c:pt idx="5">
                  <c:v>3</c:v>
                </c:pt>
              </c:numCache>
            </c:numRef>
          </c:val>
          <c:extLst>
            <c:ext xmlns:c16="http://schemas.microsoft.com/office/drawing/2014/chart" uri="{C3380CC4-5D6E-409C-BE32-E72D297353CC}">
              <c16:uniqueId val="{0000000C-D034-4236-97C0-689252441FE3}"/>
            </c:ext>
          </c:extLst>
        </c:ser>
        <c:dLbls>
          <c:showLegendKey val="0"/>
          <c:showVal val="0"/>
          <c:showCatName val="0"/>
          <c:showSerName val="0"/>
          <c:showPercent val="0"/>
          <c:showBubbleSize val="0"/>
          <c:showLeaderLines val="0"/>
        </c:dLbls>
      </c:pie3DChart>
      <c:spPr>
        <a:noFill/>
        <a:ln w="25400">
          <a:noFill/>
        </a:ln>
      </c:spPr>
    </c:plotArea>
    <c:legend>
      <c:legendPos val="r"/>
      <c:layout>
        <c:manualLayout>
          <c:xMode val="edge"/>
          <c:yMode val="edge"/>
          <c:x val="0.59611103382395225"/>
          <c:y val="0.16925088775667746"/>
          <c:w val="0.38977769121615979"/>
          <c:h val="0.79645514898872949"/>
        </c:manualLayout>
      </c:layout>
      <c:overlay val="0"/>
      <c:spPr>
        <a:noFill/>
        <a:ln>
          <a:noFill/>
        </a:ln>
        <a:effectLst/>
      </c:spPr>
      <c:txPr>
        <a:bodyPr rot="0" spcFirstLastPara="1" vertOverflow="ellipsis" vert="horz" wrap="square" anchor="ctr" anchorCtr="1"/>
        <a:lstStyle/>
        <a:p>
          <a:pPr rtl="0">
            <a:defRPr sz="700" b="0" i="0" u="none" strike="noStrike" kern="1200" baseline="0">
              <a:solidFill>
                <a:sysClr val="windowText" lastClr="000000"/>
              </a:solidFill>
              <a:latin typeface="Century Gothic" panose="020B0502020202020204" pitchFamily="34" charset="0"/>
              <a:ea typeface="+mn-ea"/>
              <a:cs typeface="+mn-cs"/>
            </a:defRPr>
          </a:pPr>
          <a:endParaRPr lang="fr-FR"/>
        </a:p>
      </c:txPr>
    </c:legend>
    <c:plotVisOnly val="1"/>
    <c:dispBlanksAs val="gap"/>
    <c:showDLblsOverMax val="0"/>
  </c:chart>
  <c:spPr>
    <a:solidFill>
      <a:schemeClr val="bg1"/>
    </a:solidFill>
    <a:ln w="9525" cap="flat" cmpd="sng" algn="ctr">
      <a:solidFill>
        <a:schemeClr val="bg1">
          <a:lumMod val="85000"/>
        </a:schemeClr>
      </a:solidFill>
      <a:round/>
    </a:ln>
    <a:effectLst/>
  </c:spPr>
  <c:txPr>
    <a:bodyPr/>
    <a:lstStyle/>
    <a:p>
      <a:pPr>
        <a:defRPr sz="1000" b="1">
          <a:solidFill>
            <a:schemeClr val="tx1">
              <a:lumMod val="65000"/>
              <a:lumOff val="35000"/>
            </a:schemeClr>
          </a:solidFill>
          <a:latin typeface="Century Gothic" panose="020B0502020202020204" pitchFamily="34" charset="0"/>
        </a:defRPr>
      </a:pPr>
      <a:endParaRPr lang="fr-F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spc="0" baseline="0">
                <a:solidFill>
                  <a:sysClr val="windowText" lastClr="000000"/>
                </a:solidFill>
                <a:latin typeface="Century Gothic" panose="020B0502020202020204" pitchFamily="34" charset="0"/>
                <a:ea typeface="+mn-ea"/>
                <a:cs typeface="+mn-cs"/>
              </a:defRPr>
            </a:pPr>
            <a:r>
              <a:rPr lang="en-US" sz="900" b="1">
                <a:solidFill>
                  <a:sysClr val="windowText" lastClr="000000"/>
                </a:solidFill>
              </a:rPr>
              <a:t>Répartition des journées de présence par Catégorie Majeure</a:t>
            </a:r>
          </a:p>
        </c:rich>
      </c:tx>
      <c:overlay val="0"/>
      <c:spPr>
        <a:noFill/>
        <a:ln>
          <a:noFill/>
        </a:ln>
        <a:effectLst/>
      </c:spPr>
    </c:title>
    <c:autoTitleDeleted val="0"/>
    <c:plotArea>
      <c:layout>
        <c:manualLayout>
          <c:layoutTarget val="inner"/>
          <c:xMode val="edge"/>
          <c:yMode val="edge"/>
          <c:x val="0.4862154827246285"/>
          <c:y val="6.9018844554543032E-2"/>
          <c:w val="0.47055426417911056"/>
          <c:h val="0.85467692942876528"/>
        </c:manualLayout>
      </c:layout>
      <c:barChart>
        <c:barDir val="bar"/>
        <c:grouping val="clustered"/>
        <c:varyColors val="0"/>
        <c:ser>
          <c:idx val="1"/>
          <c:order val="0"/>
          <c:tx>
            <c:v>NB journées présence M12-2017</c:v>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CM!$A$2:$A$19</c:f>
              <c:strCache>
                <c:ptCount val="18"/>
                <c:pt idx="0">
                  <c:v>17 - Affections myéloprolifératives et tumeurs de siège imprécis ou diffus</c:v>
                </c:pt>
                <c:pt idx="1">
                  <c:v>21 - Traumatismes, allergies et empoisonnements</c:v>
                </c:pt>
                <c:pt idx="2">
                  <c:v>20 - Troubles mentaux organiques liés à l'absorption de drogues ou induits par celles-ci</c:v>
                </c:pt>
                <c:pt idx="3">
                  <c:v>12 - Affections de l'appareil génital masculin</c:v>
                </c:pt>
                <c:pt idx="4">
                  <c:v>18 - Maladies infectieuses et parasitaires</c:v>
                </c:pt>
                <c:pt idx="5">
                  <c:v>07 - Affections du système hépatobiliaire et du pancréas</c:v>
                </c:pt>
                <c:pt idx="6">
                  <c:v>16 - Affections du sang et des organes hématopoïétiques</c:v>
                </c:pt>
                <c:pt idx="7">
                  <c:v>03 - Affections des oreilles, du nez, de la gorge, de la bouche et des dents</c:v>
                </c:pt>
                <c:pt idx="8">
                  <c:v>11 - Affections du rein et des voies urinaires</c:v>
                </c:pt>
                <c:pt idx="9">
                  <c:v>09 - Affections de la peau, des tissus souscutanés et des seins</c:v>
                </c:pt>
                <c:pt idx="10">
                  <c:v>06 - Affections du tube digestif</c:v>
                </c:pt>
                <c:pt idx="11">
                  <c:v>10 - Affections endocriniennes, métaboliques et nutritionnelles</c:v>
                </c:pt>
                <c:pt idx="12">
                  <c:v>01 - Affections du système nerveux</c:v>
                </c:pt>
                <c:pt idx="13">
                  <c:v>08 - Affections et traumatismes de l'appareil musculosquelettique et du tissu conjonctif</c:v>
                </c:pt>
                <c:pt idx="14">
                  <c:v>19 - Maladies et troubles mentaux</c:v>
                </c:pt>
                <c:pt idx="15">
                  <c:v>04 - Affections de l'appareil respiratoire</c:v>
                </c:pt>
                <c:pt idx="16">
                  <c:v>05 - Affections de l'appareil circulatoire</c:v>
                </c:pt>
                <c:pt idx="17">
                  <c:v>23 - Facteurs influant sur l'état de santé et autres motifs de recours aux services de santé</c:v>
                </c:pt>
              </c:strCache>
            </c:strRef>
          </c:cat>
          <c:val>
            <c:numRef>
              <c:f>CM!$D$2:$D$19</c:f>
              <c:numCache>
                <c:formatCode>###\ ###</c:formatCode>
                <c:ptCount val="18"/>
                <c:pt idx="0">
                  <c:v>7</c:v>
                </c:pt>
                <c:pt idx="1">
                  <c:v>7</c:v>
                </c:pt>
                <c:pt idx="2">
                  <c:v>10</c:v>
                </c:pt>
                <c:pt idx="3">
                  <c:v>12</c:v>
                </c:pt>
                <c:pt idx="4">
                  <c:v>25</c:v>
                </c:pt>
                <c:pt idx="5">
                  <c:v>25</c:v>
                </c:pt>
                <c:pt idx="6">
                  <c:v>29</c:v>
                </c:pt>
                <c:pt idx="7">
                  <c:v>54</c:v>
                </c:pt>
                <c:pt idx="8">
                  <c:v>106</c:v>
                </c:pt>
                <c:pt idx="9">
                  <c:v>118</c:v>
                </c:pt>
                <c:pt idx="10">
                  <c:v>128</c:v>
                </c:pt>
                <c:pt idx="11">
                  <c:v>169</c:v>
                </c:pt>
                <c:pt idx="12">
                  <c:v>243</c:v>
                </c:pt>
                <c:pt idx="13">
                  <c:v>271</c:v>
                </c:pt>
                <c:pt idx="14">
                  <c:v>324</c:v>
                </c:pt>
                <c:pt idx="15">
                  <c:v>523</c:v>
                </c:pt>
                <c:pt idx="16">
                  <c:v>534</c:v>
                </c:pt>
                <c:pt idx="17">
                  <c:v>995</c:v>
                </c:pt>
              </c:numCache>
            </c:numRef>
          </c:val>
          <c:extLst>
            <c:ext xmlns:c16="http://schemas.microsoft.com/office/drawing/2014/chart" uri="{C3380CC4-5D6E-409C-BE32-E72D297353CC}">
              <c16:uniqueId val="{00000000-6371-47C0-BB5A-9479C7107BC7}"/>
            </c:ext>
          </c:extLst>
        </c:ser>
        <c:ser>
          <c:idx val="0"/>
          <c:order val="1"/>
          <c:tx>
            <c:v>NB journées présence M12-2016</c:v>
          </c:tx>
          <c:spPr>
            <a:solidFill>
              <a:srgbClr val="DBDBD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Century Gothic" panose="020B0502020202020204" pitchFamily="34" charset="0"/>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CM!$A$2:$A$19</c:f>
              <c:strCache>
                <c:ptCount val="18"/>
                <c:pt idx="0">
                  <c:v>17 - Affections myéloprolifératives et tumeurs de siège imprécis ou diffus</c:v>
                </c:pt>
                <c:pt idx="1">
                  <c:v>21 - Traumatismes, allergies et empoisonnements</c:v>
                </c:pt>
                <c:pt idx="2">
                  <c:v>20 - Troubles mentaux organiques liés à l'absorption de drogues ou induits par celles-ci</c:v>
                </c:pt>
                <c:pt idx="3">
                  <c:v>12 - Affections de l'appareil génital masculin</c:v>
                </c:pt>
                <c:pt idx="4">
                  <c:v>18 - Maladies infectieuses et parasitaires</c:v>
                </c:pt>
                <c:pt idx="5">
                  <c:v>07 - Affections du système hépatobiliaire et du pancréas</c:v>
                </c:pt>
                <c:pt idx="6">
                  <c:v>16 - Affections du sang et des organes hématopoïétiques</c:v>
                </c:pt>
                <c:pt idx="7">
                  <c:v>03 - Affections des oreilles, du nez, de la gorge, de la bouche et des dents</c:v>
                </c:pt>
                <c:pt idx="8">
                  <c:v>11 - Affections du rein et des voies urinaires</c:v>
                </c:pt>
                <c:pt idx="9">
                  <c:v>09 - Affections de la peau, des tissus souscutanés et des seins</c:v>
                </c:pt>
                <c:pt idx="10">
                  <c:v>06 - Affections du tube digestif</c:v>
                </c:pt>
                <c:pt idx="11">
                  <c:v>10 - Affections endocriniennes, métaboliques et nutritionnelles</c:v>
                </c:pt>
                <c:pt idx="12">
                  <c:v>01 - Affections du système nerveux</c:v>
                </c:pt>
                <c:pt idx="13">
                  <c:v>08 - Affections et traumatismes de l'appareil musculosquelettique et du tissu conjonctif</c:v>
                </c:pt>
                <c:pt idx="14">
                  <c:v>19 - Maladies et troubles mentaux</c:v>
                </c:pt>
                <c:pt idx="15">
                  <c:v>04 - Affections de l'appareil respiratoire</c:v>
                </c:pt>
                <c:pt idx="16">
                  <c:v>05 - Affections de l'appareil circulatoire</c:v>
                </c:pt>
                <c:pt idx="17">
                  <c:v>23 - Facteurs influant sur l'état de santé et autres motifs de recours aux services de santé</c:v>
                </c:pt>
              </c:strCache>
            </c:strRef>
          </c:cat>
          <c:val>
            <c:numRef>
              <c:f>CM!$B$2:$B$19</c:f>
              <c:numCache>
                <c:formatCode>###\ ###</c:formatCode>
                <c:ptCount val="18"/>
                <c:pt idx="0" formatCode="General">
                  <c:v>0</c:v>
                </c:pt>
                <c:pt idx="1">
                  <c:v>30</c:v>
                </c:pt>
                <c:pt idx="2">
                  <c:v>9</c:v>
                </c:pt>
                <c:pt idx="3">
                  <c:v>43</c:v>
                </c:pt>
                <c:pt idx="4">
                  <c:v>37</c:v>
                </c:pt>
                <c:pt idx="5">
                  <c:v>12</c:v>
                </c:pt>
                <c:pt idx="6">
                  <c:v>159</c:v>
                </c:pt>
                <c:pt idx="7">
                  <c:v>25</c:v>
                </c:pt>
                <c:pt idx="8">
                  <c:v>102</c:v>
                </c:pt>
                <c:pt idx="9">
                  <c:v>256</c:v>
                </c:pt>
                <c:pt idx="10">
                  <c:v>41</c:v>
                </c:pt>
                <c:pt idx="11">
                  <c:v>89</c:v>
                </c:pt>
                <c:pt idx="12">
                  <c:v>266</c:v>
                </c:pt>
                <c:pt idx="13">
                  <c:v>238</c:v>
                </c:pt>
                <c:pt idx="14">
                  <c:v>204</c:v>
                </c:pt>
                <c:pt idx="15">
                  <c:v>545</c:v>
                </c:pt>
                <c:pt idx="16">
                  <c:v>609</c:v>
                </c:pt>
                <c:pt idx="17">
                  <c:v>712</c:v>
                </c:pt>
              </c:numCache>
            </c:numRef>
          </c:val>
          <c:extLst>
            <c:ext xmlns:c16="http://schemas.microsoft.com/office/drawing/2014/chart" uri="{C3380CC4-5D6E-409C-BE32-E72D297353CC}">
              <c16:uniqueId val="{00000001-6371-47C0-BB5A-9479C7107BC7}"/>
            </c:ext>
          </c:extLst>
        </c:ser>
        <c:dLbls>
          <c:showLegendKey val="0"/>
          <c:showVal val="0"/>
          <c:showCatName val="0"/>
          <c:showSerName val="0"/>
          <c:showPercent val="0"/>
          <c:showBubbleSize val="0"/>
        </c:dLbls>
        <c:gapWidth val="50"/>
        <c:axId val="126855808"/>
        <c:axId val="126857600"/>
      </c:barChart>
      <c:catAx>
        <c:axId val="126855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50" b="0" i="0" u="none" strike="noStrike" kern="1200" baseline="0">
                <a:solidFill>
                  <a:sysClr val="windowText" lastClr="000000"/>
                </a:solidFill>
                <a:latin typeface="Century Gothic" panose="020B0502020202020204" pitchFamily="34" charset="0"/>
                <a:ea typeface="+mn-ea"/>
                <a:cs typeface="+mn-cs"/>
              </a:defRPr>
            </a:pPr>
            <a:endParaRPr lang="fr-FR"/>
          </a:p>
        </c:txPr>
        <c:crossAx val="126857600"/>
        <c:crosses val="autoZero"/>
        <c:auto val="1"/>
        <c:lblAlgn val="ctr"/>
        <c:lblOffset val="100"/>
        <c:noMultiLvlLbl val="0"/>
      </c:catAx>
      <c:valAx>
        <c:axId val="126857600"/>
        <c:scaling>
          <c:orientation val="minMax"/>
        </c:scaling>
        <c:delete val="0"/>
        <c:axPos val="b"/>
        <c:majorGridlines>
          <c:spPr>
            <a:ln w="9525" cap="flat" cmpd="sng" algn="ctr">
              <a:solidFill>
                <a:schemeClr val="tx1">
                  <a:lumMod val="15000"/>
                  <a:lumOff val="85000"/>
                </a:schemeClr>
              </a:solidFill>
              <a:round/>
            </a:ln>
            <a:effectLst/>
          </c:spPr>
        </c:majorGridlines>
        <c:numFmt formatCode="###\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Century Gothic" panose="020B0502020202020204" pitchFamily="34" charset="0"/>
                <a:ea typeface="+mn-ea"/>
                <a:cs typeface="+mn-cs"/>
              </a:defRPr>
            </a:pPr>
            <a:endParaRPr lang="fr-FR"/>
          </a:p>
        </c:txPr>
        <c:crossAx val="126855808"/>
        <c:crosses val="autoZero"/>
        <c:crossBetween val="between"/>
      </c:valAx>
      <c:spPr>
        <a:noFill/>
        <a:ln>
          <a:noFill/>
        </a:ln>
        <a:effectLst/>
      </c:spPr>
    </c:plotArea>
    <c:legend>
      <c:legendPos val="b"/>
      <c:layout>
        <c:manualLayout>
          <c:xMode val="edge"/>
          <c:yMode val="edge"/>
          <c:x val="0.16446836347291449"/>
          <c:y val="0.95728378896458166"/>
          <c:w val="0.56908225729898132"/>
          <c:h val="4.2716211035418325E-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Century Gothic" panose="020B0502020202020204" pitchFamily="34" charset="0"/>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fr-F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000"/>
              <a:t>EHPAD La Loysance- Tranches d'âge des résidents au 31/12/2017</a:t>
            </a:r>
          </a:p>
        </c:rich>
      </c:tx>
      <c:layout>
        <c:manualLayout>
          <c:xMode val="edge"/>
          <c:yMode val="edge"/>
          <c:x val="0.1822538849310503"/>
          <c:y val="0"/>
        </c:manualLayout>
      </c:layout>
      <c:overlay val="0"/>
      <c:spPr>
        <a:noFill/>
        <a:ln>
          <a:noFill/>
        </a:ln>
        <a:effectLst/>
      </c:spPr>
    </c:title>
    <c:autoTitleDeleted val="0"/>
    <c:plotArea>
      <c:layout/>
      <c:barChart>
        <c:barDir val="bar"/>
        <c:grouping val="clustered"/>
        <c:varyColors val="0"/>
        <c:ser>
          <c:idx val="0"/>
          <c:order val="0"/>
          <c:tx>
            <c:strRef>
              <c:f>[Classeur1]Feuil1!$B$1</c:f>
              <c:strCache>
                <c:ptCount val="1"/>
                <c:pt idx="0">
                  <c:v>Pourcentage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[Classeur1]Feuil1!$A$2:$A$6</c:f>
              <c:strCache>
                <c:ptCount val="5"/>
                <c:pt idx="0">
                  <c:v>50 à 60 ans</c:v>
                </c:pt>
                <c:pt idx="1">
                  <c:v>61 à 70 ans</c:v>
                </c:pt>
                <c:pt idx="2">
                  <c:v>71 à 80 ans</c:v>
                </c:pt>
                <c:pt idx="3">
                  <c:v> 81 à 90 ans</c:v>
                </c:pt>
                <c:pt idx="4">
                  <c:v>91 à 100 ans</c:v>
                </c:pt>
              </c:strCache>
            </c:strRef>
          </c:cat>
          <c:val>
            <c:numRef>
              <c:f>[Classeur1]Feuil1!$B$2:$B$6</c:f>
              <c:numCache>
                <c:formatCode>General</c:formatCode>
                <c:ptCount val="5"/>
                <c:pt idx="0">
                  <c:v>1.4</c:v>
                </c:pt>
                <c:pt idx="1">
                  <c:v>7.4</c:v>
                </c:pt>
                <c:pt idx="2">
                  <c:v>10.199999999999999</c:v>
                </c:pt>
                <c:pt idx="3">
                  <c:v>44.5</c:v>
                </c:pt>
                <c:pt idx="4">
                  <c:v>36.5</c:v>
                </c:pt>
              </c:numCache>
            </c:numRef>
          </c:val>
          <c:extLst>
            <c:ext xmlns:c16="http://schemas.microsoft.com/office/drawing/2014/chart" uri="{C3380CC4-5D6E-409C-BE32-E72D297353CC}">
              <c16:uniqueId val="{00000000-22A6-4B55-9566-3A3717A1780A}"/>
            </c:ext>
          </c:extLst>
        </c:ser>
        <c:dLbls>
          <c:dLblPos val="inEnd"/>
          <c:showLegendKey val="0"/>
          <c:showVal val="1"/>
          <c:showCatName val="0"/>
          <c:showSerName val="0"/>
          <c:showPercent val="0"/>
          <c:showBubbleSize val="0"/>
        </c:dLbls>
        <c:gapWidth val="100"/>
        <c:axId val="126868864"/>
        <c:axId val="127011072"/>
      </c:barChart>
      <c:catAx>
        <c:axId val="126868864"/>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127011072"/>
        <c:crosses val="autoZero"/>
        <c:auto val="1"/>
        <c:lblAlgn val="ctr"/>
        <c:lblOffset val="100"/>
        <c:noMultiLvlLbl val="0"/>
      </c:catAx>
      <c:valAx>
        <c:axId val="127011072"/>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126868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fr-FR" sz="900"/>
              <a:t>GIR au</a:t>
            </a:r>
            <a:r>
              <a:rPr lang="fr-FR" sz="900" baseline="0"/>
              <a:t> 31/12/2017</a:t>
            </a:r>
            <a:endParaRPr lang="fr-FR" sz="900"/>
          </a:p>
        </c:rich>
      </c:tx>
      <c:layout>
        <c:manualLayout>
          <c:xMode val="edge"/>
          <c:yMode val="edge"/>
          <c:x val="0.25754022400618048"/>
          <c:y val="0"/>
        </c:manualLayout>
      </c:layout>
      <c:overlay val="0"/>
      <c:spPr>
        <a:noFill/>
        <a:ln>
          <a:noFill/>
        </a:ln>
        <a:effectLst/>
      </c:sp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840-4C2E-AF4E-59B633B95ACE}"/>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F840-4C2E-AF4E-59B633B95ACE}"/>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840-4C2E-AF4E-59B633B95ACE}"/>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F840-4C2E-AF4E-59B633B95ACE}"/>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F840-4C2E-AF4E-59B633B95ACE}"/>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F840-4C2E-AF4E-59B633B95A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FR"/>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[Classeur1]Feuil1!$A$14:$A$19</c:f>
              <c:strCache>
                <c:ptCount val="6"/>
                <c:pt idx="0">
                  <c:v>GIR 1</c:v>
                </c:pt>
                <c:pt idx="1">
                  <c:v>GIR 2</c:v>
                </c:pt>
                <c:pt idx="2">
                  <c:v>GIR 3</c:v>
                </c:pt>
                <c:pt idx="3">
                  <c:v>GIR 4</c:v>
                </c:pt>
                <c:pt idx="4">
                  <c:v>GIR 5</c:v>
                </c:pt>
                <c:pt idx="5">
                  <c:v>GIR 6</c:v>
                </c:pt>
              </c:strCache>
            </c:strRef>
          </c:cat>
          <c:val>
            <c:numRef>
              <c:f>[Classeur1]Feuil1!$B$14:$B$19</c:f>
              <c:numCache>
                <c:formatCode>General</c:formatCode>
                <c:ptCount val="6"/>
                <c:pt idx="0">
                  <c:v>35.200000000000003</c:v>
                </c:pt>
                <c:pt idx="1">
                  <c:v>34.299999999999997</c:v>
                </c:pt>
                <c:pt idx="2">
                  <c:v>10.199999999999999</c:v>
                </c:pt>
                <c:pt idx="3">
                  <c:v>12.9</c:v>
                </c:pt>
                <c:pt idx="4">
                  <c:v>6.5</c:v>
                </c:pt>
                <c:pt idx="5">
                  <c:v>0.9</c:v>
                </c:pt>
              </c:numCache>
            </c:numRef>
          </c:val>
          <c:extLst>
            <c:ext xmlns:c16="http://schemas.microsoft.com/office/drawing/2014/chart" uri="{C3380CC4-5D6E-409C-BE32-E72D297353CC}">
              <c16:uniqueId val="{0000000C-F840-4C2E-AF4E-59B633B95ACE}"/>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900"/>
              <a:t>EHPAD Les Landes- Tranche d'âge des résidents au 31/12/2017</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tx>
            <c:strRef>
              <c:f>[Classeur1]Feuil1!$B$1</c:f>
              <c:strCache>
                <c:ptCount val="1"/>
                <c:pt idx="0">
                  <c:v>Pourcentage</c:v>
                </c:pt>
              </c:strCache>
            </c:strRef>
          </c:tx>
          <c:spPr>
            <a:solidFill>
              <a:schemeClr val="accent1"/>
            </a:solidFill>
            <a:ln>
              <a:noFill/>
            </a:ln>
            <a:effectLst/>
          </c:spPr>
          <c:invertIfNegative val="0"/>
          <c:cat>
            <c:strRef>
              <c:f>[Classeur1]Feuil1!$A$2:$A$5</c:f>
              <c:strCache>
                <c:ptCount val="4"/>
                <c:pt idx="0">
                  <c:v>50 à 70 ans</c:v>
                </c:pt>
                <c:pt idx="1">
                  <c:v>71 à 80 ans</c:v>
                </c:pt>
                <c:pt idx="2">
                  <c:v> 81 à 90 ans</c:v>
                </c:pt>
                <c:pt idx="3">
                  <c:v>91 à 100 ans</c:v>
                </c:pt>
              </c:strCache>
            </c:strRef>
          </c:cat>
          <c:val>
            <c:numRef>
              <c:f>[Classeur1]Feuil1!$B$2:$B$5</c:f>
              <c:numCache>
                <c:formatCode>General</c:formatCode>
                <c:ptCount val="4"/>
                <c:pt idx="0">
                  <c:v>29.5</c:v>
                </c:pt>
                <c:pt idx="1">
                  <c:v>17.100000000000001</c:v>
                </c:pt>
                <c:pt idx="2">
                  <c:v>31.1</c:v>
                </c:pt>
                <c:pt idx="3">
                  <c:v>13.6</c:v>
                </c:pt>
              </c:numCache>
            </c:numRef>
          </c:val>
          <c:extLst>
            <c:ext xmlns:c16="http://schemas.microsoft.com/office/drawing/2014/chart" uri="{C3380CC4-5D6E-409C-BE32-E72D297353CC}">
              <c16:uniqueId val="{00000000-EF7F-43B9-9091-3602D938702C}"/>
            </c:ext>
          </c:extLst>
        </c:ser>
        <c:dLbls>
          <c:showLegendKey val="0"/>
          <c:showVal val="0"/>
          <c:showCatName val="0"/>
          <c:showSerName val="0"/>
          <c:showPercent val="0"/>
          <c:showBubbleSize val="0"/>
        </c:dLbls>
        <c:gapWidth val="182"/>
        <c:axId val="127073280"/>
        <c:axId val="127099648"/>
      </c:barChart>
      <c:catAx>
        <c:axId val="1270732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27099648"/>
        <c:crosses val="autoZero"/>
        <c:auto val="1"/>
        <c:lblAlgn val="ctr"/>
        <c:lblOffset val="100"/>
        <c:noMultiLvlLbl val="0"/>
      </c:catAx>
      <c:valAx>
        <c:axId val="1270996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270732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F9E730E-DCD8-47E6-937D-03CCE31D60B4}" type="doc">
      <dgm:prSet loTypeId="urn:microsoft.com/office/officeart/2005/8/layout/venn3" loCatId="relationship" qsTypeId="urn:microsoft.com/office/officeart/2005/8/quickstyle/3d1" qsCatId="3D" csTypeId="urn:microsoft.com/office/officeart/2005/8/colors/colorful1" csCatId="colorful" phldr="1"/>
      <dgm:spPr/>
      <dgm:t>
        <a:bodyPr/>
        <a:lstStyle/>
        <a:p>
          <a:endParaRPr lang="fr-FR"/>
        </a:p>
      </dgm:t>
    </dgm:pt>
    <dgm:pt modelId="{C9A6A0EF-A99A-4F62-99B0-71ED0AFF1C3C}">
      <dgm:prSet phldrT="[Texte]" custT="1"/>
      <dgm:spPr>
        <a:xfrm>
          <a:off x="347473" y="1065"/>
          <a:ext cx="1255169" cy="1255169"/>
        </a:xfrm>
        <a:solidFill>
          <a:schemeClr val="accent5">
            <a:alpha val="69804"/>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fr-FR" sz="1400" b="1">
              <a:solidFill>
                <a:sysClr val="window" lastClr="FFFFFF"/>
              </a:solidFill>
              <a:latin typeface="Calibri"/>
              <a:ea typeface="+mn-ea"/>
              <a:cs typeface="+mn-cs"/>
            </a:rPr>
            <a:t>FOYER DE VIE</a:t>
          </a:r>
        </a:p>
        <a:p>
          <a:r>
            <a:rPr lang="fr-FR" sz="1400" b="1">
              <a:solidFill>
                <a:sysClr val="window" lastClr="FFFFFF"/>
              </a:solidFill>
              <a:latin typeface="Calibri"/>
              <a:ea typeface="+mn-ea"/>
              <a:cs typeface="+mn-cs"/>
            </a:rPr>
            <a:t>75</a:t>
          </a:r>
        </a:p>
        <a:p>
          <a:r>
            <a:rPr lang="fr-FR" sz="1100" b="0">
              <a:solidFill>
                <a:sysClr val="window" lastClr="FFFFFF"/>
              </a:solidFill>
              <a:latin typeface="Calibri"/>
              <a:ea typeface="+mn-ea"/>
              <a:cs typeface="+mn-cs"/>
            </a:rPr>
            <a:t>lits</a:t>
          </a:r>
        </a:p>
      </dgm:t>
    </dgm:pt>
    <dgm:pt modelId="{883BF1DA-FDC0-4849-BFA1-7B90A21CFB16}" type="parTrans" cxnId="{38C48FBE-7406-49CA-AB6A-48C254F687E6}">
      <dgm:prSet/>
      <dgm:spPr/>
      <dgm:t>
        <a:bodyPr/>
        <a:lstStyle/>
        <a:p>
          <a:endParaRPr lang="fr-FR"/>
        </a:p>
      </dgm:t>
    </dgm:pt>
    <dgm:pt modelId="{8052AACF-6B2D-4467-9AF9-98788C610BC8}" type="sibTrans" cxnId="{38C48FBE-7406-49CA-AB6A-48C254F687E6}">
      <dgm:prSet/>
      <dgm:spPr/>
      <dgm:t>
        <a:bodyPr/>
        <a:lstStyle/>
        <a:p>
          <a:endParaRPr lang="fr-FR"/>
        </a:p>
      </dgm:t>
    </dgm:pt>
    <dgm:pt modelId="{DE5B6098-0A74-402B-AB69-825AD12681E3}">
      <dgm:prSet phldrT="[Texte]" custT="1"/>
      <dgm:spPr>
        <a:xfrm>
          <a:off x="1351609" y="1065"/>
          <a:ext cx="1255169" cy="1255169"/>
        </a:xfrm>
        <a:solidFill>
          <a:srgbClr val="ACE946">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fr-FR" sz="1400" b="1">
              <a:solidFill>
                <a:sysClr val="window" lastClr="FFFFFF"/>
              </a:solidFill>
              <a:latin typeface="Calibri"/>
              <a:ea typeface="+mn-ea"/>
              <a:cs typeface="+mn-cs"/>
            </a:rPr>
            <a:t>EHPAD</a:t>
          </a:r>
        </a:p>
        <a:p>
          <a:r>
            <a:rPr lang="fr-FR" sz="1400" b="1">
              <a:solidFill>
                <a:sysClr val="window" lastClr="FFFFFF"/>
              </a:solidFill>
              <a:latin typeface="Calibri"/>
              <a:ea typeface="+mn-ea"/>
              <a:cs typeface="+mn-cs"/>
            </a:rPr>
            <a:t>544</a:t>
          </a:r>
        </a:p>
        <a:p>
          <a:r>
            <a:rPr lang="fr-FR" sz="1100" b="0">
              <a:solidFill>
                <a:sysClr val="window" lastClr="FFFFFF"/>
              </a:solidFill>
              <a:latin typeface="Calibri"/>
              <a:ea typeface="+mn-ea"/>
              <a:cs typeface="+mn-cs"/>
            </a:rPr>
            <a:t>lits et places</a:t>
          </a:r>
        </a:p>
      </dgm:t>
    </dgm:pt>
    <dgm:pt modelId="{BA206075-B854-4C62-847A-FBE20A5A5FEB}" type="parTrans" cxnId="{27B5DEFB-A549-4055-BD73-BF6B4BB9AEFA}">
      <dgm:prSet/>
      <dgm:spPr/>
      <dgm:t>
        <a:bodyPr/>
        <a:lstStyle/>
        <a:p>
          <a:endParaRPr lang="fr-FR"/>
        </a:p>
      </dgm:t>
    </dgm:pt>
    <dgm:pt modelId="{9C284DD1-5525-44CC-82E4-5930BB1B10E3}" type="sibTrans" cxnId="{27B5DEFB-A549-4055-BD73-BF6B4BB9AEFA}">
      <dgm:prSet/>
      <dgm:spPr/>
      <dgm:t>
        <a:bodyPr/>
        <a:lstStyle/>
        <a:p>
          <a:endParaRPr lang="fr-FR"/>
        </a:p>
      </dgm:t>
    </dgm:pt>
    <dgm:pt modelId="{3A733121-F10F-4D2C-9CB7-6CFF31B36426}">
      <dgm:prSet phldrT="[Texte]" custT="1"/>
      <dgm:spPr>
        <a:xfrm>
          <a:off x="2355745" y="1065"/>
          <a:ext cx="1255169" cy="1255169"/>
        </a:xfrm>
        <a:solidFill>
          <a:srgbClr val="47D872">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fr-FR" sz="1400" b="1">
              <a:solidFill>
                <a:sysClr val="window" lastClr="FFFFFF"/>
              </a:solidFill>
              <a:latin typeface="Calibri"/>
              <a:ea typeface="+mn-ea"/>
              <a:cs typeface="+mn-cs"/>
            </a:rPr>
            <a:t>SSR</a:t>
          </a:r>
        </a:p>
        <a:p>
          <a:r>
            <a:rPr lang="fr-FR" sz="1400" b="1">
              <a:solidFill>
                <a:sysClr val="window" lastClr="FFFFFF"/>
              </a:solidFill>
              <a:latin typeface="Calibri"/>
              <a:ea typeface="+mn-ea"/>
              <a:cs typeface="+mn-cs"/>
            </a:rPr>
            <a:t>76</a:t>
          </a:r>
        </a:p>
        <a:p>
          <a:r>
            <a:rPr lang="fr-FR" sz="1100" b="0">
              <a:solidFill>
                <a:sysClr val="window" lastClr="FFFFFF"/>
              </a:solidFill>
              <a:latin typeface="Calibri"/>
              <a:ea typeface="+mn-ea"/>
              <a:cs typeface="+mn-cs"/>
            </a:rPr>
            <a:t>lits et places</a:t>
          </a:r>
        </a:p>
      </dgm:t>
    </dgm:pt>
    <dgm:pt modelId="{261F8E3D-21EF-420C-BEE1-B7D0BE3909D0}" type="parTrans" cxnId="{22C18303-2414-4123-80E0-4EC3316F9269}">
      <dgm:prSet/>
      <dgm:spPr/>
      <dgm:t>
        <a:bodyPr/>
        <a:lstStyle/>
        <a:p>
          <a:endParaRPr lang="fr-FR"/>
        </a:p>
      </dgm:t>
    </dgm:pt>
    <dgm:pt modelId="{D5BB06E6-7D81-45E4-BEE6-D291E7EFEA87}" type="sibTrans" cxnId="{22C18303-2414-4123-80E0-4EC3316F9269}">
      <dgm:prSet/>
      <dgm:spPr/>
      <dgm:t>
        <a:bodyPr/>
        <a:lstStyle/>
        <a:p>
          <a:endParaRPr lang="fr-FR"/>
        </a:p>
      </dgm:t>
    </dgm:pt>
    <dgm:pt modelId="{1EEC23F1-AB0F-405B-8626-D37009ABA0D1}">
      <dgm:prSet phldrT="[Texte]" custT="1"/>
      <dgm:spPr>
        <a:xfrm>
          <a:off x="3359881" y="1065"/>
          <a:ext cx="1255169" cy="1255169"/>
        </a:xfrm>
        <a:solidFill>
          <a:schemeClr val="tx2">
            <a:alpha val="69804"/>
          </a:schemeClr>
        </a:solidFill>
        <a:ln>
          <a:noFill/>
        </a:ln>
        <a:effectLst>
          <a:outerShdw blurRad="40000" dist="20000" dir="5400000" rotWithShape="0">
            <a:srgbClr val="000000">
              <a:alpha val="38000"/>
            </a:srgbClr>
          </a:outerShdw>
        </a:effectLst>
        <a:scene3d>
          <a:camera prst="orthographicFront"/>
          <a:lightRig rig="flat" dir="t"/>
        </a:scene3d>
        <a:sp3d prstMaterial="metal">
          <a:bevelT w="120900" h="88900"/>
          <a:bevelB w="88900" h="31750" prst="angle"/>
        </a:sp3d>
      </dgm:spPr>
      <dgm:t>
        <a:bodyPr/>
        <a:lstStyle/>
        <a:p>
          <a:r>
            <a:rPr lang="fr-FR" sz="1400" b="1">
              <a:solidFill>
                <a:sysClr val="window" lastClr="FFFFFF"/>
              </a:solidFill>
              <a:latin typeface="Calibri"/>
              <a:ea typeface="+mn-ea"/>
              <a:cs typeface="+mn-cs"/>
            </a:rPr>
            <a:t>MEDECINE</a:t>
          </a:r>
        </a:p>
        <a:p>
          <a:r>
            <a:rPr lang="fr-FR" sz="1400" b="1">
              <a:solidFill>
                <a:sysClr val="window" lastClr="FFFFFF"/>
              </a:solidFill>
              <a:latin typeface="Calibri"/>
              <a:ea typeface="+mn-ea"/>
              <a:cs typeface="+mn-cs"/>
            </a:rPr>
            <a:t>12</a:t>
          </a:r>
        </a:p>
        <a:p>
          <a:r>
            <a:rPr lang="fr-FR" sz="1100">
              <a:solidFill>
                <a:sysClr val="window" lastClr="FFFFFF"/>
              </a:solidFill>
              <a:latin typeface="Calibri"/>
              <a:ea typeface="+mn-ea"/>
              <a:cs typeface="+mn-cs"/>
            </a:rPr>
            <a:t>lits</a:t>
          </a:r>
        </a:p>
      </dgm:t>
    </dgm:pt>
    <dgm:pt modelId="{238E2B1D-9F16-419D-BD2F-47BE15780CE0}" type="parTrans" cxnId="{4934B604-C1A2-489F-8E24-96AFBC463691}">
      <dgm:prSet/>
      <dgm:spPr/>
      <dgm:t>
        <a:bodyPr/>
        <a:lstStyle/>
        <a:p>
          <a:endParaRPr lang="fr-FR"/>
        </a:p>
      </dgm:t>
    </dgm:pt>
    <dgm:pt modelId="{877EFC4C-C753-4E2F-AEC8-5F0DCC0AB882}" type="sibTrans" cxnId="{4934B604-C1A2-489F-8E24-96AFBC463691}">
      <dgm:prSet/>
      <dgm:spPr/>
      <dgm:t>
        <a:bodyPr/>
        <a:lstStyle/>
        <a:p>
          <a:endParaRPr lang="fr-FR"/>
        </a:p>
      </dgm:t>
    </dgm:pt>
    <dgm:pt modelId="{D49326D5-6E34-460C-9020-CE4DB17EC634}">
      <dgm:prSet phldrT="[Texte]" custT="1"/>
      <dgm:spPr>
        <a:xfrm>
          <a:off x="347473" y="1065"/>
          <a:ext cx="1255169" cy="1255169"/>
        </a:xfrm>
        <a:solidFill>
          <a:srgbClr val="F79646">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gm:spPr>
      <dgm:t>
        <a:bodyPr/>
        <a:lstStyle/>
        <a:p>
          <a:r>
            <a:rPr lang="fr-FR" sz="1500" b="1">
              <a:solidFill>
                <a:sysClr val="window" lastClr="FFFFFF"/>
              </a:solidFill>
              <a:latin typeface="Calibri"/>
              <a:ea typeface="+mn-ea"/>
              <a:cs typeface="+mn-cs"/>
            </a:rPr>
            <a:t>SSIAD</a:t>
          </a:r>
        </a:p>
        <a:p>
          <a:r>
            <a:rPr lang="fr-FR" sz="1500" b="1">
              <a:solidFill>
                <a:sysClr val="window" lastClr="FFFFFF"/>
              </a:solidFill>
              <a:latin typeface="Calibri"/>
              <a:ea typeface="+mn-ea"/>
              <a:cs typeface="+mn-cs"/>
            </a:rPr>
            <a:t>75</a:t>
          </a:r>
        </a:p>
        <a:p>
          <a:r>
            <a:rPr lang="fr-FR" sz="1100" b="0">
              <a:solidFill>
                <a:sysClr val="window" lastClr="FFFFFF"/>
              </a:solidFill>
              <a:latin typeface="Calibri"/>
              <a:ea typeface="+mn-ea"/>
              <a:cs typeface="+mn-cs"/>
            </a:rPr>
            <a:t>places</a:t>
          </a:r>
        </a:p>
      </dgm:t>
    </dgm:pt>
    <dgm:pt modelId="{CE973DFD-61E1-4334-A93E-453790D276A8}" type="parTrans" cxnId="{3B4E5A50-C191-41CE-88FA-6973ABC6B6AC}">
      <dgm:prSet/>
      <dgm:spPr/>
      <dgm:t>
        <a:bodyPr/>
        <a:lstStyle/>
        <a:p>
          <a:endParaRPr lang="fr-FR"/>
        </a:p>
      </dgm:t>
    </dgm:pt>
    <dgm:pt modelId="{E4842786-83DA-4BE1-86B7-352728AB9A9D}" type="sibTrans" cxnId="{3B4E5A50-C191-41CE-88FA-6973ABC6B6AC}">
      <dgm:prSet/>
      <dgm:spPr/>
      <dgm:t>
        <a:bodyPr/>
        <a:lstStyle/>
        <a:p>
          <a:endParaRPr lang="fr-FR"/>
        </a:p>
      </dgm:t>
    </dgm:pt>
    <dgm:pt modelId="{B2C805FE-BD73-4D53-BDD1-461F5E4A327C}" type="pres">
      <dgm:prSet presAssocID="{DF9E730E-DCD8-47E6-937D-03CCE31D60B4}" presName="Name0" presStyleCnt="0">
        <dgm:presLayoutVars>
          <dgm:dir/>
          <dgm:resizeHandles val="exact"/>
        </dgm:presLayoutVars>
      </dgm:prSet>
      <dgm:spPr/>
      <dgm:t>
        <a:bodyPr/>
        <a:lstStyle/>
        <a:p>
          <a:endParaRPr lang="fr-FR"/>
        </a:p>
      </dgm:t>
    </dgm:pt>
    <dgm:pt modelId="{2961CCB8-821D-4792-ADC7-67C2B8B99717}" type="pres">
      <dgm:prSet presAssocID="{C9A6A0EF-A99A-4F62-99B0-71ED0AFF1C3C}" presName="Name5" presStyleLbl="vennNode1" presStyleIdx="0" presStyleCnt="5">
        <dgm:presLayoutVars>
          <dgm:bulletEnabled val="1"/>
        </dgm:presLayoutVars>
      </dgm:prSet>
      <dgm:spPr>
        <a:prstGeom prst="ellipse">
          <a:avLst/>
        </a:prstGeom>
      </dgm:spPr>
      <dgm:t>
        <a:bodyPr/>
        <a:lstStyle/>
        <a:p>
          <a:endParaRPr lang="fr-FR"/>
        </a:p>
      </dgm:t>
    </dgm:pt>
    <dgm:pt modelId="{2CEA2906-C594-4F16-8658-9471E5092DDF}" type="pres">
      <dgm:prSet presAssocID="{8052AACF-6B2D-4467-9AF9-98788C610BC8}" presName="space" presStyleCnt="0"/>
      <dgm:spPr/>
      <dgm:t>
        <a:bodyPr/>
        <a:lstStyle/>
        <a:p>
          <a:endParaRPr lang="fr-FR"/>
        </a:p>
      </dgm:t>
    </dgm:pt>
    <dgm:pt modelId="{51CABFC3-5CFB-404A-BC3C-CEB389AB9219}" type="pres">
      <dgm:prSet presAssocID="{D49326D5-6E34-460C-9020-CE4DB17EC634}" presName="Name5" presStyleLbl="vennNode1" presStyleIdx="1" presStyleCnt="5">
        <dgm:presLayoutVars>
          <dgm:bulletEnabled val="1"/>
        </dgm:presLayoutVars>
      </dgm:prSet>
      <dgm:spPr>
        <a:prstGeom prst="ellipse">
          <a:avLst/>
        </a:prstGeom>
      </dgm:spPr>
      <dgm:t>
        <a:bodyPr/>
        <a:lstStyle/>
        <a:p>
          <a:endParaRPr lang="fr-FR"/>
        </a:p>
      </dgm:t>
    </dgm:pt>
    <dgm:pt modelId="{8BF15FB6-4CBD-4E11-B089-AC6C80649C7D}" type="pres">
      <dgm:prSet presAssocID="{E4842786-83DA-4BE1-86B7-352728AB9A9D}" presName="space" presStyleCnt="0"/>
      <dgm:spPr/>
      <dgm:t>
        <a:bodyPr/>
        <a:lstStyle/>
        <a:p>
          <a:endParaRPr lang="fr-FR"/>
        </a:p>
      </dgm:t>
    </dgm:pt>
    <dgm:pt modelId="{6D1383AD-93A9-464A-83E0-F993CEB6F210}" type="pres">
      <dgm:prSet presAssocID="{DE5B6098-0A74-402B-AB69-825AD12681E3}" presName="Name5" presStyleLbl="vennNode1" presStyleIdx="2" presStyleCnt="5">
        <dgm:presLayoutVars>
          <dgm:bulletEnabled val="1"/>
        </dgm:presLayoutVars>
      </dgm:prSet>
      <dgm:spPr>
        <a:prstGeom prst="ellipse">
          <a:avLst/>
        </a:prstGeom>
      </dgm:spPr>
      <dgm:t>
        <a:bodyPr/>
        <a:lstStyle/>
        <a:p>
          <a:endParaRPr lang="fr-FR"/>
        </a:p>
      </dgm:t>
    </dgm:pt>
    <dgm:pt modelId="{D01DB1A8-F5B6-458B-9DDE-CE289CDAFD36}" type="pres">
      <dgm:prSet presAssocID="{9C284DD1-5525-44CC-82E4-5930BB1B10E3}" presName="space" presStyleCnt="0"/>
      <dgm:spPr/>
      <dgm:t>
        <a:bodyPr/>
        <a:lstStyle/>
        <a:p>
          <a:endParaRPr lang="fr-FR"/>
        </a:p>
      </dgm:t>
    </dgm:pt>
    <dgm:pt modelId="{1CA3AF07-6FEC-426D-9180-E55D26258A10}" type="pres">
      <dgm:prSet presAssocID="{3A733121-F10F-4D2C-9CB7-6CFF31B36426}" presName="Name5" presStyleLbl="vennNode1" presStyleIdx="3" presStyleCnt="5">
        <dgm:presLayoutVars>
          <dgm:bulletEnabled val="1"/>
        </dgm:presLayoutVars>
      </dgm:prSet>
      <dgm:spPr>
        <a:prstGeom prst="ellipse">
          <a:avLst/>
        </a:prstGeom>
      </dgm:spPr>
      <dgm:t>
        <a:bodyPr/>
        <a:lstStyle/>
        <a:p>
          <a:endParaRPr lang="fr-FR"/>
        </a:p>
      </dgm:t>
    </dgm:pt>
    <dgm:pt modelId="{F2FEFF2C-4047-40BB-8E8F-27734EACD7BB}" type="pres">
      <dgm:prSet presAssocID="{D5BB06E6-7D81-45E4-BEE6-D291E7EFEA87}" presName="space" presStyleCnt="0"/>
      <dgm:spPr/>
      <dgm:t>
        <a:bodyPr/>
        <a:lstStyle/>
        <a:p>
          <a:endParaRPr lang="fr-FR"/>
        </a:p>
      </dgm:t>
    </dgm:pt>
    <dgm:pt modelId="{F0C079BA-8190-4AAE-BE6C-D4A7A993668D}" type="pres">
      <dgm:prSet presAssocID="{1EEC23F1-AB0F-405B-8626-D37009ABA0D1}" presName="Name5" presStyleLbl="vennNode1" presStyleIdx="4" presStyleCnt="5" custScaleX="107520">
        <dgm:presLayoutVars>
          <dgm:bulletEnabled val="1"/>
        </dgm:presLayoutVars>
      </dgm:prSet>
      <dgm:spPr>
        <a:prstGeom prst="ellipse">
          <a:avLst/>
        </a:prstGeom>
      </dgm:spPr>
      <dgm:t>
        <a:bodyPr/>
        <a:lstStyle/>
        <a:p>
          <a:endParaRPr lang="fr-FR"/>
        </a:p>
      </dgm:t>
    </dgm:pt>
  </dgm:ptLst>
  <dgm:cxnLst>
    <dgm:cxn modelId="{EAE1F2BE-074B-41E3-99BC-D363B06F38E2}" type="presOf" srcId="{3A733121-F10F-4D2C-9CB7-6CFF31B36426}" destId="{1CA3AF07-6FEC-426D-9180-E55D26258A10}" srcOrd="0" destOrd="0" presId="urn:microsoft.com/office/officeart/2005/8/layout/venn3"/>
    <dgm:cxn modelId="{3B4E5A50-C191-41CE-88FA-6973ABC6B6AC}" srcId="{DF9E730E-DCD8-47E6-937D-03CCE31D60B4}" destId="{D49326D5-6E34-460C-9020-CE4DB17EC634}" srcOrd="1" destOrd="0" parTransId="{CE973DFD-61E1-4334-A93E-453790D276A8}" sibTransId="{E4842786-83DA-4BE1-86B7-352728AB9A9D}"/>
    <dgm:cxn modelId="{9601EA25-2FD5-4B79-BC72-7691259C6F9E}" type="presOf" srcId="{DF9E730E-DCD8-47E6-937D-03CCE31D60B4}" destId="{B2C805FE-BD73-4D53-BDD1-461F5E4A327C}" srcOrd="0" destOrd="0" presId="urn:microsoft.com/office/officeart/2005/8/layout/venn3"/>
    <dgm:cxn modelId="{4B44D8B3-8D8E-426C-9A6C-73A8E2D96319}" type="presOf" srcId="{DE5B6098-0A74-402B-AB69-825AD12681E3}" destId="{6D1383AD-93A9-464A-83E0-F993CEB6F210}" srcOrd="0" destOrd="0" presId="urn:microsoft.com/office/officeart/2005/8/layout/venn3"/>
    <dgm:cxn modelId="{27B5DEFB-A549-4055-BD73-BF6B4BB9AEFA}" srcId="{DF9E730E-DCD8-47E6-937D-03CCE31D60B4}" destId="{DE5B6098-0A74-402B-AB69-825AD12681E3}" srcOrd="2" destOrd="0" parTransId="{BA206075-B854-4C62-847A-FBE20A5A5FEB}" sibTransId="{9C284DD1-5525-44CC-82E4-5930BB1B10E3}"/>
    <dgm:cxn modelId="{E4B9F7D0-B2CF-445F-B422-1EDE92889FDF}" type="presOf" srcId="{D49326D5-6E34-460C-9020-CE4DB17EC634}" destId="{51CABFC3-5CFB-404A-BC3C-CEB389AB9219}" srcOrd="0" destOrd="0" presId="urn:microsoft.com/office/officeart/2005/8/layout/venn3"/>
    <dgm:cxn modelId="{66E452F9-BEEF-440B-B06E-601B3C0DED26}" type="presOf" srcId="{1EEC23F1-AB0F-405B-8626-D37009ABA0D1}" destId="{F0C079BA-8190-4AAE-BE6C-D4A7A993668D}" srcOrd="0" destOrd="0" presId="urn:microsoft.com/office/officeart/2005/8/layout/venn3"/>
    <dgm:cxn modelId="{22C18303-2414-4123-80E0-4EC3316F9269}" srcId="{DF9E730E-DCD8-47E6-937D-03CCE31D60B4}" destId="{3A733121-F10F-4D2C-9CB7-6CFF31B36426}" srcOrd="3" destOrd="0" parTransId="{261F8E3D-21EF-420C-BEE1-B7D0BE3909D0}" sibTransId="{D5BB06E6-7D81-45E4-BEE6-D291E7EFEA87}"/>
    <dgm:cxn modelId="{58EF3DEE-9867-482C-A0AE-332FCC31658F}" type="presOf" srcId="{C9A6A0EF-A99A-4F62-99B0-71ED0AFF1C3C}" destId="{2961CCB8-821D-4792-ADC7-67C2B8B99717}" srcOrd="0" destOrd="0" presId="urn:microsoft.com/office/officeart/2005/8/layout/venn3"/>
    <dgm:cxn modelId="{38C48FBE-7406-49CA-AB6A-48C254F687E6}" srcId="{DF9E730E-DCD8-47E6-937D-03CCE31D60B4}" destId="{C9A6A0EF-A99A-4F62-99B0-71ED0AFF1C3C}" srcOrd="0" destOrd="0" parTransId="{883BF1DA-FDC0-4849-BFA1-7B90A21CFB16}" sibTransId="{8052AACF-6B2D-4467-9AF9-98788C610BC8}"/>
    <dgm:cxn modelId="{4934B604-C1A2-489F-8E24-96AFBC463691}" srcId="{DF9E730E-DCD8-47E6-937D-03CCE31D60B4}" destId="{1EEC23F1-AB0F-405B-8626-D37009ABA0D1}" srcOrd="4" destOrd="0" parTransId="{238E2B1D-9F16-419D-BD2F-47BE15780CE0}" sibTransId="{877EFC4C-C753-4E2F-AEC8-5F0DCC0AB882}"/>
    <dgm:cxn modelId="{9786B4BE-06E6-4CE9-BD1A-4DF08C886B91}" type="presParOf" srcId="{B2C805FE-BD73-4D53-BDD1-461F5E4A327C}" destId="{2961CCB8-821D-4792-ADC7-67C2B8B99717}" srcOrd="0" destOrd="0" presId="urn:microsoft.com/office/officeart/2005/8/layout/venn3"/>
    <dgm:cxn modelId="{04475436-0550-4BC3-89BA-483C9212F4DD}" type="presParOf" srcId="{B2C805FE-BD73-4D53-BDD1-461F5E4A327C}" destId="{2CEA2906-C594-4F16-8658-9471E5092DDF}" srcOrd="1" destOrd="0" presId="urn:microsoft.com/office/officeart/2005/8/layout/venn3"/>
    <dgm:cxn modelId="{49C7AB25-EDBD-4B57-89DA-202C4F946721}" type="presParOf" srcId="{B2C805FE-BD73-4D53-BDD1-461F5E4A327C}" destId="{51CABFC3-5CFB-404A-BC3C-CEB389AB9219}" srcOrd="2" destOrd="0" presId="urn:microsoft.com/office/officeart/2005/8/layout/venn3"/>
    <dgm:cxn modelId="{10F91A9E-48BE-4EB0-85F2-7CE0E34C73DA}" type="presParOf" srcId="{B2C805FE-BD73-4D53-BDD1-461F5E4A327C}" destId="{8BF15FB6-4CBD-4E11-B089-AC6C80649C7D}" srcOrd="3" destOrd="0" presId="urn:microsoft.com/office/officeart/2005/8/layout/venn3"/>
    <dgm:cxn modelId="{BC0D495A-082E-427E-99F3-A79E1A61B5FF}" type="presParOf" srcId="{B2C805FE-BD73-4D53-BDD1-461F5E4A327C}" destId="{6D1383AD-93A9-464A-83E0-F993CEB6F210}" srcOrd="4" destOrd="0" presId="urn:microsoft.com/office/officeart/2005/8/layout/venn3"/>
    <dgm:cxn modelId="{9D73D0DE-F98B-41F6-9404-8F2B94ED12FF}" type="presParOf" srcId="{B2C805FE-BD73-4D53-BDD1-461F5E4A327C}" destId="{D01DB1A8-F5B6-458B-9DDE-CE289CDAFD36}" srcOrd="5" destOrd="0" presId="urn:microsoft.com/office/officeart/2005/8/layout/venn3"/>
    <dgm:cxn modelId="{6AB1C8E0-FED8-4137-B8DC-E2BDF084A563}" type="presParOf" srcId="{B2C805FE-BD73-4D53-BDD1-461F5E4A327C}" destId="{1CA3AF07-6FEC-426D-9180-E55D26258A10}" srcOrd="6" destOrd="0" presId="urn:microsoft.com/office/officeart/2005/8/layout/venn3"/>
    <dgm:cxn modelId="{4CFB057F-CA0F-4928-B9B7-BC4BF82B84FB}" type="presParOf" srcId="{B2C805FE-BD73-4D53-BDD1-461F5E4A327C}" destId="{F2FEFF2C-4047-40BB-8E8F-27734EACD7BB}" srcOrd="7" destOrd="0" presId="urn:microsoft.com/office/officeart/2005/8/layout/venn3"/>
    <dgm:cxn modelId="{C508D8AC-D650-49BC-B2C5-81D7873423F4}" type="presParOf" srcId="{B2C805FE-BD73-4D53-BDD1-461F5E4A327C}" destId="{F0C079BA-8190-4AAE-BE6C-D4A7A993668D}" srcOrd="8" destOrd="0" presId="urn:microsoft.com/office/officeart/2005/8/layout/venn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2208843-C678-450B-9F1D-8AB24E3DA7E3}" type="doc">
      <dgm:prSet loTypeId="urn:microsoft.com/office/officeart/2005/8/layout/radial4" loCatId="relationship" qsTypeId="urn:microsoft.com/office/officeart/2005/8/quickstyle/3d1" qsCatId="3D" csTypeId="urn:microsoft.com/office/officeart/2005/8/colors/colorful5" csCatId="colorful" phldr="1"/>
      <dgm:spPr/>
      <dgm:t>
        <a:bodyPr/>
        <a:lstStyle/>
        <a:p>
          <a:endParaRPr lang="fr-FR"/>
        </a:p>
      </dgm:t>
    </dgm:pt>
    <dgm:pt modelId="{8B6E8AE5-3A1F-4EE5-A428-5B4057BDCEE5}">
      <dgm:prSet phldrT="[Texte]" custT="1"/>
      <dgm:spPr/>
      <dgm:t>
        <a:bodyPr/>
        <a:lstStyle/>
        <a:p>
          <a:pPr algn="ctr"/>
          <a:r>
            <a:rPr lang="fr-FR" sz="1100" b="1"/>
            <a:t>SSIAD CHMB</a:t>
          </a:r>
        </a:p>
        <a:p>
          <a:pPr algn="ctr"/>
          <a:r>
            <a:rPr lang="fr-FR" sz="1050"/>
            <a:t>75 places</a:t>
          </a:r>
        </a:p>
      </dgm:t>
    </dgm:pt>
    <dgm:pt modelId="{627A326B-8A83-4483-8706-0F381E31C859}" type="parTrans" cxnId="{CF36512F-ABF6-4CDC-BCAF-26257A22540E}">
      <dgm:prSet/>
      <dgm:spPr/>
      <dgm:t>
        <a:bodyPr/>
        <a:lstStyle/>
        <a:p>
          <a:pPr algn="ctr"/>
          <a:endParaRPr lang="fr-FR" sz="1100"/>
        </a:p>
      </dgm:t>
    </dgm:pt>
    <dgm:pt modelId="{E50F5D5F-5304-47BC-895D-7047F964962F}" type="sibTrans" cxnId="{CF36512F-ABF6-4CDC-BCAF-26257A22540E}">
      <dgm:prSet/>
      <dgm:spPr/>
      <dgm:t>
        <a:bodyPr/>
        <a:lstStyle/>
        <a:p>
          <a:pPr algn="ctr"/>
          <a:endParaRPr lang="fr-FR" sz="1100"/>
        </a:p>
      </dgm:t>
    </dgm:pt>
    <dgm:pt modelId="{85C4F690-1C69-42A2-9E71-C665856F0958}">
      <dgm:prSet phldrT="[Texte]" custT="1"/>
      <dgm:spPr/>
      <dgm:t>
        <a:bodyPr/>
        <a:lstStyle/>
        <a:p>
          <a:pPr algn="ctr"/>
          <a:r>
            <a:rPr lang="fr-FR" sz="1100" b="1"/>
            <a:t>SSIAD personnes âgées</a:t>
          </a:r>
        </a:p>
        <a:p>
          <a:pPr algn="ctr"/>
          <a:r>
            <a:rPr lang="fr-FR" sz="1100"/>
            <a:t>72 places</a:t>
          </a:r>
        </a:p>
      </dgm:t>
    </dgm:pt>
    <dgm:pt modelId="{D089832F-FB81-481B-B02E-3E6B3B83D5DC}" type="parTrans" cxnId="{80874F31-AD29-4819-B8C1-F7E691EE55F1}">
      <dgm:prSet/>
      <dgm:spPr>
        <a:solidFill>
          <a:schemeClr val="accent4">
            <a:lumMod val="75000"/>
          </a:schemeClr>
        </a:solidFill>
      </dgm:spPr>
      <dgm:t>
        <a:bodyPr/>
        <a:lstStyle/>
        <a:p>
          <a:pPr algn="ctr"/>
          <a:endParaRPr lang="fr-FR" sz="1100"/>
        </a:p>
      </dgm:t>
    </dgm:pt>
    <dgm:pt modelId="{5E494D33-4024-466E-BABA-8B24B7ECD90F}" type="sibTrans" cxnId="{80874F31-AD29-4819-B8C1-F7E691EE55F1}">
      <dgm:prSet/>
      <dgm:spPr/>
      <dgm:t>
        <a:bodyPr/>
        <a:lstStyle/>
        <a:p>
          <a:pPr algn="ctr"/>
          <a:endParaRPr lang="fr-FR" sz="1100"/>
        </a:p>
      </dgm:t>
    </dgm:pt>
    <dgm:pt modelId="{F2C3825D-513E-4933-8906-3F0EB263377C}">
      <dgm:prSet phldrT="[Texte]" custT="1"/>
      <dgm:spPr/>
      <dgm:t>
        <a:bodyPr/>
        <a:lstStyle/>
        <a:p>
          <a:pPr algn="ctr"/>
          <a:r>
            <a:rPr lang="fr-FR" sz="1100" b="1"/>
            <a:t>SSIAD personnes handicapées</a:t>
          </a:r>
        </a:p>
        <a:p>
          <a:pPr algn="ctr"/>
          <a:r>
            <a:rPr lang="fr-FR" sz="1050"/>
            <a:t>3 places</a:t>
          </a:r>
        </a:p>
      </dgm:t>
    </dgm:pt>
    <dgm:pt modelId="{5C0ECBA2-107A-4C05-9CD4-B982DC6E3A40}" type="parTrans" cxnId="{F7BBE38E-7FB4-4DAB-854F-BAB58A8777C7}">
      <dgm:prSet/>
      <dgm:spPr>
        <a:solidFill>
          <a:schemeClr val="accent4">
            <a:lumMod val="75000"/>
          </a:schemeClr>
        </a:solidFill>
      </dgm:spPr>
      <dgm:t>
        <a:bodyPr/>
        <a:lstStyle/>
        <a:p>
          <a:pPr algn="ctr"/>
          <a:endParaRPr lang="fr-FR" sz="1100"/>
        </a:p>
      </dgm:t>
    </dgm:pt>
    <dgm:pt modelId="{67A9C9C6-20ED-4AD1-BC5D-32CBD862AC63}" type="sibTrans" cxnId="{F7BBE38E-7FB4-4DAB-854F-BAB58A8777C7}">
      <dgm:prSet/>
      <dgm:spPr/>
      <dgm:t>
        <a:bodyPr/>
        <a:lstStyle/>
        <a:p>
          <a:pPr algn="ctr"/>
          <a:endParaRPr lang="fr-FR" sz="1100"/>
        </a:p>
      </dgm:t>
    </dgm:pt>
    <dgm:pt modelId="{34AB97C2-B4F6-435A-86C4-5F37E245C433}" type="pres">
      <dgm:prSet presAssocID="{E2208843-C678-450B-9F1D-8AB24E3DA7E3}" presName="cycle" presStyleCnt="0">
        <dgm:presLayoutVars>
          <dgm:chMax val="1"/>
          <dgm:dir/>
          <dgm:animLvl val="ctr"/>
          <dgm:resizeHandles val="exact"/>
        </dgm:presLayoutVars>
      </dgm:prSet>
      <dgm:spPr/>
      <dgm:t>
        <a:bodyPr/>
        <a:lstStyle/>
        <a:p>
          <a:endParaRPr lang="fr-FR"/>
        </a:p>
      </dgm:t>
    </dgm:pt>
    <dgm:pt modelId="{C7B81E6D-E7B6-465C-A079-DDC1A952C2A5}" type="pres">
      <dgm:prSet presAssocID="{8B6E8AE5-3A1F-4EE5-A428-5B4057BDCEE5}" presName="centerShape" presStyleLbl="node0" presStyleIdx="0" presStyleCnt="1" custScaleX="173264" custScaleY="109904" custLinFactNeighborX="-359" custLinFactNeighborY="-24122"/>
      <dgm:spPr/>
      <dgm:t>
        <a:bodyPr/>
        <a:lstStyle/>
        <a:p>
          <a:endParaRPr lang="fr-FR"/>
        </a:p>
      </dgm:t>
    </dgm:pt>
    <dgm:pt modelId="{6185ACC0-E10E-4239-AFD3-DF4ED8ADD8EE}" type="pres">
      <dgm:prSet presAssocID="{D089832F-FB81-481B-B02E-3E6B3B83D5DC}" presName="parTrans" presStyleLbl="bgSibTrans2D1" presStyleIdx="0" presStyleCnt="2" custAng="10141436" custScaleX="29854" custScaleY="116846" custLinFactNeighborX="38034" custLinFactNeighborY="-21383"/>
      <dgm:spPr/>
      <dgm:t>
        <a:bodyPr/>
        <a:lstStyle/>
        <a:p>
          <a:endParaRPr lang="fr-FR"/>
        </a:p>
      </dgm:t>
    </dgm:pt>
    <dgm:pt modelId="{CB82F0BE-BE4E-4F99-9A84-C511615A72E4}" type="pres">
      <dgm:prSet presAssocID="{85C4F690-1C69-42A2-9E71-C665856F0958}" presName="node" presStyleLbl="node1" presStyleIdx="0" presStyleCnt="2" custScaleX="219073" custScaleY="114869" custRadScaleRad="196377" custRadScaleInc="-33343">
        <dgm:presLayoutVars>
          <dgm:bulletEnabled val="1"/>
        </dgm:presLayoutVars>
      </dgm:prSet>
      <dgm:spPr/>
      <dgm:t>
        <a:bodyPr/>
        <a:lstStyle/>
        <a:p>
          <a:endParaRPr lang="fr-FR"/>
        </a:p>
      </dgm:t>
    </dgm:pt>
    <dgm:pt modelId="{10EA9F26-08AE-42CC-9028-A46082803FCB}" type="pres">
      <dgm:prSet presAssocID="{5C0ECBA2-107A-4C05-9CD4-B982DC6E3A40}" presName="parTrans" presStyleLbl="bgSibTrans2D1" presStyleIdx="1" presStyleCnt="2" custAng="8664252" custFlipVert="1" custScaleX="31565" custScaleY="127839" custLinFactNeighborX="-37673" custLinFactNeighborY="3184"/>
      <dgm:spPr/>
      <dgm:t>
        <a:bodyPr/>
        <a:lstStyle/>
        <a:p>
          <a:endParaRPr lang="fr-FR"/>
        </a:p>
      </dgm:t>
    </dgm:pt>
    <dgm:pt modelId="{28D01492-919B-426D-B0CC-FC0BB01C580E}" type="pres">
      <dgm:prSet presAssocID="{F2C3825D-513E-4933-8906-3F0EB263377C}" presName="node" presStyleLbl="node1" presStyleIdx="1" presStyleCnt="2" custScaleX="222565" custScaleY="109647" custRadScaleRad="186857" custRadScaleInc="33976">
        <dgm:presLayoutVars>
          <dgm:bulletEnabled val="1"/>
        </dgm:presLayoutVars>
      </dgm:prSet>
      <dgm:spPr/>
      <dgm:t>
        <a:bodyPr/>
        <a:lstStyle/>
        <a:p>
          <a:endParaRPr lang="fr-FR"/>
        </a:p>
      </dgm:t>
    </dgm:pt>
  </dgm:ptLst>
  <dgm:cxnLst>
    <dgm:cxn modelId="{06F971DF-D5F2-4936-A110-D5051E9F3161}" type="presOf" srcId="{5C0ECBA2-107A-4C05-9CD4-B982DC6E3A40}" destId="{10EA9F26-08AE-42CC-9028-A46082803FCB}" srcOrd="0" destOrd="0" presId="urn:microsoft.com/office/officeart/2005/8/layout/radial4"/>
    <dgm:cxn modelId="{20D72621-5950-4CBA-A91B-D8978E8835CC}" type="presOf" srcId="{F2C3825D-513E-4933-8906-3F0EB263377C}" destId="{28D01492-919B-426D-B0CC-FC0BB01C580E}" srcOrd="0" destOrd="0" presId="urn:microsoft.com/office/officeart/2005/8/layout/radial4"/>
    <dgm:cxn modelId="{4EA5D5E0-E9E6-4433-AD63-50E99304F9F5}" type="presOf" srcId="{E2208843-C678-450B-9F1D-8AB24E3DA7E3}" destId="{34AB97C2-B4F6-435A-86C4-5F37E245C433}" srcOrd="0" destOrd="0" presId="urn:microsoft.com/office/officeart/2005/8/layout/radial4"/>
    <dgm:cxn modelId="{914E2714-E0D5-4E54-AD23-7F83A5397130}" type="presOf" srcId="{85C4F690-1C69-42A2-9E71-C665856F0958}" destId="{CB82F0BE-BE4E-4F99-9A84-C511615A72E4}" srcOrd="0" destOrd="0" presId="urn:microsoft.com/office/officeart/2005/8/layout/radial4"/>
    <dgm:cxn modelId="{F7BBE38E-7FB4-4DAB-854F-BAB58A8777C7}" srcId="{8B6E8AE5-3A1F-4EE5-A428-5B4057BDCEE5}" destId="{F2C3825D-513E-4933-8906-3F0EB263377C}" srcOrd="1" destOrd="0" parTransId="{5C0ECBA2-107A-4C05-9CD4-B982DC6E3A40}" sibTransId="{67A9C9C6-20ED-4AD1-BC5D-32CBD862AC63}"/>
    <dgm:cxn modelId="{C0703F60-27C8-46EC-8F93-FD8CADC8C370}" type="presOf" srcId="{8B6E8AE5-3A1F-4EE5-A428-5B4057BDCEE5}" destId="{C7B81E6D-E7B6-465C-A079-DDC1A952C2A5}" srcOrd="0" destOrd="0" presId="urn:microsoft.com/office/officeart/2005/8/layout/radial4"/>
    <dgm:cxn modelId="{44104658-30F8-4C92-9ECB-CF4959358034}" type="presOf" srcId="{D089832F-FB81-481B-B02E-3E6B3B83D5DC}" destId="{6185ACC0-E10E-4239-AFD3-DF4ED8ADD8EE}" srcOrd="0" destOrd="0" presId="urn:microsoft.com/office/officeart/2005/8/layout/radial4"/>
    <dgm:cxn modelId="{80874F31-AD29-4819-B8C1-F7E691EE55F1}" srcId="{8B6E8AE5-3A1F-4EE5-A428-5B4057BDCEE5}" destId="{85C4F690-1C69-42A2-9E71-C665856F0958}" srcOrd="0" destOrd="0" parTransId="{D089832F-FB81-481B-B02E-3E6B3B83D5DC}" sibTransId="{5E494D33-4024-466E-BABA-8B24B7ECD90F}"/>
    <dgm:cxn modelId="{CF36512F-ABF6-4CDC-BCAF-26257A22540E}" srcId="{E2208843-C678-450B-9F1D-8AB24E3DA7E3}" destId="{8B6E8AE5-3A1F-4EE5-A428-5B4057BDCEE5}" srcOrd="0" destOrd="0" parTransId="{627A326B-8A83-4483-8706-0F381E31C859}" sibTransId="{E50F5D5F-5304-47BC-895D-7047F964962F}"/>
    <dgm:cxn modelId="{FADBE598-A2AD-4024-8266-261B4C57EEFE}" type="presParOf" srcId="{34AB97C2-B4F6-435A-86C4-5F37E245C433}" destId="{C7B81E6D-E7B6-465C-A079-DDC1A952C2A5}" srcOrd="0" destOrd="0" presId="urn:microsoft.com/office/officeart/2005/8/layout/radial4"/>
    <dgm:cxn modelId="{39F7775B-5F37-4151-870C-C6D7C17E187C}" type="presParOf" srcId="{34AB97C2-B4F6-435A-86C4-5F37E245C433}" destId="{6185ACC0-E10E-4239-AFD3-DF4ED8ADD8EE}" srcOrd="1" destOrd="0" presId="urn:microsoft.com/office/officeart/2005/8/layout/radial4"/>
    <dgm:cxn modelId="{F3EA9F24-709D-4431-9FAD-F0905F1FD312}" type="presParOf" srcId="{34AB97C2-B4F6-435A-86C4-5F37E245C433}" destId="{CB82F0BE-BE4E-4F99-9A84-C511615A72E4}" srcOrd="2" destOrd="0" presId="urn:microsoft.com/office/officeart/2005/8/layout/radial4"/>
    <dgm:cxn modelId="{7BECA9E3-AB23-4AFD-8317-9028BE76C6D6}" type="presParOf" srcId="{34AB97C2-B4F6-435A-86C4-5F37E245C433}" destId="{10EA9F26-08AE-42CC-9028-A46082803FCB}" srcOrd="3" destOrd="0" presId="urn:microsoft.com/office/officeart/2005/8/layout/radial4"/>
    <dgm:cxn modelId="{880A5EF4-7FFA-48EE-A4F4-857E3F050B00}" type="presParOf" srcId="{34AB97C2-B4F6-435A-86C4-5F37E245C433}" destId="{28D01492-919B-426D-B0CC-FC0BB01C580E}" srcOrd="4" destOrd="0" presId="urn:microsoft.com/office/officeart/2005/8/layout/radial4"/>
  </dgm:cxnLst>
  <dgm:bg/>
  <dgm:whole/>
  <dgm:extLst>
    <a:ext uri="http://schemas.microsoft.com/office/drawing/2008/diagram">
      <dsp:dataModelExt xmlns:dsp="http://schemas.microsoft.com/office/drawing/2008/diagram" relId="rId7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61CCB8-821D-4792-ADC7-67C2B8B99717}">
      <dsp:nvSpPr>
        <dsp:cNvPr id="0" name=""/>
        <dsp:cNvSpPr/>
      </dsp:nvSpPr>
      <dsp:spPr>
        <a:xfrm>
          <a:off x="120286" y="649"/>
          <a:ext cx="1255999" cy="1255999"/>
        </a:xfrm>
        <a:prstGeom prst="ellipse">
          <a:avLst/>
        </a:prstGeom>
        <a:solidFill>
          <a:schemeClr val="accent5">
            <a:alpha val="69804"/>
          </a:scheme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69122" tIns="17780" rIns="69122" bIns="17780" numCol="1" spcCol="1270" anchor="ctr" anchorCtr="0">
          <a:noAutofit/>
        </a:bodyPr>
        <a:lstStyle/>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FOYER DE VIE</a:t>
          </a:r>
        </a:p>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75</a:t>
          </a:r>
        </a:p>
        <a:p>
          <a:pPr lvl="0" algn="ctr" defTabSz="622300">
            <a:lnSpc>
              <a:spcPct val="90000"/>
            </a:lnSpc>
            <a:spcBef>
              <a:spcPct val="0"/>
            </a:spcBef>
            <a:spcAft>
              <a:spcPct val="35000"/>
            </a:spcAft>
          </a:pPr>
          <a:r>
            <a:rPr lang="fr-FR" sz="1100" b="0" kern="1200">
              <a:solidFill>
                <a:sysClr val="window" lastClr="FFFFFF"/>
              </a:solidFill>
              <a:latin typeface="Calibri"/>
              <a:ea typeface="+mn-ea"/>
              <a:cs typeface="+mn-cs"/>
            </a:rPr>
            <a:t>lits</a:t>
          </a:r>
        </a:p>
      </dsp:txBody>
      <dsp:txXfrm>
        <a:off x="304223" y="184586"/>
        <a:ext cx="888125" cy="888125"/>
      </dsp:txXfrm>
    </dsp:sp>
    <dsp:sp modelId="{51CABFC3-5CFB-404A-BC3C-CEB389AB9219}">
      <dsp:nvSpPr>
        <dsp:cNvPr id="0" name=""/>
        <dsp:cNvSpPr/>
      </dsp:nvSpPr>
      <dsp:spPr>
        <a:xfrm>
          <a:off x="1125086" y="649"/>
          <a:ext cx="1255999" cy="1255999"/>
        </a:xfrm>
        <a:prstGeom prst="ellipse">
          <a:avLst/>
        </a:prstGeom>
        <a:solidFill>
          <a:srgbClr val="F79646">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69122" tIns="19050" rIns="69122" bIns="19050" numCol="1" spcCol="1270" anchor="ctr" anchorCtr="0">
          <a:noAutofit/>
        </a:bodyPr>
        <a:lstStyle/>
        <a:p>
          <a:pPr lvl="0" algn="ctr" defTabSz="666750">
            <a:lnSpc>
              <a:spcPct val="90000"/>
            </a:lnSpc>
            <a:spcBef>
              <a:spcPct val="0"/>
            </a:spcBef>
            <a:spcAft>
              <a:spcPct val="35000"/>
            </a:spcAft>
          </a:pPr>
          <a:r>
            <a:rPr lang="fr-FR" sz="1500" b="1" kern="1200">
              <a:solidFill>
                <a:sysClr val="window" lastClr="FFFFFF"/>
              </a:solidFill>
              <a:latin typeface="Calibri"/>
              <a:ea typeface="+mn-ea"/>
              <a:cs typeface="+mn-cs"/>
            </a:rPr>
            <a:t>SSIAD</a:t>
          </a:r>
        </a:p>
        <a:p>
          <a:pPr lvl="0" algn="ctr" defTabSz="666750">
            <a:lnSpc>
              <a:spcPct val="90000"/>
            </a:lnSpc>
            <a:spcBef>
              <a:spcPct val="0"/>
            </a:spcBef>
            <a:spcAft>
              <a:spcPct val="35000"/>
            </a:spcAft>
          </a:pPr>
          <a:r>
            <a:rPr lang="fr-FR" sz="1500" b="1" kern="1200">
              <a:solidFill>
                <a:sysClr val="window" lastClr="FFFFFF"/>
              </a:solidFill>
              <a:latin typeface="Calibri"/>
              <a:ea typeface="+mn-ea"/>
              <a:cs typeface="+mn-cs"/>
            </a:rPr>
            <a:t>75</a:t>
          </a:r>
        </a:p>
        <a:p>
          <a:pPr lvl="0" algn="ctr" defTabSz="666750">
            <a:lnSpc>
              <a:spcPct val="90000"/>
            </a:lnSpc>
            <a:spcBef>
              <a:spcPct val="0"/>
            </a:spcBef>
            <a:spcAft>
              <a:spcPct val="35000"/>
            </a:spcAft>
          </a:pPr>
          <a:r>
            <a:rPr lang="fr-FR" sz="1100" b="0" kern="1200">
              <a:solidFill>
                <a:sysClr val="window" lastClr="FFFFFF"/>
              </a:solidFill>
              <a:latin typeface="Calibri"/>
              <a:ea typeface="+mn-ea"/>
              <a:cs typeface="+mn-cs"/>
            </a:rPr>
            <a:t>places</a:t>
          </a:r>
        </a:p>
      </dsp:txBody>
      <dsp:txXfrm>
        <a:off x="1309023" y="184586"/>
        <a:ext cx="888125" cy="888125"/>
      </dsp:txXfrm>
    </dsp:sp>
    <dsp:sp modelId="{6D1383AD-93A9-464A-83E0-F993CEB6F210}">
      <dsp:nvSpPr>
        <dsp:cNvPr id="0" name=""/>
        <dsp:cNvSpPr/>
      </dsp:nvSpPr>
      <dsp:spPr>
        <a:xfrm>
          <a:off x="2129886" y="649"/>
          <a:ext cx="1255999" cy="1255999"/>
        </a:xfrm>
        <a:prstGeom prst="ellipse">
          <a:avLst/>
        </a:prstGeom>
        <a:solidFill>
          <a:srgbClr val="ACE946">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69122" tIns="17780" rIns="69122" bIns="17780" numCol="1" spcCol="1270" anchor="ctr" anchorCtr="0">
          <a:noAutofit/>
        </a:bodyPr>
        <a:lstStyle/>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EHPAD</a:t>
          </a:r>
        </a:p>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544</a:t>
          </a:r>
        </a:p>
        <a:p>
          <a:pPr lvl="0" algn="ctr" defTabSz="622300">
            <a:lnSpc>
              <a:spcPct val="90000"/>
            </a:lnSpc>
            <a:spcBef>
              <a:spcPct val="0"/>
            </a:spcBef>
            <a:spcAft>
              <a:spcPct val="35000"/>
            </a:spcAft>
          </a:pPr>
          <a:r>
            <a:rPr lang="fr-FR" sz="1100" b="0" kern="1200">
              <a:solidFill>
                <a:sysClr val="window" lastClr="FFFFFF"/>
              </a:solidFill>
              <a:latin typeface="Calibri"/>
              <a:ea typeface="+mn-ea"/>
              <a:cs typeface="+mn-cs"/>
            </a:rPr>
            <a:t>lits et places</a:t>
          </a:r>
        </a:p>
      </dsp:txBody>
      <dsp:txXfrm>
        <a:off x="2313823" y="184586"/>
        <a:ext cx="888125" cy="888125"/>
      </dsp:txXfrm>
    </dsp:sp>
    <dsp:sp modelId="{1CA3AF07-6FEC-426D-9180-E55D26258A10}">
      <dsp:nvSpPr>
        <dsp:cNvPr id="0" name=""/>
        <dsp:cNvSpPr/>
      </dsp:nvSpPr>
      <dsp:spPr>
        <a:xfrm>
          <a:off x="3134686" y="649"/>
          <a:ext cx="1255999" cy="1255999"/>
        </a:xfrm>
        <a:prstGeom prst="ellipse">
          <a:avLst/>
        </a:prstGeom>
        <a:solidFill>
          <a:srgbClr val="47D872">
            <a:alpha val="69804"/>
          </a:srgbClr>
        </a:solidFill>
        <a:ln>
          <a:noFill/>
        </a:ln>
        <a:effectLst>
          <a:outerShdw blurRad="40000" dist="20000" dir="5400000" rotWithShape="0">
            <a:srgbClr val="000000">
              <a:alpha val="38000"/>
            </a:srgbClr>
          </a:outerShdw>
        </a:effectLst>
        <a:scene3d>
          <a:camera prst="orthographicFront"/>
          <a:lightRig rig="flat" dir="t"/>
        </a:scene3d>
        <a:sp3d prstMaterial="plastic">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69122" tIns="17780" rIns="69122" bIns="17780" numCol="1" spcCol="1270" anchor="ctr" anchorCtr="0">
          <a:noAutofit/>
        </a:bodyPr>
        <a:lstStyle/>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SSR</a:t>
          </a:r>
        </a:p>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76</a:t>
          </a:r>
        </a:p>
        <a:p>
          <a:pPr lvl="0" algn="ctr" defTabSz="622300">
            <a:lnSpc>
              <a:spcPct val="90000"/>
            </a:lnSpc>
            <a:spcBef>
              <a:spcPct val="0"/>
            </a:spcBef>
            <a:spcAft>
              <a:spcPct val="35000"/>
            </a:spcAft>
          </a:pPr>
          <a:r>
            <a:rPr lang="fr-FR" sz="1100" b="0" kern="1200">
              <a:solidFill>
                <a:sysClr val="window" lastClr="FFFFFF"/>
              </a:solidFill>
              <a:latin typeface="Calibri"/>
              <a:ea typeface="+mn-ea"/>
              <a:cs typeface="+mn-cs"/>
            </a:rPr>
            <a:t>lits et places</a:t>
          </a:r>
        </a:p>
      </dsp:txBody>
      <dsp:txXfrm>
        <a:off x="3318623" y="184586"/>
        <a:ext cx="888125" cy="888125"/>
      </dsp:txXfrm>
    </dsp:sp>
    <dsp:sp modelId="{F0C079BA-8190-4AAE-BE6C-D4A7A993668D}">
      <dsp:nvSpPr>
        <dsp:cNvPr id="0" name=""/>
        <dsp:cNvSpPr/>
      </dsp:nvSpPr>
      <dsp:spPr>
        <a:xfrm>
          <a:off x="4139486" y="649"/>
          <a:ext cx="1350451" cy="1255999"/>
        </a:xfrm>
        <a:prstGeom prst="ellipse">
          <a:avLst/>
        </a:prstGeom>
        <a:solidFill>
          <a:schemeClr val="tx2">
            <a:alpha val="69804"/>
          </a:schemeClr>
        </a:solidFill>
        <a:ln>
          <a:noFill/>
        </a:ln>
        <a:effectLst>
          <a:outerShdw blurRad="40000" dist="20000" dir="5400000" rotWithShape="0">
            <a:srgbClr val="000000">
              <a:alpha val="38000"/>
            </a:srgbClr>
          </a:outerShdw>
        </a:effectLst>
        <a:scene3d>
          <a:camera prst="orthographicFront"/>
          <a:lightRig rig="flat" dir="t"/>
        </a:scene3d>
        <a:sp3d prstMaterial="metal">
          <a:bevelT w="120900" h="88900"/>
          <a:bevelB w="88900" h="31750" prst="angle"/>
        </a:sp3d>
      </dsp:spPr>
      <dsp:style>
        <a:lnRef idx="0">
          <a:scrgbClr r="0" g="0" b="0"/>
        </a:lnRef>
        <a:fillRef idx="1">
          <a:scrgbClr r="0" g="0" b="0"/>
        </a:fillRef>
        <a:effectRef idx="1">
          <a:scrgbClr r="0" g="0" b="0"/>
        </a:effectRef>
        <a:fontRef idx="minor">
          <a:schemeClr val="tx1"/>
        </a:fontRef>
      </dsp:style>
      <dsp:txBody>
        <a:bodyPr spcFirstLastPara="0" vert="horz" wrap="square" lIns="69122" tIns="17780" rIns="69122" bIns="17780" numCol="1" spcCol="1270" anchor="ctr" anchorCtr="0">
          <a:noAutofit/>
        </a:bodyPr>
        <a:lstStyle/>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MEDECINE</a:t>
          </a:r>
        </a:p>
        <a:p>
          <a:pPr lvl="0" algn="ctr" defTabSz="622300">
            <a:lnSpc>
              <a:spcPct val="90000"/>
            </a:lnSpc>
            <a:spcBef>
              <a:spcPct val="0"/>
            </a:spcBef>
            <a:spcAft>
              <a:spcPct val="35000"/>
            </a:spcAft>
          </a:pPr>
          <a:r>
            <a:rPr lang="fr-FR" sz="1400" b="1" kern="1200">
              <a:solidFill>
                <a:sysClr val="window" lastClr="FFFFFF"/>
              </a:solidFill>
              <a:latin typeface="Calibri"/>
              <a:ea typeface="+mn-ea"/>
              <a:cs typeface="+mn-cs"/>
            </a:rPr>
            <a:t>12</a:t>
          </a:r>
        </a:p>
        <a:p>
          <a:pPr lvl="0" algn="ctr" defTabSz="622300">
            <a:lnSpc>
              <a:spcPct val="90000"/>
            </a:lnSpc>
            <a:spcBef>
              <a:spcPct val="0"/>
            </a:spcBef>
            <a:spcAft>
              <a:spcPct val="35000"/>
            </a:spcAft>
          </a:pPr>
          <a:r>
            <a:rPr lang="fr-FR" sz="1100" kern="1200">
              <a:solidFill>
                <a:sysClr val="window" lastClr="FFFFFF"/>
              </a:solidFill>
              <a:latin typeface="Calibri"/>
              <a:ea typeface="+mn-ea"/>
              <a:cs typeface="+mn-cs"/>
            </a:rPr>
            <a:t>lits</a:t>
          </a:r>
        </a:p>
      </dsp:txBody>
      <dsp:txXfrm>
        <a:off x="4337255" y="184586"/>
        <a:ext cx="954913" cy="8881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B81E6D-E7B6-465C-A079-DDC1A952C2A5}">
      <dsp:nvSpPr>
        <dsp:cNvPr id="0" name=""/>
        <dsp:cNvSpPr/>
      </dsp:nvSpPr>
      <dsp:spPr>
        <a:xfrm>
          <a:off x="1957919" y="0"/>
          <a:ext cx="1212387" cy="769036"/>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fr-FR" sz="1100" b="1" kern="1200"/>
            <a:t>SSIAD CHMB</a:t>
          </a:r>
        </a:p>
        <a:p>
          <a:pPr lvl="0" algn="ctr" defTabSz="488950">
            <a:lnSpc>
              <a:spcPct val="90000"/>
            </a:lnSpc>
            <a:spcBef>
              <a:spcPct val="0"/>
            </a:spcBef>
            <a:spcAft>
              <a:spcPct val="35000"/>
            </a:spcAft>
          </a:pPr>
          <a:r>
            <a:rPr lang="fr-FR" sz="1050" kern="1200"/>
            <a:t>75 places</a:t>
          </a:r>
        </a:p>
      </dsp:txBody>
      <dsp:txXfrm>
        <a:off x="2135469" y="112623"/>
        <a:ext cx="857287" cy="543790"/>
      </dsp:txXfrm>
    </dsp:sp>
    <dsp:sp modelId="{6185ACC0-E10E-4239-AFD3-DF4ED8ADD8EE}">
      <dsp:nvSpPr>
        <dsp:cNvPr id="0" name=""/>
        <dsp:cNvSpPr/>
      </dsp:nvSpPr>
      <dsp:spPr>
        <a:xfrm rot="20457129">
          <a:off x="1604477" y="398962"/>
          <a:ext cx="341655" cy="233019"/>
        </a:xfrm>
        <a:prstGeom prst="leftArrow">
          <a:avLst>
            <a:gd name="adj1" fmla="val 60000"/>
            <a:gd name="adj2" fmla="val 50000"/>
          </a:avLst>
        </a:prstGeom>
        <a:solidFill>
          <a:schemeClr val="accent4">
            <a:lumMod val="7500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CB82F0BE-BE4E-4F99-9A84-C511615A72E4}">
      <dsp:nvSpPr>
        <dsp:cNvPr id="0" name=""/>
        <dsp:cNvSpPr/>
      </dsp:nvSpPr>
      <dsp:spPr>
        <a:xfrm>
          <a:off x="45351" y="333025"/>
          <a:ext cx="1456282" cy="610871"/>
        </a:xfrm>
        <a:prstGeom prst="roundRect">
          <a:avLst>
            <a:gd name="adj" fmla="val 100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fr-FR" sz="1100" b="1" kern="1200"/>
            <a:t>SSIAD personnes âgées</a:t>
          </a:r>
        </a:p>
        <a:p>
          <a:pPr lvl="0" algn="ctr" defTabSz="488950">
            <a:lnSpc>
              <a:spcPct val="90000"/>
            </a:lnSpc>
            <a:spcBef>
              <a:spcPct val="0"/>
            </a:spcBef>
            <a:spcAft>
              <a:spcPct val="35000"/>
            </a:spcAft>
          </a:pPr>
          <a:r>
            <a:rPr lang="fr-FR" sz="1100" kern="1200"/>
            <a:t>72 places</a:t>
          </a:r>
        </a:p>
      </dsp:txBody>
      <dsp:txXfrm>
        <a:off x="63243" y="350917"/>
        <a:ext cx="1420498" cy="575087"/>
      </dsp:txXfrm>
    </dsp:sp>
    <dsp:sp modelId="{10EA9F26-08AE-42CC-9028-A46082803FCB}">
      <dsp:nvSpPr>
        <dsp:cNvPr id="0" name=""/>
        <dsp:cNvSpPr/>
      </dsp:nvSpPr>
      <dsp:spPr>
        <a:xfrm rot="12383175" flipV="1">
          <a:off x="3169233" y="455332"/>
          <a:ext cx="341702" cy="254942"/>
        </a:xfrm>
        <a:prstGeom prst="leftArrow">
          <a:avLst>
            <a:gd name="adj1" fmla="val 60000"/>
            <a:gd name="adj2" fmla="val 50000"/>
          </a:avLst>
        </a:prstGeom>
        <a:solidFill>
          <a:schemeClr val="accent4">
            <a:lumMod val="7500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28D01492-919B-426D-B0CC-FC0BB01C580E}">
      <dsp:nvSpPr>
        <dsp:cNvPr id="0" name=""/>
        <dsp:cNvSpPr/>
      </dsp:nvSpPr>
      <dsp:spPr>
        <a:xfrm>
          <a:off x="3542451" y="371531"/>
          <a:ext cx="1479495" cy="583100"/>
        </a:xfrm>
        <a:prstGeom prst="roundRect">
          <a:avLst>
            <a:gd name="adj" fmla="val 1000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fr-FR" sz="1100" b="1" kern="1200"/>
            <a:t>SSIAD personnes handicapées</a:t>
          </a:r>
        </a:p>
        <a:p>
          <a:pPr lvl="0" algn="ctr" defTabSz="488950">
            <a:lnSpc>
              <a:spcPct val="90000"/>
            </a:lnSpc>
            <a:spcBef>
              <a:spcPct val="0"/>
            </a:spcBef>
            <a:spcAft>
              <a:spcPct val="35000"/>
            </a:spcAft>
          </a:pPr>
          <a:r>
            <a:rPr lang="fr-FR" sz="1050" kern="1200"/>
            <a:t>3 places</a:t>
          </a:r>
        </a:p>
      </dsp:txBody>
      <dsp:txXfrm>
        <a:off x="3559529" y="388609"/>
        <a:ext cx="1445339" cy="548944"/>
      </dsp:txXfrm>
    </dsp:sp>
  </dsp:spTree>
</dsp:drawing>
</file>

<file path=word/diagrams/layout1.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3F2277-4E0D-4903-BEAA-17B3FFA801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198</TotalTime>
  <Pages>66</Pages>
  <Words>19675</Words>
  <Characters>108213</Characters>
  <Application>Microsoft Office Word</Application>
  <DocSecurity>0</DocSecurity>
  <Lines>901</Lines>
  <Paragraphs>255</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127633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Amélie</dc:creator>
  <cp:lastModifiedBy>Celine Karaszek</cp:lastModifiedBy>
  <cp:revision>47</cp:revision>
  <cp:lastPrinted>2018-05-30T09:15:00Z</cp:lastPrinted>
  <dcterms:created xsi:type="dcterms:W3CDTF">2018-05-23T12:50:00Z</dcterms:created>
  <dcterms:modified xsi:type="dcterms:W3CDTF">2018-06-22T12:33:00Z</dcterms:modified>
</cp:coreProperties>
</file>